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364B" w14:paraId="187CDD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DF124F" w14:textId="77777777" w:rsidR="00751A4A" w:rsidRPr="0025364B" w:rsidRDefault="00E50DBD" w:rsidP="0010095E">
            <w:pPr>
              <w:pStyle w:val="EPName"/>
            </w:pPr>
            <w:bookmarkStart w:id="0" w:name="_GoBack"/>
            <w:bookmarkEnd w:id="0"/>
            <w:r w:rsidRPr="0025364B">
              <w:t>Parlamento Europeu</w:t>
            </w:r>
          </w:p>
          <w:p w14:paraId="2ACE208A" w14:textId="77777777" w:rsidR="00751A4A" w:rsidRPr="002536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364B">
              <w:t>2024</w:t>
            </w:r>
            <w:r w:rsidR="00817416" w:rsidRPr="0025364B">
              <w:t>-202</w:t>
            </w:r>
            <w:r w:rsidRPr="0025364B">
              <w:t>9</w:t>
            </w:r>
          </w:p>
        </w:tc>
        <w:tc>
          <w:tcPr>
            <w:tcW w:w="2268" w:type="dxa"/>
            <w:shd w:val="clear" w:color="auto" w:fill="auto"/>
          </w:tcPr>
          <w:p w14:paraId="40C31EAE" w14:textId="77777777" w:rsidR="00751A4A" w:rsidRPr="0025364B" w:rsidRDefault="00187494" w:rsidP="0010095E">
            <w:pPr>
              <w:pStyle w:val="EPLogo"/>
            </w:pPr>
            <w:r w:rsidRPr="0025364B">
              <w:rPr>
                <w:noProof/>
                <w:lang w:val="en-GB"/>
              </w:rPr>
              <w:drawing>
                <wp:inline distT="0" distB="0" distL="0" distR="0" wp14:anchorId="7123B828" wp14:editId="025CBF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3D79F0" w14:textId="77777777" w:rsidR="00D058B8" w:rsidRPr="0025364B" w:rsidRDefault="00D058B8" w:rsidP="004C5D52">
      <w:pPr>
        <w:pStyle w:val="LineTop"/>
      </w:pPr>
    </w:p>
    <w:p w14:paraId="167BB253" w14:textId="77777777" w:rsidR="00680577" w:rsidRPr="0025364B" w:rsidRDefault="00E50DBD" w:rsidP="00680577">
      <w:pPr>
        <w:pStyle w:val="EPBodyTA1"/>
      </w:pPr>
      <w:r w:rsidRPr="0025364B">
        <w:t>TEXTOS APROVADOS</w:t>
      </w:r>
    </w:p>
    <w:p w14:paraId="2274CE3B" w14:textId="77777777" w:rsidR="00D058B8" w:rsidRPr="0025364B" w:rsidRDefault="00D058B8" w:rsidP="00D058B8">
      <w:pPr>
        <w:pStyle w:val="LineBottom"/>
      </w:pPr>
    </w:p>
    <w:p w14:paraId="76186A1F" w14:textId="16BF4A2A" w:rsidR="00E50DBD" w:rsidRPr="0025364B" w:rsidRDefault="00E50DBD" w:rsidP="00E50DBD">
      <w:pPr>
        <w:pStyle w:val="ATHeading1"/>
      </w:pPr>
      <w:bookmarkStart w:id="1" w:name="TANumber"/>
      <w:r w:rsidRPr="0025364B">
        <w:t>P10_</w:t>
      </w:r>
      <w:proofErr w:type="gramStart"/>
      <w:r w:rsidRPr="0025364B">
        <w:t>TA(</w:t>
      </w:r>
      <w:proofErr w:type="gramEnd"/>
      <w:r w:rsidRPr="0025364B">
        <w:t>2025)</w:t>
      </w:r>
      <w:bookmarkEnd w:id="1"/>
      <w:r w:rsidR="00B8713B" w:rsidRPr="0025364B">
        <w:t>0049</w:t>
      </w:r>
    </w:p>
    <w:p w14:paraId="21AC2C69" w14:textId="6E9BC75A" w:rsidR="00E50DBD" w:rsidRPr="0025364B" w:rsidRDefault="00E50DBD" w:rsidP="00E50DBD">
      <w:pPr>
        <w:pStyle w:val="ATHeading2"/>
      </w:pPr>
      <w:bookmarkStart w:id="2" w:name="title"/>
      <w:r w:rsidRPr="0025364B">
        <w:t xml:space="preserve">Assistência macrofinanceira </w:t>
      </w:r>
      <w:r w:rsidR="00544F69" w:rsidRPr="0025364B">
        <w:t>ao</w:t>
      </w:r>
      <w:r w:rsidRPr="0025364B">
        <w:t xml:space="preserve"> Egito</w:t>
      </w:r>
      <w:bookmarkEnd w:id="2"/>
    </w:p>
    <w:p w14:paraId="65308971" w14:textId="77777777" w:rsidR="00E50DBD" w:rsidRPr="0025364B" w:rsidRDefault="00E50DBD" w:rsidP="00E50DBD">
      <w:pPr>
        <w:rPr>
          <w:i/>
          <w:vanish/>
        </w:rPr>
      </w:pPr>
      <w:r w:rsidRPr="0025364B">
        <w:rPr>
          <w:i/>
        </w:rPr>
        <w:fldChar w:fldCharType="begin"/>
      </w:r>
      <w:r w:rsidRPr="0025364B">
        <w:rPr>
          <w:i/>
        </w:rPr>
        <w:instrText xml:space="preserve"> TC"(</w:instrText>
      </w:r>
      <w:bookmarkStart w:id="3" w:name="DocNumber"/>
      <w:r w:rsidRPr="0025364B">
        <w:rPr>
          <w:i/>
        </w:rPr>
        <w:instrText>A10-0037/2025</w:instrText>
      </w:r>
      <w:bookmarkEnd w:id="3"/>
      <w:r w:rsidRPr="0025364B">
        <w:rPr>
          <w:i/>
        </w:rPr>
        <w:instrText xml:space="preserve"> - Relatora: Céline Imart)"\l3 \n&gt; \* MERGEFORMAT </w:instrText>
      </w:r>
      <w:r w:rsidRPr="0025364B">
        <w:rPr>
          <w:i/>
        </w:rPr>
        <w:fldChar w:fldCharType="end"/>
      </w:r>
    </w:p>
    <w:p w14:paraId="121590F7" w14:textId="77777777" w:rsidR="00E50DBD" w:rsidRPr="0025364B" w:rsidRDefault="00E50DBD" w:rsidP="00E50DBD">
      <w:pPr>
        <w:rPr>
          <w:vanish/>
        </w:rPr>
      </w:pPr>
      <w:bookmarkStart w:id="4" w:name="Commission"/>
      <w:r w:rsidRPr="0025364B">
        <w:rPr>
          <w:vanish/>
        </w:rPr>
        <w:t>Comissão do Comércio Internacional</w:t>
      </w:r>
      <w:bookmarkEnd w:id="4"/>
    </w:p>
    <w:p w14:paraId="60671032" w14:textId="77777777" w:rsidR="00E50DBD" w:rsidRPr="0025364B" w:rsidRDefault="00E50DBD" w:rsidP="00E50DBD">
      <w:pPr>
        <w:rPr>
          <w:vanish/>
        </w:rPr>
      </w:pPr>
      <w:bookmarkStart w:id="5" w:name="PE"/>
      <w:r w:rsidRPr="0025364B">
        <w:rPr>
          <w:vanish/>
        </w:rPr>
        <w:t>PE765.300</w:t>
      </w:r>
      <w:bookmarkEnd w:id="5"/>
    </w:p>
    <w:p w14:paraId="6CE53E67" w14:textId="124FB86E" w:rsidR="00E50DBD" w:rsidRPr="0025364B" w:rsidRDefault="00B8713B" w:rsidP="00E50DBD">
      <w:pPr>
        <w:pStyle w:val="ATHeading3"/>
      </w:pPr>
      <w:bookmarkStart w:id="6" w:name="Sujet"/>
      <w:r w:rsidRPr="0025364B">
        <w:t>Alterações aprovadas pelo</w:t>
      </w:r>
      <w:r w:rsidR="00E50DBD" w:rsidRPr="0025364B">
        <w:t xml:space="preserve"> Parlamento Europeu, </w:t>
      </w:r>
      <w:r w:rsidRPr="0025364B">
        <w:t xml:space="preserve">em </w:t>
      </w:r>
      <w:r w:rsidR="00B1235A" w:rsidRPr="0025364B">
        <w:t xml:space="preserve">1 </w:t>
      </w:r>
      <w:r w:rsidR="00E50DBD" w:rsidRPr="0025364B">
        <w:t xml:space="preserve">de </w:t>
      </w:r>
      <w:r w:rsidR="00B1235A" w:rsidRPr="0025364B">
        <w:t xml:space="preserve">abril </w:t>
      </w:r>
      <w:r w:rsidR="00E50DBD" w:rsidRPr="0025364B">
        <w:t>de 2025, sobre a proposta de decisão do Parlamento Europeu e do Conselho relativa à concessão de assistência macrofinanceira à República Árabe do Egito</w:t>
      </w:r>
      <w:bookmarkEnd w:id="6"/>
      <w:r w:rsidR="00E50DBD" w:rsidRPr="0025364B">
        <w:t xml:space="preserve"> </w:t>
      </w:r>
      <w:bookmarkStart w:id="7" w:name="References"/>
      <w:r w:rsidR="00E50DBD" w:rsidRPr="0025364B">
        <w:t>(COM(2024)0461 – C10</w:t>
      </w:r>
      <w:r w:rsidR="00B1235A" w:rsidRPr="0025364B">
        <w:noBreakHyphen/>
      </w:r>
      <w:r w:rsidR="00E50DBD" w:rsidRPr="0025364B">
        <w:t>0009/2024 – 2024/0071(COD))</w:t>
      </w:r>
      <w:bookmarkEnd w:id="7"/>
      <w:r w:rsidRPr="0025364B">
        <w:rPr>
          <w:rStyle w:val="FootnoteReference"/>
        </w:rPr>
        <w:footnoteReference w:id="1"/>
      </w:r>
    </w:p>
    <w:p w14:paraId="28D7E5DA" w14:textId="1E8FCD92" w:rsidR="00544F69" w:rsidRPr="0025364B" w:rsidRDefault="00CB6403" w:rsidP="00EA0234">
      <w:pPr>
        <w:pStyle w:val="NormalBold"/>
      </w:pPr>
      <w:r w:rsidRPr="0025364B">
        <w:t>(Processo legislativo ordinário: primeira leitura)</w:t>
      </w:r>
    </w:p>
    <w:p w14:paraId="523B30C5" w14:textId="77777777" w:rsidR="00581526" w:rsidRPr="0025364B" w:rsidRDefault="00581526" w:rsidP="00EA0234">
      <w:pPr>
        <w:pStyle w:val="NormalBold"/>
      </w:pPr>
    </w:p>
    <w:p w14:paraId="31CA610D" w14:textId="77777777" w:rsidR="00EA0234" w:rsidRPr="0025364B" w:rsidRDefault="00EA0234">
      <w:pPr>
        <w:widowControl/>
        <w:rPr>
          <w:b/>
        </w:rPr>
      </w:pPr>
      <w:r w:rsidRPr="0025364B">
        <w:br w:type="page"/>
      </w:r>
    </w:p>
    <w:p w14:paraId="7D999A02" w14:textId="046BACA1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</w:t>
      </w:r>
    </w:p>
    <w:p w14:paraId="08B63950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51C16BD5" w14:textId="77777777" w:rsidR="00CB6403" w:rsidRPr="0025364B" w:rsidRDefault="00CB6403" w:rsidP="00CB6403">
      <w:pPr>
        <w:pStyle w:val="NormalBold"/>
      </w:pPr>
      <w:r w:rsidRPr="0025364B">
        <w:t>Considerando 1</w:t>
      </w:r>
      <w:r w:rsidRPr="0025364B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71B4E70A" w14:textId="77777777" w:rsidTr="009633A4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2A5F2" w14:textId="77777777" w:rsidR="00CB6403" w:rsidRPr="0025364B" w:rsidRDefault="00CB6403" w:rsidP="009633A4"/>
        </w:tc>
      </w:tr>
      <w:tr w:rsidR="00CB6403" w:rsidRPr="0025364B" w14:paraId="635241E7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05854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9655C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07CD773C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71FB2" w14:textId="77777777" w:rsidR="00CB6403" w:rsidRPr="0025364B" w:rsidRDefault="00CB6403" w:rsidP="009633A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7D544" w14:textId="77777777" w:rsidR="00CB6403" w:rsidRPr="0025364B" w:rsidRDefault="00CB6403" w:rsidP="009633A4">
            <w:pPr>
              <w:pStyle w:val="Normal6a"/>
            </w:pPr>
            <w:r w:rsidRPr="0025364B">
              <w:rPr>
                <w:b/>
                <w:i/>
              </w:rPr>
              <w:t>(1</w:t>
            </w:r>
            <w:r w:rsidRPr="0025364B">
              <w:rPr>
                <w:b/>
                <w:i/>
              </w:rPr>
              <w:noBreakHyphen/>
              <w:t>A)</w:t>
            </w:r>
            <w:r w:rsidRPr="0025364B">
              <w:rPr>
                <w:b/>
                <w:i/>
              </w:rPr>
              <w:tab/>
              <w:t>A presente decisão tem implicações no orçamento da União. Por conseguinte, a Comissão dos Orçamentos do Parlamento aprovou uma avaliação orçamental que faz parte integrante do mandato de negociação do Parlamento.</w:t>
            </w:r>
          </w:p>
        </w:tc>
      </w:tr>
    </w:tbl>
    <w:p w14:paraId="7063F0FE" w14:textId="77777777" w:rsidR="00CB6403" w:rsidRPr="0025364B" w:rsidRDefault="00CB6403" w:rsidP="00CB6403"/>
    <w:p w14:paraId="452122F4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2</w:t>
      </w:r>
    </w:p>
    <w:p w14:paraId="2346CD06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6E34259C" w14:textId="77777777" w:rsidR="00CB6403" w:rsidRPr="0025364B" w:rsidRDefault="00CB6403" w:rsidP="00CB6403">
      <w:pPr>
        <w:pStyle w:val="NormalBold"/>
      </w:pPr>
      <w:r w:rsidRPr="0025364B">
        <w:t>Considerando 2</w:t>
      </w:r>
      <w:r w:rsidRPr="0025364B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7D6BE130" w14:textId="77777777" w:rsidTr="009633A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3C7FB" w14:textId="77777777" w:rsidR="00CB6403" w:rsidRPr="0025364B" w:rsidRDefault="00CB6403" w:rsidP="009633A4"/>
        </w:tc>
      </w:tr>
      <w:tr w:rsidR="00CB6403" w:rsidRPr="0025364B" w14:paraId="07D6C9D0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AFC0E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4643F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79A29D9A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8ED07" w14:textId="77777777" w:rsidR="00CB6403" w:rsidRPr="0025364B" w:rsidRDefault="00CB6403" w:rsidP="009633A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A15C9" w14:textId="77777777" w:rsidR="00CB6403" w:rsidRPr="0025364B" w:rsidRDefault="00CB6403" w:rsidP="009633A4">
            <w:pPr>
              <w:pStyle w:val="Normal6a"/>
            </w:pPr>
            <w:r w:rsidRPr="0025364B">
              <w:rPr>
                <w:b/>
                <w:i/>
              </w:rPr>
              <w:t>(2</w:t>
            </w:r>
            <w:r w:rsidRPr="0025364B">
              <w:rPr>
                <w:b/>
                <w:i/>
              </w:rPr>
              <w:noBreakHyphen/>
              <w:t>A)</w:t>
            </w:r>
            <w:r w:rsidRPr="0025364B">
              <w:tab/>
            </w:r>
            <w:r w:rsidRPr="0025364B">
              <w:rPr>
                <w:b/>
                <w:i/>
              </w:rPr>
              <w:t>Em 17 de março de 2024, o Egito e a União Europeia decidiram conjuntamente melhorar as suas relações, transformando</w:t>
            </w:r>
            <w:r w:rsidRPr="0025364B">
              <w:rPr>
                <w:b/>
                <w:i/>
              </w:rPr>
              <w:noBreakHyphen/>
              <w:t>as numa parceria estratégica e abrangente, baseada nos valores da equidade e do respeito e confiança mútuos, a fim de reforçar a sua estabilidade, paz e prosperidade comuns;</w:t>
            </w:r>
          </w:p>
        </w:tc>
      </w:tr>
    </w:tbl>
    <w:p w14:paraId="6E851820" w14:textId="77777777" w:rsidR="00CB6403" w:rsidRPr="0025364B" w:rsidRDefault="00CB6403" w:rsidP="00CB6403"/>
    <w:p w14:paraId="02FB7525" w14:textId="3667A16D" w:rsidR="00CB6403" w:rsidRPr="0025364B" w:rsidRDefault="00751085" w:rsidP="00CB6403">
      <w:pPr>
        <w:pStyle w:val="AmNumberTabs"/>
        <w:keepNext/>
      </w:pPr>
      <w:r w:rsidRPr="0025364B">
        <w:t>Alterações</w:t>
      </w:r>
      <w:r w:rsidR="00CB6403" w:rsidRPr="0025364B">
        <w:tab/>
        <w:t>3</w:t>
      </w:r>
      <w:r w:rsidRPr="0025364B">
        <w:t xml:space="preserve"> e</w:t>
      </w:r>
      <w:r w:rsidR="00786B36" w:rsidRPr="0025364B">
        <w:t xml:space="preserve"> </w:t>
      </w:r>
      <w:r w:rsidRPr="0025364B">
        <w:t>39</w:t>
      </w:r>
    </w:p>
    <w:p w14:paraId="03C9C71D" w14:textId="77777777" w:rsidR="00CB6403" w:rsidRPr="0025364B" w:rsidRDefault="00CB6403" w:rsidP="00CB6403"/>
    <w:p w14:paraId="6EE85FA1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63A987E2" w14:textId="77777777" w:rsidR="00CB6403" w:rsidRPr="0025364B" w:rsidRDefault="00CB6403" w:rsidP="00CB6403">
      <w:pPr>
        <w:pStyle w:val="NormalBold"/>
      </w:pPr>
      <w:r w:rsidRPr="0025364B">
        <w:t>Considerando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0C1F28F8" w14:textId="77777777" w:rsidTr="009633A4">
        <w:trPr>
          <w:jc w:val="center"/>
        </w:trPr>
        <w:tc>
          <w:tcPr>
            <w:tcW w:w="9752" w:type="dxa"/>
            <w:gridSpan w:val="2"/>
          </w:tcPr>
          <w:p w14:paraId="79CEC316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3E721B31" w14:textId="77777777" w:rsidTr="009633A4">
        <w:trPr>
          <w:jc w:val="center"/>
        </w:trPr>
        <w:tc>
          <w:tcPr>
            <w:tcW w:w="4876" w:type="dxa"/>
            <w:hideMark/>
          </w:tcPr>
          <w:p w14:paraId="22735CE1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3EBEF2B7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4DADE405" w14:textId="77777777" w:rsidTr="009633A4">
        <w:trPr>
          <w:jc w:val="center"/>
        </w:trPr>
        <w:tc>
          <w:tcPr>
            <w:tcW w:w="4876" w:type="dxa"/>
            <w:hideMark/>
          </w:tcPr>
          <w:p w14:paraId="3A89EFEE" w14:textId="77777777" w:rsidR="00CB6403" w:rsidRPr="0025364B" w:rsidRDefault="00CB6403" w:rsidP="009633A4">
            <w:pPr>
              <w:pStyle w:val="Normal6"/>
            </w:pPr>
            <w:proofErr w:type="gramStart"/>
            <w:r w:rsidRPr="0025364B">
              <w:t>(3)</w:t>
            </w:r>
            <w:r w:rsidRPr="0025364B">
              <w:tab/>
              <w:t>Em</w:t>
            </w:r>
            <w:proofErr w:type="gramEnd"/>
            <w:r w:rsidRPr="0025364B">
              <w:t xml:space="preserve"> consonância com as prioridades da parceria, a UE e o Egito estão empenhados em assegurar a responsabilização, o Estado de direito, o pleno respeito pelos direitos humanos, as liberdades fundamentais, a promoção da democracia, a igualdade de género, a capacitação das mulheres e a igualdade de oportunidades enquanto direitos constitucionais de todos os seus cidadãos. Estes compromissos contribuem para o </w:t>
            </w:r>
            <w:r w:rsidRPr="0025364B">
              <w:lastRenderedPageBreak/>
              <w:t>avanço da parceria e para o desenvolvimento sustentável e a estabilidade do Egito. Os contactos reforçados e construtivos entre a UE e o Egito no último período abriram caminho a um diálogo mais produtivo sobre questões relacionadas com os direitos humanos. As reuniões do subcomité para as questões políticas, os direitos humanos e a democracia, as questões internacionais e regionais, de dezembro de 2022, bem como do Comité de Associação, de maio de 2023, constituíram as plataformas institucionais para trocar impressões sobre uma série de questões relativas aos direitos humanos, que a UE gostaria de prosseguir e desenvolver. A melhoria da situação dos direitos humanos no Egito terá um impacto positivo nas relações UE</w:t>
            </w:r>
            <w:r w:rsidRPr="0025364B">
              <w:noBreakHyphen/>
              <w:t>Egito.</w:t>
            </w:r>
          </w:p>
        </w:tc>
        <w:tc>
          <w:tcPr>
            <w:tcW w:w="4876" w:type="dxa"/>
            <w:hideMark/>
          </w:tcPr>
          <w:p w14:paraId="58C66217" w14:textId="17496EAF" w:rsidR="00CB6403" w:rsidRPr="0025364B" w:rsidRDefault="00CB6403" w:rsidP="00406FC0">
            <w:pPr>
              <w:pStyle w:val="Normal6"/>
              <w:rPr>
                <w:szCs w:val="24"/>
              </w:rPr>
            </w:pPr>
            <w:proofErr w:type="gramStart"/>
            <w:r w:rsidRPr="0025364B">
              <w:lastRenderedPageBreak/>
              <w:t>(3)</w:t>
            </w:r>
            <w:r w:rsidRPr="0025364B">
              <w:tab/>
              <w:t>Em</w:t>
            </w:r>
            <w:proofErr w:type="gramEnd"/>
            <w:r w:rsidRPr="0025364B">
              <w:t xml:space="preserve"> consonância com as prioridades da parceria, a UE e o Egito estão empenhados em assegurar a responsabilização, o Estado de direito, o pleno respeito pelos direitos humanos, as liberdades fundamentais, a promoção da democracia, a igualdade de género, a capacitação das mulheres e a igualdade de oportunidades enquanto direitos constitucionais de todos os seus cidadãos. Estes compromissos contribuem para o </w:t>
            </w:r>
            <w:r w:rsidRPr="0025364B">
              <w:lastRenderedPageBreak/>
              <w:t xml:space="preserve">avanço da parceria e para o desenvolvimento </w:t>
            </w:r>
            <w:r w:rsidR="00751085" w:rsidRPr="0025364B">
              <w:rPr>
                <w:b/>
                <w:i/>
              </w:rPr>
              <w:t xml:space="preserve">social </w:t>
            </w:r>
            <w:r w:rsidR="00406FC0" w:rsidRPr="0025364B">
              <w:rPr>
                <w:b/>
                <w:i/>
              </w:rPr>
              <w:t>e económico</w:t>
            </w:r>
            <w:r w:rsidR="00406FC0" w:rsidRPr="0025364B">
              <w:t xml:space="preserve"> </w:t>
            </w:r>
            <w:r w:rsidRPr="0025364B">
              <w:t>sustentável</w:t>
            </w:r>
            <w:r w:rsidRPr="0025364B">
              <w:rPr>
                <w:b/>
                <w:bCs/>
                <w:i/>
                <w:iCs/>
              </w:rPr>
              <w:t>, a boa governação</w:t>
            </w:r>
            <w:r w:rsidRPr="0025364B">
              <w:t xml:space="preserve"> e a estabilidade </w:t>
            </w:r>
            <w:r w:rsidRPr="0025364B">
              <w:rPr>
                <w:b/>
                <w:bCs/>
                <w:i/>
                <w:iCs/>
              </w:rPr>
              <w:t>socioeconómica</w:t>
            </w:r>
            <w:r w:rsidRPr="0025364B">
              <w:t xml:space="preserve"> do Egito. Os contactos reforçados e construtivos entre a UE e o Egito no último período abriram caminho a um diálogo mais produtivo sobre questões relacionadas com os direitos humanos. As reuniões do subcomité para as questões políticas, os direitos humanos e a democracia, as questões internacionais e regionais, de dezembro de 2022, bem como do Comité de Associação, de maio de 2023, constituíram as plataformas institucionais para trocar impressões sobre uma série de questões relativas aos direitos humanos, que a UE gostaria de prosseguir e desenvolver. </w:t>
            </w:r>
            <w:r w:rsidR="00751085" w:rsidRPr="0025364B">
              <w:rPr>
                <w:b/>
                <w:i/>
              </w:rPr>
              <w:t>Uma futura</w:t>
            </w:r>
            <w:r w:rsidR="00751085" w:rsidRPr="0025364B">
              <w:t xml:space="preserve"> </w:t>
            </w:r>
            <w:r w:rsidRPr="0025364B">
              <w:t xml:space="preserve">melhoria </w:t>
            </w:r>
            <w:r w:rsidRPr="0025364B">
              <w:rPr>
                <w:b/>
                <w:bCs/>
                <w:i/>
                <w:iCs/>
              </w:rPr>
              <w:t>contínua</w:t>
            </w:r>
            <w:r w:rsidRPr="0025364B">
              <w:t xml:space="preserve"> da situação dos direitos humanos</w:t>
            </w:r>
            <w:r w:rsidR="00406FC0" w:rsidRPr="0025364B">
              <w:t>,</w:t>
            </w:r>
            <w:r w:rsidRPr="0025364B">
              <w:t xml:space="preserve"> </w:t>
            </w:r>
            <w:r w:rsidR="00751085" w:rsidRPr="0025364B">
              <w:rPr>
                <w:b/>
                <w:bCs/>
                <w:i/>
                <w:iCs/>
              </w:rPr>
              <w:t>como a melhoria dos direitos de liberdade de expressão, de associação e de reunião pacífica, a introdução de uma moratória à pena de morte, a luta contra a tortura e os desaparecimentos forçados e a melhoria das condições nas prisões,</w:t>
            </w:r>
            <w:r w:rsidR="00751085" w:rsidRPr="0025364B">
              <w:t xml:space="preserve"> </w:t>
            </w:r>
            <w:r w:rsidRPr="0025364B">
              <w:rPr>
                <w:b/>
                <w:bCs/>
                <w:i/>
                <w:iCs/>
              </w:rPr>
              <w:t>e dos direitos das mulheres e das liberdades fundamentais graças a uma política ativa, coerente e pró</w:t>
            </w:r>
            <w:r w:rsidRPr="0025364B">
              <w:rPr>
                <w:b/>
                <w:bCs/>
                <w:i/>
                <w:iCs/>
              </w:rPr>
              <w:noBreakHyphen/>
              <w:t>ativa neste domínio</w:t>
            </w:r>
            <w:r w:rsidRPr="0025364B">
              <w:t xml:space="preserve"> no Egito terá um impacto positivo nas relações UE</w:t>
            </w:r>
            <w:r w:rsidRPr="0025364B">
              <w:noBreakHyphen/>
              <w:t>Egito.</w:t>
            </w:r>
          </w:p>
        </w:tc>
      </w:tr>
    </w:tbl>
    <w:p w14:paraId="23118197" w14:textId="77777777" w:rsidR="00CB6403" w:rsidRPr="0025364B" w:rsidRDefault="00CB6403" w:rsidP="00CB6403"/>
    <w:p w14:paraId="71A5354D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4</w:t>
      </w:r>
    </w:p>
    <w:p w14:paraId="69FAB4B2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51F2F5E4" w14:textId="77777777" w:rsidR="00CB6403" w:rsidRPr="0025364B" w:rsidRDefault="00CB6403" w:rsidP="00CB6403">
      <w:pPr>
        <w:pStyle w:val="NormalBold"/>
      </w:pPr>
      <w:r w:rsidRPr="0025364B">
        <w:t>Considerando 3</w:t>
      </w:r>
      <w:r w:rsidRPr="0025364B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79BDC889" w14:textId="77777777" w:rsidTr="009633A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014E0" w14:textId="77777777" w:rsidR="00CB6403" w:rsidRPr="0025364B" w:rsidRDefault="00CB6403" w:rsidP="009633A4"/>
        </w:tc>
      </w:tr>
      <w:tr w:rsidR="00CB6403" w:rsidRPr="0025364B" w14:paraId="2F24CDF9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33705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2690C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41CAEC5F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E9BE1" w14:textId="77777777" w:rsidR="00CB6403" w:rsidRPr="0025364B" w:rsidRDefault="00CB6403" w:rsidP="009633A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ED916" w14:textId="57CF243F" w:rsidR="00CB6403" w:rsidRPr="0025364B" w:rsidRDefault="00CB6403" w:rsidP="00B1235A">
            <w:pPr>
              <w:pStyle w:val="Normal6a"/>
            </w:pPr>
            <w:r w:rsidRPr="0025364B">
              <w:rPr>
                <w:b/>
                <w:i/>
              </w:rPr>
              <w:t>(3</w:t>
            </w:r>
            <w:r w:rsidRPr="0025364B">
              <w:rPr>
                <w:b/>
                <w:i/>
              </w:rPr>
              <w:noBreakHyphen/>
              <w:t>A)</w:t>
            </w:r>
            <w:r w:rsidRPr="0025364B">
              <w:tab/>
            </w:r>
            <w:r w:rsidRPr="0025364B">
              <w:rPr>
                <w:b/>
                <w:i/>
              </w:rPr>
              <w:t>A situação económica e financeira do Egito foi marcada por vários programas de ajustamento macroeconómico executados sob a égide do FMI em troca de facilidades de crédito (12 mil milhões de USD de 2016 a 2019 e 3 mil milhões de USD em 2022, aumentando para 8 mil milhões de USD em março de 2024</w:t>
            </w:r>
            <w:r w:rsidR="00B1235A" w:rsidRPr="0025364B">
              <w:rPr>
                <w:b/>
                <w:i/>
              </w:rPr>
              <w:t>).</w:t>
            </w:r>
          </w:p>
        </w:tc>
      </w:tr>
    </w:tbl>
    <w:p w14:paraId="20DAC803" w14:textId="77777777" w:rsidR="00CB6403" w:rsidRPr="0025364B" w:rsidRDefault="00CB6403" w:rsidP="00CB6403"/>
    <w:p w14:paraId="0437EA38" w14:textId="7727DC01" w:rsidR="00CB6403" w:rsidRPr="0025364B" w:rsidRDefault="00CB6403" w:rsidP="00CB6403">
      <w:pPr>
        <w:pStyle w:val="AmNumberTabs"/>
      </w:pPr>
      <w:r w:rsidRPr="0025364B">
        <w:t>Alteraç</w:t>
      </w:r>
      <w:r w:rsidR="00514E33" w:rsidRPr="0025364B">
        <w:t>ões</w:t>
      </w:r>
      <w:r w:rsidRPr="0025364B">
        <w:tab/>
        <w:t>5</w:t>
      </w:r>
      <w:r w:rsidR="00514E33" w:rsidRPr="0025364B">
        <w:t xml:space="preserve"> e 40</w:t>
      </w:r>
    </w:p>
    <w:p w14:paraId="702112A0" w14:textId="77777777" w:rsidR="00CB6403" w:rsidRPr="0025364B" w:rsidRDefault="00CB6403" w:rsidP="00CB6403"/>
    <w:p w14:paraId="3FD46B60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53282767" w14:textId="77777777" w:rsidR="00CB6403" w:rsidRPr="0025364B" w:rsidRDefault="00CB6403" w:rsidP="00CB6403">
      <w:pPr>
        <w:pStyle w:val="NormalBold"/>
      </w:pPr>
      <w:r w:rsidRPr="0025364B">
        <w:t>Considerando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3039F181" w14:textId="77777777" w:rsidTr="009633A4">
        <w:trPr>
          <w:jc w:val="center"/>
        </w:trPr>
        <w:tc>
          <w:tcPr>
            <w:tcW w:w="9752" w:type="dxa"/>
            <w:gridSpan w:val="2"/>
          </w:tcPr>
          <w:p w14:paraId="467C78FA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398AC6D4" w14:textId="77777777" w:rsidTr="009633A4">
        <w:trPr>
          <w:jc w:val="center"/>
        </w:trPr>
        <w:tc>
          <w:tcPr>
            <w:tcW w:w="4876" w:type="dxa"/>
            <w:hideMark/>
          </w:tcPr>
          <w:p w14:paraId="39F29DCE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2B9CCDAA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35E1A2FA" w14:textId="77777777" w:rsidTr="009633A4">
        <w:trPr>
          <w:jc w:val="center"/>
        </w:trPr>
        <w:tc>
          <w:tcPr>
            <w:tcW w:w="4876" w:type="dxa"/>
            <w:hideMark/>
          </w:tcPr>
          <w:p w14:paraId="1BFA8537" w14:textId="77777777" w:rsidR="00CB6403" w:rsidRPr="0025364B" w:rsidRDefault="00CB6403" w:rsidP="009633A4">
            <w:pPr>
              <w:pStyle w:val="Normal6"/>
            </w:pPr>
            <w:r w:rsidRPr="0025364B">
              <w:t>(5)</w:t>
            </w:r>
            <w:r w:rsidRPr="0025364B">
              <w:tab/>
              <w:t>A UE reconhece o papel fundamental do Egito no que toca à segurança e à estabilidade regionais. O terrorismo, a criminalidade organizada e os conflitos constituem ameaças comuns à nossa segurança e ao tecido social das nações de ambos os lados do Mediterrâneo. Por conseguinte, a UE e o Egito têm um interesse comum em reforçar a cooperação salientada nas prioridades da parceria, em plena conformidade com o direito internacional, incluindo os direitos humanos e o direito internacional humanitário.</w:t>
            </w:r>
          </w:p>
        </w:tc>
        <w:tc>
          <w:tcPr>
            <w:tcW w:w="4876" w:type="dxa"/>
            <w:hideMark/>
          </w:tcPr>
          <w:p w14:paraId="74D54C6B" w14:textId="254FD2A1" w:rsidR="00CB6403" w:rsidRPr="0025364B" w:rsidRDefault="00CB6403" w:rsidP="005828F6">
            <w:pPr>
              <w:pStyle w:val="Normal6"/>
              <w:rPr>
                <w:szCs w:val="24"/>
              </w:rPr>
            </w:pPr>
            <w:r w:rsidRPr="0025364B">
              <w:t>(5)</w:t>
            </w:r>
            <w:r w:rsidRPr="0025364B">
              <w:tab/>
              <w:t>A UE reconhece o papel fundamental do Egito no que toca à segurança e à estabilidade regionais</w:t>
            </w:r>
            <w:r w:rsidR="00FD087F" w:rsidRPr="0025364B">
              <w:rPr>
                <w:b/>
                <w:i/>
              </w:rPr>
              <w:t>,</w:t>
            </w:r>
            <w:r w:rsidR="00751085" w:rsidRPr="0025364B">
              <w:t xml:space="preserve"> </w:t>
            </w:r>
            <w:r w:rsidR="00751085" w:rsidRPr="0025364B">
              <w:rPr>
                <w:b/>
                <w:i/>
              </w:rPr>
              <w:t xml:space="preserve">e tem </w:t>
            </w:r>
            <w:r w:rsidR="005828F6" w:rsidRPr="0025364B">
              <w:rPr>
                <w:b/>
                <w:i/>
              </w:rPr>
              <w:t xml:space="preserve">um grande </w:t>
            </w:r>
            <w:r w:rsidR="00751085" w:rsidRPr="0025364B">
              <w:rPr>
                <w:b/>
                <w:i/>
              </w:rPr>
              <w:t>interesse em evitar a instabilidade económica a curto prazo no país, que poderia ter consequências mais vastas e beneficiar rivais geopolíticos</w:t>
            </w:r>
            <w:r w:rsidRPr="0025364B">
              <w:t xml:space="preserve">. O terrorismo, a criminalidade organizada </w:t>
            </w:r>
            <w:r w:rsidR="00B1235A" w:rsidRPr="0025364B">
              <w:rPr>
                <w:b/>
                <w:bCs/>
                <w:i/>
                <w:iCs/>
              </w:rPr>
              <w:t xml:space="preserve">– </w:t>
            </w:r>
            <w:r w:rsidRPr="0025364B">
              <w:rPr>
                <w:b/>
                <w:bCs/>
                <w:i/>
                <w:iCs/>
              </w:rPr>
              <w:t xml:space="preserve">como o tráfico de seres humanos </w:t>
            </w:r>
            <w:r w:rsidR="00B1235A" w:rsidRPr="0025364B">
              <w:rPr>
                <w:b/>
                <w:bCs/>
                <w:i/>
                <w:iCs/>
              </w:rPr>
              <w:t xml:space="preserve">– </w:t>
            </w:r>
            <w:r w:rsidRPr="0025364B">
              <w:rPr>
                <w:b/>
                <w:bCs/>
                <w:i/>
                <w:iCs/>
              </w:rPr>
              <w:t>a migração irregular</w:t>
            </w:r>
            <w:r w:rsidR="00514E33" w:rsidRPr="0025364B">
              <w:rPr>
                <w:b/>
                <w:i/>
              </w:rPr>
              <w:t>, a desinformação,</w:t>
            </w:r>
            <w:r w:rsidRPr="0025364B">
              <w:t xml:space="preserve"> os conflitos </w:t>
            </w:r>
            <w:r w:rsidR="00514E33" w:rsidRPr="0025364B">
              <w:rPr>
                <w:b/>
                <w:i/>
              </w:rPr>
              <w:t>e a perseguição de minorias religiosas e étnicas</w:t>
            </w:r>
            <w:r w:rsidR="00FD087F" w:rsidRPr="0025364B">
              <w:rPr>
                <w:b/>
                <w:i/>
              </w:rPr>
              <w:t>,</w:t>
            </w:r>
            <w:r w:rsidR="00514E33" w:rsidRPr="0025364B">
              <w:t xml:space="preserve"> </w:t>
            </w:r>
            <w:r w:rsidRPr="0025364B">
              <w:t>constituem ameaças comuns à nossa segurança e ao tecido social das nações de ambos os lados do Mediterrâneo.</w:t>
            </w:r>
            <w:r w:rsidRPr="0025364B">
              <w:rPr>
                <w:b/>
                <w:i/>
              </w:rPr>
              <w:t xml:space="preserve"> Do mesmo modo, a energia é também um dos desafios mais prementes com que se deparam os países de ambos os lados do Mediterrâneo. A cooperação energética entre a </w:t>
            </w:r>
            <w:r w:rsidR="00FD087F" w:rsidRPr="0025364B">
              <w:rPr>
                <w:b/>
                <w:i/>
              </w:rPr>
              <w:t xml:space="preserve">UE </w:t>
            </w:r>
            <w:r w:rsidRPr="0025364B">
              <w:rPr>
                <w:b/>
                <w:i/>
              </w:rPr>
              <w:t xml:space="preserve">e o Egito no Mediterrâneo Oriental poderia não só proporcionar uma fonte de prosperidade económica para a região, mas também reforçar a segurança energética da </w:t>
            </w:r>
            <w:r w:rsidR="00FD087F" w:rsidRPr="0025364B">
              <w:rPr>
                <w:b/>
                <w:i/>
              </w:rPr>
              <w:t>UE</w:t>
            </w:r>
            <w:r w:rsidRPr="0025364B">
              <w:rPr>
                <w:b/>
                <w:i/>
              </w:rPr>
              <w:t xml:space="preserve">, diversificando o aprovisionamento energético e incentivando a colaboração regional. </w:t>
            </w:r>
            <w:r w:rsidRPr="0025364B">
              <w:rPr>
                <w:b/>
                <w:bCs/>
                <w:i/>
                <w:iCs/>
              </w:rPr>
              <w:t>A este respeito, o Fórum do Gás do Mediterrâneo Oriental funciona como uma plataforma de cooperação regional positiva.</w:t>
            </w:r>
            <w:r w:rsidRPr="0025364B">
              <w:t xml:space="preserve"> Por conseguinte, a UE e o Egito têm um interesse comum em reforçar a cooperação salientada nas prioridades da parceria, em plena conformidade com o direito internacional, incluindo </w:t>
            </w:r>
            <w:r w:rsidRPr="0025364B">
              <w:rPr>
                <w:b/>
                <w:bCs/>
                <w:i/>
                <w:iCs/>
              </w:rPr>
              <w:t>o direito internacional do mar,</w:t>
            </w:r>
            <w:r w:rsidRPr="0025364B">
              <w:t xml:space="preserve"> os direitos humanos e o direito internacional humanitário</w:t>
            </w:r>
            <w:r w:rsidR="00514E33" w:rsidRPr="0025364B">
              <w:rPr>
                <w:b/>
                <w:i/>
              </w:rPr>
              <w:t>, bem como em promover interesses conjuntos e enfrentar desafios comuns</w:t>
            </w:r>
            <w:r w:rsidRPr="0025364B">
              <w:t>.</w:t>
            </w:r>
          </w:p>
        </w:tc>
      </w:tr>
    </w:tbl>
    <w:p w14:paraId="2C361F46" w14:textId="77777777" w:rsidR="00CB6403" w:rsidRPr="0025364B" w:rsidRDefault="00CB6403" w:rsidP="00CB6403"/>
    <w:p w14:paraId="335A7ABA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6</w:t>
      </w:r>
    </w:p>
    <w:p w14:paraId="3122F130" w14:textId="77777777" w:rsidR="00CB6403" w:rsidRPr="0025364B" w:rsidRDefault="00CB6403" w:rsidP="00CB6403"/>
    <w:p w14:paraId="248B7A15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15D74196" w14:textId="77777777" w:rsidR="00CB6403" w:rsidRPr="0025364B" w:rsidRDefault="00CB6403" w:rsidP="00CB6403">
      <w:pPr>
        <w:pStyle w:val="NormalBold"/>
      </w:pPr>
      <w:r w:rsidRPr="0025364B">
        <w:t>Considerando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41416B46" w14:textId="77777777" w:rsidTr="009633A4">
        <w:trPr>
          <w:jc w:val="center"/>
        </w:trPr>
        <w:tc>
          <w:tcPr>
            <w:tcW w:w="9752" w:type="dxa"/>
            <w:gridSpan w:val="2"/>
          </w:tcPr>
          <w:p w14:paraId="7DFBD5AE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06AD82D4" w14:textId="77777777" w:rsidTr="009633A4">
        <w:trPr>
          <w:jc w:val="center"/>
        </w:trPr>
        <w:tc>
          <w:tcPr>
            <w:tcW w:w="4876" w:type="dxa"/>
            <w:hideMark/>
          </w:tcPr>
          <w:p w14:paraId="05BD2809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44B59F4F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4D6236A9" w14:textId="77777777" w:rsidTr="009633A4">
        <w:trPr>
          <w:jc w:val="center"/>
        </w:trPr>
        <w:tc>
          <w:tcPr>
            <w:tcW w:w="4876" w:type="dxa"/>
            <w:hideMark/>
          </w:tcPr>
          <w:p w14:paraId="4980AC6C" w14:textId="77777777" w:rsidR="00CB6403" w:rsidRPr="0025364B" w:rsidRDefault="00CB6403" w:rsidP="009633A4">
            <w:pPr>
              <w:pStyle w:val="Normal6"/>
            </w:pPr>
            <w:r w:rsidRPr="0025364B">
              <w:t>(6)</w:t>
            </w:r>
            <w:r w:rsidRPr="0025364B">
              <w:tab/>
              <w:t xml:space="preserve">Recordando os desafios geopolíticos, nomeadamente </w:t>
            </w:r>
            <w:r w:rsidRPr="0025364B">
              <w:rPr>
                <w:b/>
                <w:bCs/>
                <w:i/>
                <w:iCs/>
              </w:rPr>
              <w:t>as consequências</w:t>
            </w:r>
            <w:r w:rsidRPr="0025364B">
              <w:t xml:space="preserve"> dos ataques terroristas do Hamas em Israel, em 7 de outubro de 2023, bem como o conflito no Sudão, e a importância estratégica do Egito enquanto maior país da região e pilar de estabilidade para todo o Médio Oriente, a União está empenhada em concluir uma parceria estratégica e abrangente com o Egito, tal como delineado na Declaração Conjunta.</w:t>
            </w:r>
          </w:p>
        </w:tc>
        <w:tc>
          <w:tcPr>
            <w:tcW w:w="4876" w:type="dxa"/>
            <w:hideMark/>
          </w:tcPr>
          <w:p w14:paraId="686387EB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(6)</w:t>
            </w:r>
            <w:r w:rsidRPr="0025364B">
              <w:tab/>
              <w:t xml:space="preserve">Recordando os desafios geopolíticos </w:t>
            </w:r>
            <w:r w:rsidRPr="0025364B">
              <w:rPr>
                <w:b/>
                <w:bCs/>
                <w:i/>
                <w:iCs/>
              </w:rPr>
              <w:t>globais e regionais</w:t>
            </w:r>
            <w:r w:rsidRPr="0025364B">
              <w:t xml:space="preserve">, nomeadamente </w:t>
            </w:r>
            <w:r w:rsidRPr="0025364B">
              <w:rPr>
                <w:b/>
                <w:bCs/>
                <w:i/>
                <w:iCs/>
              </w:rPr>
              <w:t>a crise humanitária em Gaza, em consequência</w:t>
            </w:r>
            <w:r w:rsidRPr="0025364B">
              <w:t xml:space="preserve"> dos ataques terroristas do Hamas em Israel, em 7 de outubro de 2023, </w:t>
            </w:r>
            <w:r w:rsidRPr="0025364B">
              <w:rPr>
                <w:b/>
                <w:bCs/>
                <w:i/>
                <w:iCs/>
              </w:rPr>
              <w:t xml:space="preserve">a escalada das tensões no Corno de África e a segurança da navegação no mar Vermelho e no canal do Suez, </w:t>
            </w:r>
            <w:r w:rsidRPr="0025364B">
              <w:t xml:space="preserve">bem como </w:t>
            </w:r>
            <w:r w:rsidRPr="0025364B">
              <w:rPr>
                <w:b/>
                <w:bCs/>
                <w:i/>
                <w:iCs/>
              </w:rPr>
              <w:t>a pressão migratória resultante do</w:t>
            </w:r>
            <w:r w:rsidRPr="0025364B">
              <w:t xml:space="preserve"> conflito no Sudão, </w:t>
            </w:r>
            <w:r w:rsidRPr="0025364B">
              <w:rPr>
                <w:b/>
                <w:bCs/>
                <w:i/>
                <w:iCs/>
              </w:rPr>
              <w:t xml:space="preserve">a incerteza na Síria, a instabilidade na Líbia, a responsabilidade do Egito enquanto país de acolhimento de um grande número de refugiados e migrantes </w:t>
            </w:r>
            <w:r w:rsidRPr="0025364B">
              <w:t>e a importância estratégica do Egito enquanto maior país da região e pilar de estabilidade para todo o Médio Oriente, a União está empenhada em concluir uma parceria estratégica e abrangente com o Egito, tal como delineado na Declaração Conjunta.</w:t>
            </w:r>
          </w:p>
        </w:tc>
      </w:tr>
    </w:tbl>
    <w:p w14:paraId="4BD7C7A3" w14:textId="77777777" w:rsidR="00CB6403" w:rsidRPr="0025364B" w:rsidRDefault="00CB6403" w:rsidP="00CB6403"/>
    <w:p w14:paraId="301294AD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7</w:t>
      </w:r>
    </w:p>
    <w:p w14:paraId="53DE903B" w14:textId="77777777" w:rsidR="00CB6403" w:rsidRPr="0025364B" w:rsidRDefault="00CB6403" w:rsidP="00CB6403"/>
    <w:p w14:paraId="1C500A0B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459DFCF8" w14:textId="77777777" w:rsidR="00CB6403" w:rsidRPr="0025364B" w:rsidRDefault="00CB6403" w:rsidP="00CB6403">
      <w:pPr>
        <w:pStyle w:val="NormalBold"/>
      </w:pPr>
      <w:r w:rsidRPr="0025364B">
        <w:t>Considerando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3B4E99B1" w14:textId="77777777" w:rsidTr="009633A4">
        <w:trPr>
          <w:jc w:val="center"/>
        </w:trPr>
        <w:tc>
          <w:tcPr>
            <w:tcW w:w="9752" w:type="dxa"/>
            <w:gridSpan w:val="2"/>
          </w:tcPr>
          <w:p w14:paraId="58FEA00B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2285DA28" w14:textId="77777777" w:rsidTr="009633A4">
        <w:trPr>
          <w:jc w:val="center"/>
        </w:trPr>
        <w:tc>
          <w:tcPr>
            <w:tcW w:w="4876" w:type="dxa"/>
            <w:hideMark/>
          </w:tcPr>
          <w:p w14:paraId="516AF105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0EAD1EDE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7DE6F77A" w14:textId="77777777" w:rsidTr="009633A4">
        <w:trPr>
          <w:jc w:val="center"/>
        </w:trPr>
        <w:tc>
          <w:tcPr>
            <w:tcW w:w="4876" w:type="dxa"/>
            <w:hideMark/>
          </w:tcPr>
          <w:p w14:paraId="040EEA28" w14:textId="77777777" w:rsidR="00CB6403" w:rsidRPr="0025364B" w:rsidRDefault="00CB6403" w:rsidP="009633A4">
            <w:pPr>
              <w:pStyle w:val="Normal6"/>
            </w:pPr>
            <w:r w:rsidRPr="0025364B">
              <w:t>(7)</w:t>
            </w:r>
            <w:r w:rsidRPr="0025364B">
              <w:tab/>
              <w:t>O objetivo da Parceria Estratégica e Global com o Egito é elevar as relações políticas UE</w:t>
            </w:r>
            <w:r w:rsidRPr="0025364B">
              <w:noBreakHyphen/>
              <w:t>Egito a uma parceria estratégica e permitir que o Egito desempenhe o seu papel fundamental enquanto fator de estabilidade na região. A parceria visa contribuir para apoiar a resiliência macroeconómica do Egito e permitir a execução de reformas socioeconómicas ambiciosas de uma forma que complemente e reforce o processo de reformas previsto no âmbito do programa do FMI para o Egito. Tal como referido na Declaração Conjunta, a parceria abordará um vasto conjunto de medidas políticas agrupadas em seis pilares de intervenção, a saber: relações políticas; estabilidade económica; investimento e comércio; migração; segurança e cooperação policial; demografia e capital humano.</w:t>
            </w:r>
          </w:p>
        </w:tc>
        <w:tc>
          <w:tcPr>
            <w:tcW w:w="4876" w:type="dxa"/>
            <w:hideMark/>
          </w:tcPr>
          <w:p w14:paraId="4B39A7CB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(7)</w:t>
            </w:r>
            <w:r w:rsidRPr="0025364B">
              <w:tab/>
              <w:t>O objetivo da Parceria Estratégica e Global com o Egito é elevar as relações políticas UE</w:t>
            </w:r>
            <w:r w:rsidRPr="0025364B">
              <w:noBreakHyphen/>
              <w:t>Egito a uma parceria estratégica e permitir que o Egito desempenhe o seu papel fundamental enquanto fator de estabilidade na região</w:t>
            </w:r>
            <w:r w:rsidRPr="0025364B">
              <w:rPr>
                <w:b/>
                <w:bCs/>
                <w:i/>
                <w:iCs/>
              </w:rPr>
              <w:t>, no Médio Oriente e no Norte de África</w:t>
            </w:r>
            <w:r w:rsidRPr="0025364B">
              <w:t xml:space="preserve">. A parceria visa contribuir para apoiar a resiliência macroeconómica do Egito e permitir a execução de reformas socioeconómicas ambiciosas de uma forma que complemente e reforce o processo de reformas previsto no âmbito do programa do FMI para o Egito. Tal como referido na Declaração Conjunta, a parceria abordará um vasto conjunto de medidas políticas agrupadas em seis pilares de intervenção, a saber: relações políticas; estabilidade económica; investimento e comércio; migração </w:t>
            </w:r>
            <w:r w:rsidRPr="0025364B">
              <w:rPr>
                <w:b/>
                <w:bCs/>
                <w:i/>
                <w:iCs/>
              </w:rPr>
              <w:t>irregular e mobilidade no pleno respeito dos direitos humanos</w:t>
            </w:r>
            <w:r w:rsidRPr="0025364B">
              <w:t xml:space="preserve">; segurança e cooperação policial; demografia e capital humano. </w:t>
            </w:r>
            <w:r w:rsidRPr="0025364B">
              <w:rPr>
                <w:b/>
                <w:i/>
              </w:rPr>
              <w:t>Esta Parceria Estratégica e Global deve desenvolver</w:t>
            </w:r>
            <w:r w:rsidRPr="0025364B">
              <w:rPr>
                <w:b/>
                <w:i/>
              </w:rPr>
              <w:noBreakHyphen/>
              <w:t>se em consonância com iniciativas ao nível da União e dos Estados</w:t>
            </w:r>
            <w:r w:rsidRPr="0025364B">
              <w:rPr>
                <w:b/>
                <w:i/>
              </w:rPr>
              <w:noBreakHyphen/>
              <w:t xml:space="preserve">Membros, notadamente a Estratégia Global Gateway e o Plano </w:t>
            </w:r>
            <w:proofErr w:type="spellStart"/>
            <w:r w:rsidRPr="0025364B">
              <w:rPr>
                <w:b/>
                <w:i/>
              </w:rPr>
              <w:t>Mattei</w:t>
            </w:r>
            <w:proofErr w:type="spellEnd"/>
            <w:r w:rsidRPr="0025364B">
              <w:rPr>
                <w:b/>
                <w:i/>
              </w:rPr>
              <w:t xml:space="preserve"> para África.</w:t>
            </w:r>
          </w:p>
        </w:tc>
      </w:tr>
    </w:tbl>
    <w:p w14:paraId="20B0F045" w14:textId="77777777" w:rsidR="00CB6403" w:rsidRPr="0025364B" w:rsidRDefault="00CB6403" w:rsidP="00CB6403"/>
    <w:p w14:paraId="3EFE3EBD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8</w:t>
      </w:r>
    </w:p>
    <w:p w14:paraId="3AB9B0ED" w14:textId="77777777" w:rsidR="00CB6403" w:rsidRPr="0025364B" w:rsidRDefault="00CB6403" w:rsidP="00CB6403"/>
    <w:p w14:paraId="00C54CE4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2C2383AC" w14:textId="77777777" w:rsidR="00CB6403" w:rsidRPr="0025364B" w:rsidRDefault="00CB6403" w:rsidP="00CB6403">
      <w:pPr>
        <w:pStyle w:val="NormalBold"/>
      </w:pPr>
      <w:r w:rsidRPr="0025364B">
        <w:t>Considerando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4D8EE9F3" w14:textId="77777777" w:rsidTr="009633A4">
        <w:trPr>
          <w:jc w:val="center"/>
        </w:trPr>
        <w:tc>
          <w:tcPr>
            <w:tcW w:w="9752" w:type="dxa"/>
            <w:gridSpan w:val="2"/>
          </w:tcPr>
          <w:p w14:paraId="697F23D7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141704C7" w14:textId="77777777" w:rsidTr="009633A4">
        <w:trPr>
          <w:jc w:val="center"/>
        </w:trPr>
        <w:tc>
          <w:tcPr>
            <w:tcW w:w="4876" w:type="dxa"/>
            <w:hideMark/>
          </w:tcPr>
          <w:p w14:paraId="7EB1F494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0C00C1C9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28111AAB" w14:textId="77777777" w:rsidTr="009633A4">
        <w:trPr>
          <w:jc w:val="center"/>
        </w:trPr>
        <w:tc>
          <w:tcPr>
            <w:tcW w:w="4876" w:type="dxa"/>
            <w:hideMark/>
          </w:tcPr>
          <w:p w14:paraId="521F0814" w14:textId="77777777" w:rsidR="00CB6403" w:rsidRPr="0025364B" w:rsidRDefault="00CB6403" w:rsidP="009633A4">
            <w:pPr>
              <w:pStyle w:val="Normal6"/>
            </w:pPr>
            <w:r w:rsidRPr="0025364B">
              <w:t>(8)</w:t>
            </w:r>
            <w:r w:rsidRPr="0025364B">
              <w:tab/>
              <w:t xml:space="preserve">A parceria </w:t>
            </w:r>
            <w:r w:rsidRPr="0025364B">
              <w:rPr>
                <w:b/>
                <w:bCs/>
                <w:i/>
                <w:iCs/>
              </w:rPr>
              <w:t>assentará</w:t>
            </w:r>
            <w:r w:rsidRPr="0025364B">
              <w:t xml:space="preserve"> num pacote financeiro de 7,4 mil milhões de EUR, que consistirá em apoio a curto e a mais longo prazo à agenda de reformas </w:t>
            </w:r>
            <w:proofErr w:type="spellStart"/>
            <w:r w:rsidRPr="0025364B">
              <w:t>macro</w:t>
            </w:r>
            <w:r w:rsidRPr="0025364B">
              <w:noBreakHyphen/>
              <w:t>orçamentais</w:t>
            </w:r>
            <w:proofErr w:type="spellEnd"/>
            <w:r w:rsidRPr="0025364B">
              <w:t xml:space="preserve"> e socioeconómicas necessárias, bem como no aumento dos montantes disponíveis para apoiar os investimentos no Egito e o apoio específico à execução das diferentes prioridades estratégicas. Parte do pacote de apoio corresponde ao pacote de AMF da UE no montante máximo de 5 mil milhões de EUR em empréstimos, composto por duas operações de AMF, uma de curto prazo no montante máximo de mil milhões de EUR e uma operação regular de médio prazo no montante máximo 4 mil milhões de EUR, instrumentos financeiros, como garantias e instrumentos mistos, destinados a mobilizar investimentos públicos e privados com o objetivo de gerar novos investimentos substanciais. Tal será complementado por programas de apoio a prioridades específicas no âmbito da Parceria Estratégica e Global através de projetos individuais e de assistência técnica executados ao abrigo do Instrumento de Vizinhança, de Cooperação para o Desenvolvimento e de Cooperação Internacional</w:t>
            </w:r>
            <w:r w:rsidRPr="0025364B">
              <w:rPr>
                <w:vertAlign w:val="superscript"/>
              </w:rPr>
              <w:t>2</w:t>
            </w:r>
            <w:r w:rsidRPr="0025364B">
              <w:t>.</w:t>
            </w:r>
          </w:p>
        </w:tc>
        <w:tc>
          <w:tcPr>
            <w:tcW w:w="4876" w:type="dxa"/>
            <w:hideMark/>
          </w:tcPr>
          <w:p w14:paraId="0B85D38A" w14:textId="571F029F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(8)</w:t>
            </w:r>
            <w:r w:rsidRPr="0025364B">
              <w:tab/>
              <w:t xml:space="preserve">A parceria </w:t>
            </w:r>
            <w:r w:rsidRPr="0025364B">
              <w:rPr>
                <w:b/>
                <w:bCs/>
                <w:i/>
                <w:iCs/>
              </w:rPr>
              <w:t>assenta</w:t>
            </w:r>
            <w:r w:rsidRPr="0025364B">
              <w:t xml:space="preserve"> num pacote financeiro de 7,4 mil milhões de EUR, que consistirá em apoio a curto e a mais longo p</w:t>
            </w:r>
            <w:r w:rsidR="00B8713B" w:rsidRPr="0025364B">
              <w:t xml:space="preserve">razo à agenda de reformas </w:t>
            </w:r>
            <w:proofErr w:type="spellStart"/>
            <w:r w:rsidR="00B8713B" w:rsidRPr="0025364B">
              <w:t>macro</w:t>
            </w:r>
            <w:r w:rsidR="00B8713B" w:rsidRPr="0025364B">
              <w:noBreakHyphen/>
            </w:r>
            <w:r w:rsidRPr="0025364B">
              <w:t>orçamentais</w:t>
            </w:r>
            <w:proofErr w:type="spellEnd"/>
            <w:r w:rsidRPr="0025364B">
              <w:t xml:space="preserve"> e socioeconómicas necessárias, bem como no aumento dos montantes disponíveis para apoiar os investimentos no Egito e o apoio específico à execução das diferentes prioridades estratégicas</w:t>
            </w:r>
            <w:r w:rsidRPr="0025364B">
              <w:rPr>
                <w:b/>
                <w:bCs/>
                <w:i/>
                <w:iCs/>
              </w:rPr>
              <w:t>, nomeadamente em matéria de migração irregular e de energias renováveis</w:t>
            </w:r>
            <w:r w:rsidRPr="0025364B">
              <w:t>. Parte do pacote de apoio corresponde ao pacote de AMF da UE no montante máximo de 5 mil milhões de EUR em empréstimos</w:t>
            </w:r>
            <w:r w:rsidRPr="0025364B">
              <w:rPr>
                <w:b/>
                <w:bCs/>
                <w:i/>
                <w:iCs/>
              </w:rPr>
              <w:t xml:space="preserve"> em condições preferenciais</w:t>
            </w:r>
            <w:r w:rsidRPr="0025364B">
              <w:t xml:space="preserve">, composto por duas operações de AMF, uma de curto prazo no montante máximo de mil milhões de EUR e uma operação regular de médio prazo no montante máximo 4 mil milhões de EUR, instrumentos financeiros, como garantias e instrumentos mistos, destinados a mobilizar investimentos públicos e privados </w:t>
            </w:r>
            <w:r w:rsidRPr="0025364B">
              <w:rPr>
                <w:b/>
                <w:bCs/>
                <w:i/>
                <w:iCs/>
              </w:rPr>
              <w:t xml:space="preserve">que beneficiem a maioria dos egípcios </w:t>
            </w:r>
            <w:r w:rsidRPr="0025364B">
              <w:t>com o objetivo de gerar novos investimentos substanciais. Tal será complementado por programas de apoio a prioridades específicas no âmbito da Parceria Estratégica e Global através de projetos individuais e de assistência técnica executados ao abrigo do Instrumento de Vizinhança, de Cooperação para o Desenvolvimento e de Cooperação Internacional</w:t>
            </w:r>
            <w:r w:rsidRPr="0025364B">
              <w:rPr>
                <w:vertAlign w:val="superscript"/>
              </w:rPr>
              <w:t>2</w:t>
            </w:r>
            <w:r w:rsidRPr="0025364B">
              <w:t>.</w:t>
            </w:r>
          </w:p>
        </w:tc>
      </w:tr>
      <w:tr w:rsidR="00CB6403" w:rsidRPr="0025364B" w14:paraId="70A7C783" w14:textId="77777777" w:rsidTr="009633A4">
        <w:trPr>
          <w:jc w:val="center"/>
        </w:trPr>
        <w:tc>
          <w:tcPr>
            <w:tcW w:w="4876" w:type="dxa"/>
            <w:hideMark/>
          </w:tcPr>
          <w:p w14:paraId="3338DB2D" w14:textId="77777777" w:rsidR="00CB6403" w:rsidRPr="0025364B" w:rsidRDefault="00CB6403" w:rsidP="009633A4">
            <w:pPr>
              <w:pStyle w:val="Normal6"/>
            </w:pPr>
            <w:r w:rsidRPr="0025364B">
              <w:t>__________________</w:t>
            </w:r>
          </w:p>
        </w:tc>
        <w:tc>
          <w:tcPr>
            <w:tcW w:w="4876" w:type="dxa"/>
            <w:hideMark/>
          </w:tcPr>
          <w:p w14:paraId="273D2B03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__________________</w:t>
            </w:r>
          </w:p>
        </w:tc>
      </w:tr>
      <w:tr w:rsidR="00CB6403" w:rsidRPr="0025364B" w14:paraId="141084C8" w14:textId="77777777" w:rsidTr="009633A4">
        <w:trPr>
          <w:jc w:val="center"/>
        </w:trPr>
        <w:tc>
          <w:tcPr>
            <w:tcW w:w="4876" w:type="dxa"/>
            <w:hideMark/>
          </w:tcPr>
          <w:p w14:paraId="6F9DD9FC" w14:textId="77777777" w:rsidR="00CB6403" w:rsidRPr="0025364B" w:rsidRDefault="00CB6403" w:rsidP="009633A4">
            <w:pPr>
              <w:pStyle w:val="Normal6"/>
            </w:pPr>
            <w:r w:rsidRPr="0025364B">
              <w:rPr>
                <w:vertAlign w:val="superscript"/>
              </w:rPr>
              <w:t>2</w:t>
            </w:r>
            <w:r w:rsidRPr="0025364B">
              <w:t xml:space="preserve"> Criado pelo Regulamento (UE) 2021/947 do Parlamento Europeu e do Conselho, de 9 de junho de 2021, que cria o Instrumento de Vizinhança, de Cooperação para o Desenvolvimento e de Cooperação Internacional – Europa Global, e que altera e revoga a Decisão n.º 466/2014/UE e revoga o Regulamento (UE) 2017/1601 e o Regulamento (CE, Euratom) n.º 480/2009 do Conselho (JO L 209 de 14.6.2021, p. 1).</w:t>
            </w:r>
          </w:p>
        </w:tc>
        <w:tc>
          <w:tcPr>
            <w:tcW w:w="4876" w:type="dxa"/>
            <w:hideMark/>
          </w:tcPr>
          <w:p w14:paraId="15C079E2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rPr>
                <w:vertAlign w:val="superscript"/>
              </w:rPr>
              <w:t>4</w:t>
            </w:r>
            <w:r w:rsidRPr="0025364B">
              <w:t xml:space="preserve"> Criado pelo Regulamento (UE) 2021/947 do Parlamento Europeu e do Conselho, de 9 de junho de 2021, que cria o Instrumento de Vizinhança, de Cooperação para o Desenvolvimento e de Cooperação Internacional – Europa Global, e que altera e revoga a Decisão n.º 466/2014/UE e revoga o Regulamento (UE) 2017/1601 e o Regulamento (CE, Euratom) n.º 480/2009 do Conselho (JO L 209 de 14.6.2021, p. 1).</w:t>
            </w:r>
          </w:p>
        </w:tc>
      </w:tr>
    </w:tbl>
    <w:p w14:paraId="58C2B08A" w14:textId="77777777" w:rsidR="00CB6403" w:rsidRPr="0025364B" w:rsidRDefault="00CB6403" w:rsidP="00CB6403"/>
    <w:p w14:paraId="3FFB8DB4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9</w:t>
      </w:r>
    </w:p>
    <w:p w14:paraId="3077F7A0" w14:textId="77777777" w:rsidR="00CB6403" w:rsidRPr="0025364B" w:rsidRDefault="00CB6403" w:rsidP="00CB6403"/>
    <w:p w14:paraId="056388AD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567EF644" w14:textId="77777777" w:rsidR="00CB6403" w:rsidRPr="0025364B" w:rsidRDefault="00CB6403" w:rsidP="00CB6403">
      <w:pPr>
        <w:pStyle w:val="NormalBold"/>
      </w:pPr>
      <w:r w:rsidRPr="0025364B">
        <w:t>Considerando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0D5AAD65" w14:textId="77777777" w:rsidTr="009633A4">
        <w:trPr>
          <w:jc w:val="center"/>
        </w:trPr>
        <w:tc>
          <w:tcPr>
            <w:tcW w:w="9752" w:type="dxa"/>
            <w:gridSpan w:val="2"/>
          </w:tcPr>
          <w:p w14:paraId="5FBA68FD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4E38A164" w14:textId="77777777" w:rsidTr="009633A4">
        <w:trPr>
          <w:jc w:val="center"/>
        </w:trPr>
        <w:tc>
          <w:tcPr>
            <w:tcW w:w="4876" w:type="dxa"/>
            <w:hideMark/>
          </w:tcPr>
          <w:p w14:paraId="6ABABC5A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18D8BF89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055BB36D" w14:textId="77777777" w:rsidTr="009633A4">
        <w:trPr>
          <w:jc w:val="center"/>
        </w:trPr>
        <w:tc>
          <w:tcPr>
            <w:tcW w:w="4876" w:type="dxa"/>
            <w:hideMark/>
          </w:tcPr>
          <w:p w14:paraId="6D946320" w14:textId="77777777" w:rsidR="00CB6403" w:rsidRPr="0025364B" w:rsidRDefault="00CB6403" w:rsidP="009633A4">
            <w:pPr>
              <w:pStyle w:val="Normal6"/>
            </w:pPr>
            <w:r w:rsidRPr="0025364B">
              <w:t>(9)</w:t>
            </w:r>
            <w:r w:rsidRPr="0025364B">
              <w:tab/>
              <w:t xml:space="preserve">A situação </w:t>
            </w:r>
            <w:proofErr w:type="spellStart"/>
            <w:r w:rsidRPr="0025364B">
              <w:t>macro</w:t>
            </w:r>
            <w:r w:rsidRPr="0025364B">
              <w:noBreakHyphen/>
              <w:t>orçamental</w:t>
            </w:r>
            <w:proofErr w:type="spellEnd"/>
            <w:r w:rsidRPr="0025364B">
              <w:t xml:space="preserve"> do Egito enfrentou desafios significativos e deteriorou</w:t>
            </w:r>
            <w:r w:rsidRPr="0025364B">
              <w:noBreakHyphen/>
              <w:t xml:space="preserve">se substancialmente nos últimos meses devido à intensificação das pressões externas e ao aumento da dívida pública, persistindo riscos substanciais de revisão em baixa das perspetivas económicas. As repercussões da guerra da Rússia na Ucrânia e </w:t>
            </w:r>
            <w:r w:rsidRPr="0025364B">
              <w:rPr>
                <w:b/>
                <w:bCs/>
                <w:i/>
                <w:iCs/>
              </w:rPr>
              <w:t>dos ataques terroristas do Hamas em Israel</w:t>
            </w:r>
            <w:r w:rsidRPr="0025364B">
              <w:t xml:space="preserve"> conduziram a saídas de capitais significativas e a uma diminuição das receitas em divisa estrangeira, nomeadamente devido à queda dos rendimentos provenientes do turismo e do canal de Suez. Este contexto é particularmente complexo à luz da difícil situação orçamental do Egito, que regista défices orçamentais persistentes e rácios dívida/PIB elevados e crescentes.</w:t>
            </w:r>
          </w:p>
        </w:tc>
        <w:tc>
          <w:tcPr>
            <w:tcW w:w="4876" w:type="dxa"/>
            <w:hideMark/>
          </w:tcPr>
          <w:p w14:paraId="70ABAEBE" w14:textId="02502E4D" w:rsidR="00CB6403" w:rsidRPr="0025364B" w:rsidRDefault="00CB6403" w:rsidP="002B65FA">
            <w:pPr>
              <w:pStyle w:val="Normal6"/>
              <w:rPr>
                <w:szCs w:val="24"/>
              </w:rPr>
            </w:pPr>
            <w:r w:rsidRPr="0025364B">
              <w:t>(9)</w:t>
            </w:r>
            <w:r w:rsidRPr="0025364B">
              <w:tab/>
              <w:t xml:space="preserve">A situação </w:t>
            </w:r>
            <w:proofErr w:type="spellStart"/>
            <w:r w:rsidRPr="0025364B">
              <w:t>macro</w:t>
            </w:r>
            <w:r w:rsidRPr="0025364B">
              <w:noBreakHyphen/>
              <w:t>orçamental</w:t>
            </w:r>
            <w:proofErr w:type="spellEnd"/>
            <w:r w:rsidRPr="0025364B">
              <w:t xml:space="preserve"> do Egito enfrentou desafios significativos e deteriorou</w:t>
            </w:r>
            <w:r w:rsidRPr="0025364B">
              <w:noBreakHyphen/>
              <w:t>se substancialmente nos últimos meses devido à intensificação das pressões externas e ao aumento da dívida pública, persistindo riscos substanciais de revisão em baixa das perspetivas económicas. As repercussões da guerra da Rússia na Ucrânia e</w:t>
            </w:r>
            <w:r w:rsidRPr="0025364B">
              <w:rPr>
                <w:b/>
                <w:bCs/>
                <w:i/>
                <w:iCs/>
              </w:rPr>
              <w:t xml:space="preserve"> as tensões e conflitos geopolíticos no Médio Oriente</w:t>
            </w:r>
            <w:r w:rsidRPr="0025364B">
              <w:t xml:space="preserve"> conduziram a saídas de capitais significativas e a uma diminuição das receitas em divisa estrangeira, nomeadamente devido à queda dos rendimentos provenientes do turismo</w:t>
            </w:r>
            <w:r w:rsidRPr="0025364B">
              <w:rPr>
                <w:b/>
                <w:bCs/>
                <w:i/>
                <w:iCs/>
              </w:rPr>
              <w:t>,</w:t>
            </w:r>
            <w:r w:rsidRPr="0025364B">
              <w:t xml:space="preserve"> do canal de Suez </w:t>
            </w:r>
            <w:r w:rsidRPr="0025364B">
              <w:rPr>
                <w:b/>
                <w:bCs/>
                <w:i/>
                <w:iCs/>
              </w:rPr>
              <w:t>e da produção de gás e à perda de confiança dos investidores estrangeiros</w:t>
            </w:r>
            <w:r w:rsidRPr="0025364B">
              <w:t xml:space="preserve">. Este contexto é particularmente complexo à luz da difícil situação orçamental do Egito, que regista défices orçamentais persistentes e rácios dívida/PIB elevados e crescentes. </w:t>
            </w:r>
            <w:r w:rsidRPr="0025364B">
              <w:rPr>
                <w:b/>
                <w:bCs/>
                <w:i/>
                <w:iCs/>
              </w:rPr>
              <w:t xml:space="preserve">Apesar deste contexto externo difícil, o Egito conseguiu pôr em prática, em 2024, reformas, </w:t>
            </w:r>
            <w:r w:rsidR="002B65FA" w:rsidRPr="0025364B">
              <w:rPr>
                <w:b/>
                <w:bCs/>
                <w:i/>
                <w:iCs/>
              </w:rPr>
              <w:t xml:space="preserve">tais </w:t>
            </w:r>
            <w:r w:rsidRPr="0025364B">
              <w:rPr>
                <w:b/>
                <w:bCs/>
                <w:i/>
                <w:iCs/>
              </w:rPr>
              <w:t>como a unificação das taxas de câmbio e os progressos realizados no reforço da política monetária</w:t>
            </w:r>
            <w:r w:rsidR="002B65FA" w:rsidRPr="0025364B">
              <w:rPr>
                <w:b/>
                <w:bCs/>
                <w:i/>
                <w:iCs/>
              </w:rPr>
              <w:t>, a fim de contribuir para preservar a estabilidade macroeconómica</w:t>
            </w:r>
            <w:r w:rsidRPr="0025364B">
              <w:rPr>
                <w:b/>
                <w:bCs/>
                <w:i/>
                <w:iCs/>
              </w:rPr>
              <w:t>.</w:t>
            </w:r>
          </w:p>
        </w:tc>
      </w:tr>
    </w:tbl>
    <w:p w14:paraId="29FF0E94" w14:textId="77777777" w:rsidR="00CB6403" w:rsidRPr="0025364B" w:rsidRDefault="00CB6403" w:rsidP="00CB6403"/>
    <w:p w14:paraId="38DEFD29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10</w:t>
      </w:r>
    </w:p>
    <w:p w14:paraId="5DA2ECFA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4E6A1FEA" w14:textId="77777777" w:rsidR="00CB6403" w:rsidRPr="0025364B" w:rsidRDefault="00CB6403" w:rsidP="00CB6403">
      <w:pPr>
        <w:pStyle w:val="NormalBold"/>
      </w:pPr>
      <w:r w:rsidRPr="0025364B">
        <w:t>Considerando 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26389078" w14:textId="77777777" w:rsidTr="009633A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73FD4" w14:textId="77777777" w:rsidR="00CB6403" w:rsidRPr="0025364B" w:rsidRDefault="00CB6403" w:rsidP="009633A4"/>
        </w:tc>
      </w:tr>
      <w:tr w:rsidR="00CB6403" w:rsidRPr="0025364B" w14:paraId="095CF46C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B0703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8D981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0C6F04C1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7C72" w14:textId="77777777" w:rsidR="00CB6403" w:rsidRPr="0025364B" w:rsidRDefault="00CB6403" w:rsidP="009633A4">
            <w:pPr>
              <w:pStyle w:val="Normal6a"/>
            </w:pPr>
            <w:r w:rsidRPr="0025364B">
              <w:t>(12)</w:t>
            </w:r>
            <w:r w:rsidRPr="0025364B">
              <w:tab/>
              <w:t xml:space="preserve">O Egito voltou a colaborar com o FMI no início de 2024 e chegou a um acordo a nível técnico em 6 de março de 2024 sobre um programa renovado do Mecanismo de Financiamento Alargado, no montante de 8 mil milhões de USD. O novo programa </w:t>
            </w:r>
            <w:r w:rsidRPr="0025364B">
              <w:rPr>
                <w:b/>
                <w:bCs/>
                <w:i/>
                <w:iCs/>
              </w:rPr>
              <w:t>deverá ser adotado por decisão do Conselho Executivo do FMI em março de 2024 e</w:t>
            </w:r>
            <w:r w:rsidRPr="0025364B">
              <w:t xml:space="preserve"> visa abordar os seguintes domínios: 1) flexibilidade credível das taxas de câmbio, 2) reforço sustentável da política monetária, 3) consolidação orçamental para preservar a sustentabilidade da dívida, 4) um novo quadro para conter as despesas com infraestruturas, 5) níveis adequados de despesa social para proteger os grupos vulneráveis, e 6) aplicação da política de propriedade do Estado e reformas para criar condições de concorrência equitativas. Juntamente com a assinatura do acordo de nível técnico, o Egito adotou igualmente uma flexibilização da taxa de câmbio e aumentou a taxa diretora de referência do banco central em 600 pontos base, em consonância com as prioridades do programa do FMI.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7F782" w14:textId="77777777" w:rsidR="00CB6403" w:rsidRPr="0025364B" w:rsidRDefault="00CB6403" w:rsidP="009633A4">
            <w:pPr>
              <w:pStyle w:val="Normal6a"/>
            </w:pPr>
            <w:r w:rsidRPr="0025364B">
              <w:t>(12)</w:t>
            </w:r>
            <w:r w:rsidRPr="0025364B">
              <w:tab/>
              <w:t xml:space="preserve">O Egito voltou a colaborar com o FMI no início de 2024 e chegou a um acordo a nível técnico em 6 de março de 2024 sobre um programa renovado do Mecanismo de Financiamento Alargado, no montante de 8 mil milhões de USD. </w:t>
            </w:r>
            <w:r w:rsidRPr="0025364B">
              <w:rPr>
                <w:b/>
                <w:i/>
              </w:rPr>
              <w:t>As negociações a nível dos peritos a respeito da quarta revisão do programa de reformas económicas do Egito foram concluídas em dezembro de 2024.</w:t>
            </w:r>
            <w:r w:rsidRPr="0025364B">
              <w:t xml:space="preserve"> O novo programa visa abordar os seguintes domínios: 1) flexibilidade credível das taxas de câmbio, 2) reforço sustentável da política monetária, 3) consolidação orçamental para preservar a sustentabilidade da dívida, 4) um novo quadro para conter as despesas com infraestruturas, 5) níveis adequados de despesa social para proteger os grupos vulneráveis </w:t>
            </w:r>
            <w:r w:rsidRPr="0025364B">
              <w:rPr>
                <w:b/>
                <w:bCs/>
                <w:i/>
                <w:iCs/>
              </w:rPr>
              <w:t>dos aumentos do custo de vida e dos preços da energia</w:t>
            </w:r>
            <w:r w:rsidRPr="0025364B">
              <w:t>, e 6) aplicação da política de propriedade do Estado e reformas para criar condições de concorrência equitativas</w:t>
            </w:r>
            <w:r w:rsidRPr="0025364B">
              <w:rPr>
                <w:b/>
                <w:bCs/>
                <w:i/>
                <w:iCs/>
              </w:rPr>
              <w:t>, promovendo o desenvolvimento do setor privado na economia</w:t>
            </w:r>
            <w:r w:rsidRPr="0025364B">
              <w:t>. Juntamente com a assinatura do acordo de nível técnico, o Egito adotou igualmente uma flexibilização da taxa de câmbio e aumentou a taxa diretora de referência do banco central em 600 pontos base, em consonância com as prioridades do programa do FMI.</w:t>
            </w:r>
          </w:p>
        </w:tc>
      </w:tr>
    </w:tbl>
    <w:p w14:paraId="1A162161" w14:textId="77777777" w:rsidR="00CB6403" w:rsidRPr="0025364B" w:rsidRDefault="00CB6403" w:rsidP="00CB6403"/>
    <w:p w14:paraId="5E0B41BB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11</w:t>
      </w:r>
    </w:p>
    <w:p w14:paraId="70E58550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30383ADC" w14:textId="77777777" w:rsidR="00CB6403" w:rsidRPr="0025364B" w:rsidRDefault="00CB6403" w:rsidP="00CB6403">
      <w:pPr>
        <w:pStyle w:val="NormalBold"/>
      </w:pPr>
      <w:r w:rsidRPr="0025364B">
        <w:t>Considerando 16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6B511295" w14:textId="77777777" w:rsidTr="009633A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6D9DE" w14:textId="77777777" w:rsidR="00CB6403" w:rsidRPr="0025364B" w:rsidRDefault="00CB6403" w:rsidP="009633A4"/>
        </w:tc>
      </w:tr>
      <w:tr w:rsidR="00CB6403" w:rsidRPr="0025364B" w14:paraId="6E485CD7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BE90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56B76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26951C9B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E8F2D" w14:textId="77777777" w:rsidR="00CB6403" w:rsidRPr="0025364B" w:rsidRDefault="00CB6403" w:rsidP="009633A4">
            <w:pPr>
              <w:pStyle w:val="Normal6a"/>
            </w:pPr>
            <w:proofErr w:type="gramStart"/>
            <w:r w:rsidRPr="0025364B">
              <w:t>(16)</w:t>
            </w:r>
            <w:r w:rsidRPr="0025364B">
              <w:tab/>
              <w:t>Atendendo</w:t>
            </w:r>
            <w:proofErr w:type="gramEnd"/>
            <w:r w:rsidRPr="0025364B">
              <w:t xml:space="preserve"> a que a balança de pagamentos do Egito ainda apresenta um défice residual de financiamento externo significativo, não obstante os recursos facultados pelo FMI e por outras instituições multilaterais, a assistência macrofinanceira da União a favor do Egito é considerada, nas circunstâncias excecionais atuais, uma resposta adequada ao seu pedido de apoio à estabilização económica, em conjugação com o programa do FMI. O pacote de assistência macrofinanceira da União, incluindo a assistência macrofinanceira num montante máximo de 4 mil milhões de EUR ao abrigo desta proposta, apoiará a estabilização económica e o programa de reformas estruturais do Egito, complementando os recursos disponibilizados ao abrigo do acordo financeiro do FMI.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7A0EA" w14:textId="77777777" w:rsidR="00CB6403" w:rsidRPr="0025364B" w:rsidRDefault="00CB6403" w:rsidP="009633A4">
            <w:pPr>
              <w:pStyle w:val="Normal6a"/>
            </w:pPr>
            <w:proofErr w:type="gramStart"/>
            <w:r w:rsidRPr="0025364B">
              <w:t>(16)</w:t>
            </w:r>
            <w:r w:rsidRPr="0025364B">
              <w:tab/>
              <w:t>Atendendo</w:t>
            </w:r>
            <w:proofErr w:type="gramEnd"/>
            <w:r w:rsidRPr="0025364B">
              <w:t xml:space="preserve"> a que a balança de pagamentos do Egito ainda apresenta um défice residual de financiamento externo significativo, não obstante os recursos facultados pelo FMI e por outras instituições multilaterais </w:t>
            </w:r>
            <w:r w:rsidRPr="0025364B">
              <w:rPr>
                <w:b/>
                <w:bCs/>
                <w:i/>
                <w:iCs/>
              </w:rPr>
              <w:t>e parceiros regionais</w:t>
            </w:r>
            <w:r w:rsidRPr="0025364B">
              <w:t>, a assistência macrofinanceira da União a favor do Egito é considerada, nas circunstâncias excecionais atuais, uma resposta adequada ao seu pedido de apoio à estabilização económica, em conjugação com o programa do FMI. O pacote de assistência macrofinanceira da União, incluindo a assistência macrofinanceira num montante máximo de 4 mil milhões de EUR ao abrigo desta proposta, apoiará a estabilização económica e o programa de reformas estruturais do Egito, complementando os recursos disponibilizados ao abrigo do acordo financeiro do FMI.</w:t>
            </w:r>
          </w:p>
        </w:tc>
      </w:tr>
    </w:tbl>
    <w:p w14:paraId="417739DB" w14:textId="77777777" w:rsidR="00CB6403" w:rsidRPr="0025364B" w:rsidRDefault="00CB6403" w:rsidP="00CB6403"/>
    <w:p w14:paraId="15F34E58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12</w:t>
      </w:r>
    </w:p>
    <w:p w14:paraId="321139E5" w14:textId="77777777" w:rsidR="00CB6403" w:rsidRPr="0025364B" w:rsidRDefault="00CB6403" w:rsidP="00CB6403"/>
    <w:p w14:paraId="59E6DB4F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08784CBB" w14:textId="77777777" w:rsidR="00CB6403" w:rsidRPr="0025364B" w:rsidRDefault="00CB6403" w:rsidP="00CB6403">
      <w:pPr>
        <w:pStyle w:val="NormalBold"/>
      </w:pPr>
      <w:r w:rsidRPr="0025364B">
        <w:t>Considerando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2D861EFC" w14:textId="77777777" w:rsidTr="009633A4">
        <w:trPr>
          <w:jc w:val="center"/>
        </w:trPr>
        <w:tc>
          <w:tcPr>
            <w:tcW w:w="9752" w:type="dxa"/>
            <w:gridSpan w:val="2"/>
          </w:tcPr>
          <w:p w14:paraId="0A244C0C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03721F4D" w14:textId="77777777" w:rsidTr="009633A4">
        <w:trPr>
          <w:jc w:val="center"/>
        </w:trPr>
        <w:tc>
          <w:tcPr>
            <w:tcW w:w="4876" w:type="dxa"/>
            <w:hideMark/>
          </w:tcPr>
          <w:p w14:paraId="0D5F6CFC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20E4C54F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441F26A2" w14:textId="77777777" w:rsidTr="009633A4">
        <w:trPr>
          <w:jc w:val="center"/>
        </w:trPr>
        <w:tc>
          <w:tcPr>
            <w:tcW w:w="4876" w:type="dxa"/>
            <w:hideMark/>
          </w:tcPr>
          <w:p w14:paraId="4C2777E8" w14:textId="77777777" w:rsidR="00CB6403" w:rsidRPr="0025364B" w:rsidRDefault="00CB6403" w:rsidP="009633A4">
            <w:pPr>
              <w:pStyle w:val="Normal6"/>
            </w:pPr>
            <w:r w:rsidRPr="0025364B">
              <w:t>(19)</w:t>
            </w:r>
            <w:r w:rsidRPr="0025364B">
              <w:tab/>
              <w:t>A Comissão deve assegurar que a assistência macrofinanceira da União é jurídica e materialmente consentânea com os princípios, objetivos e medidas fundamentais dos diferentes domínios de ação externa e com outras políticas pertinentes da União.</w:t>
            </w:r>
          </w:p>
        </w:tc>
        <w:tc>
          <w:tcPr>
            <w:tcW w:w="4876" w:type="dxa"/>
            <w:hideMark/>
          </w:tcPr>
          <w:p w14:paraId="212FDC32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(19)</w:t>
            </w:r>
            <w:r w:rsidRPr="0025364B">
              <w:tab/>
              <w:t>A Comissão deve assegurar que a assistência macrofinanceira da União é jurídica e materialmente consentânea com os princípios, objetivos e medidas fundamentais dos diferentes domínios de ação externa e com outras políticas pertinentes da União</w:t>
            </w:r>
            <w:r w:rsidRPr="0025364B">
              <w:rPr>
                <w:b/>
                <w:bCs/>
                <w:i/>
                <w:iCs/>
              </w:rPr>
              <w:t>, nomeadamente as relacionadas com a democracia, os direitos humanos e o Estado de direito, em conformidade com o artigo 2.º do Acordo de Associação UE</w:t>
            </w:r>
            <w:r w:rsidRPr="0025364B">
              <w:rPr>
                <w:b/>
                <w:bCs/>
                <w:i/>
                <w:iCs/>
              </w:rPr>
              <w:noBreakHyphen/>
              <w:t>Egito</w:t>
            </w:r>
            <w:r w:rsidRPr="0025364B">
              <w:t>.</w:t>
            </w:r>
          </w:p>
        </w:tc>
      </w:tr>
    </w:tbl>
    <w:p w14:paraId="7A19DEBA" w14:textId="77777777" w:rsidR="00CB6403" w:rsidRPr="0025364B" w:rsidRDefault="00CB6403" w:rsidP="00CB6403"/>
    <w:p w14:paraId="4D828985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13</w:t>
      </w:r>
    </w:p>
    <w:p w14:paraId="23E28836" w14:textId="77777777" w:rsidR="00CB6403" w:rsidRPr="0025364B" w:rsidRDefault="00CB6403" w:rsidP="00CB6403"/>
    <w:p w14:paraId="449051BD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6F9C9C7E" w14:textId="77777777" w:rsidR="00CB6403" w:rsidRPr="0025364B" w:rsidRDefault="00CB6403" w:rsidP="00CB6403">
      <w:pPr>
        <w:pStyle w:val="NormalBold"/>
      </w:pPr>
      <w:r w:rsidRPr="0025364B">
        <w:t>Considerando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569D1E26" w14:textId="77777777" w:rsidTr="009633A4">
        <w:trPr>
          <w:jc w:val="center"/>
        </w:trPr>
        <w:tc>
          <w:tcPr>
            <w:tcW w:w="9752" w:type="dxa"/>
            <w:gridSpan w:val="2"/>
          </w:tcPr>
          <w:p w14:paraId="662C8FFF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5DA3252B" w14:textId="77777777" w:rsidTr="009633A4">
        <w:trPr>
          <w:jc w:val="center"/>
        </w:trPr>
        <w:tc>
          <w:tcPr>
            <w:tcW w:w="4876" w:type="dxa"/>
            <w:hideMark/>
          </w:tcPr>
          <w:p w14:paraId="649A82F3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169E9ABE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6338B625" w14:textId="77777777" w:rsidTr="009633A4">
        <w:trPr>
          <w:jc w:val="center"/>
        </w:trPr>
        <w:tc>
          <w:tcPr>
            <w:tcW w:w="4876" w:type="dxa"/>
            <w:hideMark/>
          </w:tcPr>
          <w:p w14:paraId="56D5BAA9" w14:textId="77777777" w:rsidR="00CB6403" w:rsidRPr="0025364B" w:rsidRDefault="00CB6403" w:rsidP="009633A4">
            <w:pPr>
              <w:pStyle w:val="Normal6"/>
            </w:pPr>
            <w:r w:rsidRPr="0025364B">
              <w:t>(22)</w:t>
            </w:r>
            <w:r w:rsidRPr="0025364B">
              <w:tab/>
              <w:t xml:space="preserve">Como condição prévia para a concessão da assistência macrofinanceira da União, o Egito deve continuar a tomar medidas concretas </w:t>
            </w:r>
            <w:r w:rsidRPr="0025364B">
              <w:rPr>
                <w:b/>
                <w:bCs/>
                <w:i/>
                <w:iCs/>
              </w:rPr>
              <w:t>e</w:t>
            </w:r>
            <w:r w:rsidRPr="0025364B">
              <w:t xml:space="preserve"> credíveis no sentido de respeitar os mecanismos democráticos efetivos, nomeadamente um sistema parlamentar pluripartidário e o Estado de direito, e assegurar o respeito pelos direitos humanos. Além disso, os objetivos específicos da assistência macrofinanceira da União devem reforçar a eficiência, a transparência e a responsabilização dos sistemas de gestão das finanças públicas, a governação e a supervisão do setor financeiro no Egito e promover reformas estruturais destinadas a apoiar o crescimento sustentável e inclusivo, a criação de emprego digno e a consolidação orçamental. Tanto o cumprimento da condição prévia como a realização dos objetivos específicos deverão ser acompanhados periodicamente pelos serviços da Comissão e pelo Serviço Europeu para a Ação Externa.</w:t>
            </w:r>
          </w:p>
        </w:tc>
        <w:tc>
          <w:tcPr>
            <w:tcW w:w="4876" w:type="dxa"/>
            <w:hideMark/>
          </w:tcPr>
          <w:p w14:paraId="6066CFA4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(22)</w:t>
            </w:r>
            <w:r w:rsidRPr="0025364B">
              <w:tab/>
            </w:r>
            <w:r w:rsidRPr="0025364B">
              <w:rPr>
                <w:b/>
                <w:i/>
              </w:rPr>
              <w:t xml:space="preserve">A assistência macrofinanceira deve permanecer um instrumento económico. </w:t>
            </w:r>
            <w:r w:rsidRPr="0025364B">
              <w:rPr>
                <w:b/>
                <w:bCs/>
                <w:i/>
                <w:iCs/>
              </w:rPr>
              <w:t>No entanto,</w:t>
            </w:r>
            <w:r w:rsidRPr="0025364B">
              <w:t xml:space="preserve"> como condição prévia para a concessão da assistência macrofinanceira da União, o Egito deve continuar a tomar medidas concretas</w:t>
            </w:r>
            <w:r w:rsidRPr="0025364B">
              <w:rPr>
                <w:b/>
                <w:bCs/>
                <w:i/>
                <w:iCs/>
              </w:rPr>
              <w:t>,</w:t>
            </w:r>
            <w:r w:rsidRPr="0025364B">
              <w:t xml:space="preserve"> credíveis </w:t>
            </w:r>
            <w:r w:rsidRPr="0025364B">
              <w:rPr>
                <w:b/>
                <w:bCs/>
                <w:i/>
                <w:iCs/>
              </w:rPr>
              <w:t>e tangíveis</w:t>
            </w:r>
            <w:r w:rsidRPr="0025364B">
              <w:t xml:space="preserve"> no sentido de respeitar </w:t>
            </w:r>
            <w:r w:rsidRPr="0025364B">
              <w:rPr>
                <w:b/>
                <w:bCs/>
                <w:i/>
                <w:iCs/>
              </w:rPr>
              <w:t xml:space="preserve">e reforçar </w:t>
            </w:r>
            <w:r w:rsidRPr="0025364B">
              <w:t>os mecanismos democráticos efetivos, nomeadamente um sistema parlamentar pluripartidário</w:t>
            </w:r>
            <w:r w:rsidRPr="0025364B">
              <w:rPr>
                <w:b/>
                <w:bCs/>
                <w:i/>
                <w:iCs/>
              </w:rPr>
              <w:t>,</w:t>
            </w:r>
            <w:r w:rsidRPr="0025364B">
              <w:t xml:space="preserve"> e o Estado de direito, e assegurar o respeito pelos direitos humanos. Além disso, os objetivos específicos da assistência macrofinanceira da União devem reforçar a eficiência, a transparência e a responsabilização dos sistemas de gestão das finanças públicas, a governação e a supervisão do setor financeiro no Egito e promover reformas estruturais destinadas a apoiar o crescimento sustentável e inclusivo, a criação de emprego digno e a consolidação orçamental. Tanto o cumprimento da condição prévia como a realização dos objetivos específicos deverão ser acompanhados periodicamente pelos serviços da Comissão e pelo Serviço Europeu para a Ação Externa.</w:t>
            </w:r>
          </w:p>
        </w:tc>
      </w:tr>
    </w:tbl>
    <w:p w14:paraId="11B0950B" w14:textId="77777777" w:rsidR="00CB6403" w:rsidRPr="0025364B" w:rsidRDefault="00CB6403" w:rsidP="00CB6403"/>
    <w:p w14:paraId="3E52742E" w14:textId="77777777" w:rsidR="00CB6403" w:rsidRPr="0025364B" w:rsidRDefault="00CB6403" w:rsidP="00CB6403">
      <w:pPr>
        <w:pStyle w:val="AMNumberTabs0"/>
        <w:keepNext/>
      </w:pPr>
      <w:r w:rsidRPr="0025364B">
        <w:t>Alteração</w:t>
      </w:r>
      <w:r w:rsidRPr="0025364B">
        <w:tab/>
      </w:r>
      <w:r w:rsidRPr="0025364B">
        <w:tab/>
        <w:t>14</w:t>
      </w:r>
    </w:p>
    <w:p w14:paraId="7C3FD07D" w14:textId="77777777" w:rsidR="00CB6403" w:rsidRPr="0025364B" w:rsidRDefault="00CB6403" w:rsidP="00CB6403">
      <w:pPr>
        <w:pStyle w:val="NormalBold12b"/>
        <w:keepNext/>
      </w:pPr>
      <w:r w:rsidRPr="0025364B">
        <w:t>Proposta de decisão</w:t>
      </w:r>
    </w:p>
    <w:p w14:paraId="372E4C10" w14:textId="77777777" w:rsidR="00CB6403" w:rsidRPr="0025364B" w:rsidRDefault="00CB6403" w:rsidP="00CB6403">
      <w:pPr>
        <w:pStyle w:val="NormalBold"/>
      </w:pPr>
      <w:r w:rsidRPr="0025364B">
        <w:t>Considerando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67CD2F5B" w14:textId="77777777" w:rsidTr="009633A4">
        <w:trPr>
          <w:jc w:val="center"/>
        </w:trPr>
        <w:tc>
          <w:tcPr>
            <w:tcW w:w="9752" w:type="dxa"/>
            <w:gridSpan w:val="2"/>
          </w:tcPr>
          <w:p w14:paraId="0628D703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6D7BAA28" w14:textId="77777777" w:rsidTr="009633A4">
        <w:trPr>
          <w:jc w:val="center"/>
        </w:trPr>
        <w:tc>
          <w:tcPr>
            <w:tcW w:w="4876" w:type="dxa"/>
            <w:hideMark/>
          </w:tcPr>
          <w:p w14:paraId="459EA8C6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72BD914A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4A1023A2" w14:textId="77777777" w:rsidTr="009633A4">
        <w:trPr>
          <w:jc w:val="center"/>
        </w:trPr>
        <w:tc>
          <w:tcPr>
            <w:tcW w:w="4876" w:type="dxa"/>
            <w:hideMark/>
          </w:tcPr>
          <w:p w14:paraId="3C3BBE7C" w14:textId="77777777" w:rsidR="00CB6403" w:rsidRPr="0025364B" w:rsidRDefault="00CB6403" w:rsidP="009633A4">
            <w:pPr>
              <w:pStyle w:val="Normal6"/>
            </w:pPr>
            <w:r w:rsidRPr="0025364B">
              <w:t>(23)</w:t>
            </w:r>
            <w:r w:rsidRPr="0025364B">
              <w:tab/>
              <w:t>A fim de garantir uma proteção eficaz dos interesses financeiros da União no quadro da assistência macrofinanceira, o Egito deve tomar medidas adequadas de prevenção e luta contra a fraude, a corrupção e outras irregularidades relacionadas com essa assistência. Além disso, a convenção de financiamento a celebrar entre a Comissão e as autoridades egípcias deve conter disposições que autorizem o Organismo Europeu de Luta Antifraude (OLAF) a realizar inquéritos, incluindo inspeções e verificações no local, em conformidade com as disposições e os procedimentos estabelecidos no Regulamento (UE, Euratom) n.º 883/2013 do Parlamento Europeu e do Conselho</w:t>
            </w:r>
            <w:r w:rsidRPr="0025364B">
              <w:rPr>
                <w:vertAlign w:val="superscript"/>
              </w:rPr>
              <w:t>3</w:t>
            </w:r>
            <w:r w:rsidRPr="0025364B">
              <w:t xml:space="preserve"> e no Regulamento (Euratom, CE) n.º 2185/96 do Conselho</w:t>
            </w:r>
            <w:r w:rsidRPr="0025364B">
              <w:rPr>
                <w:vertAlign w:val="superscript"/>
              </w:rPr>
              <w:t>4</w:t>
            </w:r>
            <w:r w:rsidRPr="0025364B">
              <w:t>, a Comissão e o Tribunal de Contas a realizar auditorias e a Procuradoria Europeia a exercer as suas competências no que respeita à prestação da assistência macrofinanceira da União durante e após o seu período de disponibilidade.</w:t>
            </w:r>
          </w:p>
        </w:tc>
        <w:tc>
          <w:tcPr>
            <w:tcW w:w="4876" w:type="dxa"/>
            <w:hideMark/>
          </w:tcPr>
          <w:p w14:paraId="5B0781EC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proofErr w:type="gramStart"/>
            <w:r w:rsidRPr="0025364B">
              <w:t>(23)</w:t>
            </w:r>
            <w:r w:rsidRPr="0025364B">
              <w:tab/>
            </w:r>
            <w:r w:rsidRPr="0025364B">
              <w:rPr>
                <w:b/>
                <w:i/>
              </w:rPr>
              <w:t>É</w:t>
            </w:r>
            <w:proofErr w:type="gramEnd"/>
            <w:r w:rsidRPr="0025364B">
              <w:rPr>
                <w:b/>
                <w:i/>
              </w:rPr>
              <w:t xml:space="preserve"> essencial sublinhar que o Egito tem de cumprir as condições económicas prévias de elegibilidade. O Egito apresentou provas da sua solvabilidade e estabilidade financeira, que foram verificadas pela Comissão. </w:t>
            </w:r>
            <w:r w:rsidRPr="0025364B">
              <w:rPr>
                <w:b/>
                <w:bCs/>
                <w:i/>
                <w:iCs/>
              </w:rPr>
              <w:t>Contudo,</w:t>
            </w:r>
            <w:r w:rsidRPr="0025364B">
              <w:t xml:space="preserve"> a fim de garantir uma proteção eficaz dos interesses financeiros da União no quadro da assistência macrofinanceira, o Egito deve tomar medidas adequadas de prevenção e luta contra a fraude, a corrupção e outras irregularidades relacionadas com essa assistência. Além disso, a convenção de financiamento a celebrar entre a Comissão e as autoridades egípcias deve conter disposições que autorizem o Organismo Europeu de Luta Antifraude (OLAF) a realizar inquéritos, incluindo inspeções e verificações no local, em conformidade com as disposições e os procedimentos estabelecidos no Regulamento (UE, Euratom) n.º 883/2013 do Parlamento Europeu e do Conselho</w:t>
            </w:r>
            <w:r w:rsidRPr="0025364B">
              <w:rPr>
                <w:vertAlign w:val="superscript"/>
              </w:rPr>
              <w:t>3</w:t>
            </w:r>
            <w:r w:rsidRPr="0025364B">
              <w:t xml:space="preserve"> e no Regulamento (Euratom, CE) n.º 2185/96 do Conselho</w:t>
            </w:r>
            <w:r w:rsidRPr="0025364B">
              <w:rPr>
                <w:vertAlign w:val="superscript"/>
              </w:rPr>
              <w:t>4</w:t>
            </w:r>
            <w:r w:rsidRPr="0025364B">
              <w:t>, a Comissão e o Tribunal de Contas a realizar auditorias e a Procuradoria Europeia a exercer as suas competências no que respeita à prestação da assistência macrofinanceira da União durante e após o seu período de disponibilidade.</w:t>
            </w:r>
          </w:p>
        </w:tc>
      </w:tr>
      <w:tr w:rsidR="00CB6403" w:rsidRPr="0025364B" w14:paraId="48A4733A" w14:textId="77777777" w:rsidTr="009633A4">
        <w:trPr>
          <w:jc w:val="center"/>
        </w:trPr>
        <w:tc>
          <w:tcPr>
            <w:tcW w:w="4876" w:type="dxa"/>
            <w:hideMark/>
          </w:tcPr>
          <w:p w14:paraId="6833E314" w14:textId="77777777" w:rsidR="00CB6403" w:rsidRPr="0025364B" w:rsidRDefault="00CB6403" w:rsidP="009633A4">
            <w:pPr>
              <w:pStyle w:val="Normal6"/>
            </w:pPr>
            <w:r w:rsidRPr="0025364B">
              <w:t>__________________</w:t>
            </w:r>
          </w:p>
        </w:tc>
        <w:tc>
          <w:tcPr>
            <w:tcW w:w="4876" w:type="dxa"/>
            <w:hideMark/>
          </w:tcPr>
          <w:p w14:paraId="299B5F51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__________________</w:t>
            </w:r>
          </w:p>
        </w:tc>
      </w:tr>
      <w:tr w:rsidR="00CB6403" w:rsidRPr="0025364B" w14:paraId="6FC659A5" w14:textId="77777777" w:rsidTr="009633A4">
        <w:trPr>
          <w:jc w:val="center"/>
        </w:trPr>
        <w:tc>
          <w:tcPr>
            <w:tcW w:w="4876" w:type="dxa"/>
            <w:hideMark/>
          </w:tcPr>
          <w:p w14:paraId="67E558E0" w14:textId="77777777" w:rsidR="00CB6403" w:rsidRPr="0025364B" w:rsidRDefault="00CB6403" w:rsidP="009633A4">
            <w:pPr>
              <w:pStyle w:val="Normal6"/>
            </w:pPr>
            <w:r w:rsidRPr="0025364B">
              <w:rPr>
                <w:vertAlign w:val="superscript"/>
              </w:rPr>
              <w:t>3</w:t>
            </w:r>
            <w:r w:rsidRPr="0025364B">
              <w:t xml:space="preserve"> Regulamento (UE, Euratom) n.º 883/2013 do Parlamento Europeu e do Conselho, de 11 de setembro de 2013, relativo aos inquéritos efetuados pelo Organismo Europeu de Luta Antifraude (OLAF) e que revoga o Regulamento (CE) n.º 1073/1999 do Parlamento Europeu e do Conselho e o Regulamento (Euratom) n.º 1074/1999 do Conselho (JO L 248 de 18.9.2013, p. 1).</w:t>
            </w:r>
          </w:p>
        </w:tc>
        <w:tc>
          <w:tcPr>
            <w:tcW w:w="4876" w:type="dxa"/>
            <w:hideMark/>
          </w:tcPr>
          <w:p w14:paraId="648F7D4A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rPr>
                <w:vertAlign w:val="superscript"/>
              </w:rPr>
              <w:t>3</w:t>
            </w:r>
            <w:r w:rsidRPr="0025364B">
              <w:t xml:space="preserve"> Regulamento (UE, Euratom) n.º 883/2013 do Parlamento Europeu e do Conselho, de 11 de setembro de 2013, relativo aos inquéritos efetuados pelo Organismo Europeu de Luta Antifraude (OLAF) e que revoga o Regulamento (CE) n.º 1073/1999 do Parlamento Europeu e do Conselho e o Regulamento (Euratom) n.º 1074/1999 do Conselho (JO L 248 de 18.9.2013, p. 1).</w:t>
            </w:r>
          </w:p>
        </w:tc>
      </w:tr>
      <w:tr w:rsidR="00CB6403" w:rsidRPr="0025364B" w14:paraId="175713E2" w14:textId="77777777" w:rsidTr="009633A4">
        <w:trPr>
          <w:jc w:val="center"/>
        </w:trPr>
        <w:tc>
          <w:tcPr>
            <w:tcW w:w="4876" w:type="dxa"/>
            <w:hideMark/>
          </w:tcPr>
          <w:p w14:paraId="276A0003" w14:textId="77777777" w:rsidR="00CB6403" w:rsidRPr="0025364B" w:rsidRDefault="00CB6403" w:rsidP="009633A4">
            <w:pPr>
              <w:pStyle w:val="Normal6"/>
            </w:pPr>
            <w:r w:rsidRPr="0025364B">
              <w:rPr>
                <w:vertAlign w:val="superscript"/>
              </w:rPr>
              <w:t>4</w:t>
            </w:r>
            <w:r w:rsidRPr="0025364B">
              <w:t xml:space="preserve"> Regulamento (Euratom, CE) n.º 2185/96 do Conselho, de 11 de novembro de 1996, relativo às inspeções e verificações no local efetuadas pela Comissão para proteger os interesses financeiros das Comunidades Europeias contra a fraude e outras irregularidades (JO L 292 de 15.11.1996, p. 2).</w:t>
            </w:r>
          </w:p>
        </w:tc>
        <w:tc>
          <w:tcPr>
            <w:tcW w:w="4876" w:type="dxa"/>
            <w:hideMark/>
          </w:tcPr>
          <w:p w14:paraId="288F2A50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rPr>
                <w:vertAlign w:val="superscript"/>
              </w:rPr>
              <w:t>4</w:t>
            </w:r>
            <w:r w:rsidRPr="0025364B">
              <w:t xml:space="preserve"> Regulamento (Euratom, CE) n.º 2185/96 do Conselho, de 11 de novembro de 1996, relativo às inspeções e verificações no local efetuadas pela Comissão para proteger os interesses financeiros das Comunidades Europeias contra a fraude e outras irregularidades (JO L 292 de 15.11.1996, p. 2).</w:t>
            </w:r>
          </w:p>
        </w:tc>
      </w:tr>
    </w:tbl>
    <w:p w14:paraId="02A29042" w14:textId="77777777" w:rsidR="00CB6403" w:rsidRPr="0025364B" w:rsidRDefault="00CB6403" w:rsidP="00CB6403"/>
    <w:p w14:paraId="3184EE92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15</w:t>
      </w:r>
    </w:p>
    <w:p w14:paraId="53C13287" w14:textId="77777777" w:rsidR="00CB6403" w:rsidRPr="0025364B" w:rsidRDefault="00CB6403" w:rsidP="00CB6403"/>
    <w:p w14:paraId="35BC4D92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13F89C6E" w14:textId="77777777" w:rsidR="00CB6403" w:rsidRPr="0025364B" w:rsidRDefault="00CB6403" w:rsidP="00CB6403">
      <w:pPr>
        <w:pStyle w:val="NormalBold"/>
      </w:pPr>
      <w:r w:rsidRPr="0025364B">
        <w:t>Considerando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B6403" w:rsidRPr="0025364B" w14:paraId="66AE6DC1" w14:textId="77777777" w:rsidTr="009633A4">
        <w:trPr>
          <w:jc w:val="center"/>
        </w:trPr>
        <w:tc>
          <w:tcPr>
            <w:tcW w:w="9752" w:type="dxa"/>
            <w:gridSpan w:val="2"/>
          </w:tcPr>
          <w:p w14:paraId="4395D8E4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5D99EA97" w14:textId="77777777" w:rsidTr="009633A4">
        <w:trPr>
          <w:jc w:val="center"/>
        </w:trPr>
        <w:tc>
          <w:tcPr>
            <w:tcW w:w="4876" w:type="dxa"/>
          </w:tcPr>
          <w:p w14:paraId="4CB57787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</w:tcPr>
          <w:p w14:paraId="68B75DE4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53DDC648" w14:textId="77777777" w:rsidTr="009633A4">
        <w:trPr>
          <w:jc w:val="center"/>
        </w:trPr>
        <w:tc>
          <w:tcPr>
            <w:tcW w:w="4876" w:type="dxa"/>
          </w:tcPr>
          <w:p w14:paraId="74C978DF" w14:textId="77777777" w:rsidR="00CB6403" w:rsidRPr="0025364B" w:rsidRDefault="00CB6403" w:rsidP="009633A4">
            <w:pPr>
              <w:pStyle w:val="Normal6"/>
            </w:pPr>
            <w:r w:rsidRPr="0025364B">
              <w:t>(26)</w:t>
            </w:r>
            <w:r w:rsidRPr="0025364B">
              <w:tab/>
              <w:t>A assistência macrofinanceira da União deve ser gerida pela Comissão. A fim de assegurar que o Parlamento Europeu e o Conselho possam acompanhar a aplicação da presente decisão, a Comissão deve informá</w:t>
            </w:r>
            <w:r w:rsidRPr="0025364B">
              <w:noBreakHyphen/>
              <w:t xml:space="preserve">los periodicamente sobre a evolução da situação no que diz </w:t>
            </w:r>
            <w:r w:rsidRPr="0025364B">
              <w:rPr>
                <w:b/>
                <w:bCs/>
                <w:i/>
                <w:iCs/>
              </w:rPr>
              <w:t>respeito</w:t>
            </w:r>
            <w:r w:rsidRPr="0025364B">
              <w:t xml:space="preserve"> à assistência e facultar</w:t>
            </w:r>
            <w:r w:rsidRPr="0025364B">
              <w:noBreakHyphen/>
              <w:t>lhes os documentos pertinentes.</w:t>
            </w:r>
          </w:p>
        </w:tc>
        <w:tc>
          <w:tcPr>
            <w:tcW w:w="4876" w:type="dxa"/>
          </w:tcPr>
          <w:p w14:paraId="702EF0EE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(26)</w:t>
            </w:r>
            <w:r w:rsidRPr="0025364B">
              <w:tab/>
              <w:t>A assistência macrofinanceira da União deve ser gerida pela Comissão. A fim de assegurar que o Parlamento Europeu e o Conselho possam acompanhar a aplicação da presente decisão, a Comissão deve informá</w:t>
            </w:r>
            <w:r w:rsidRPr="0025364B">
              <w:noBreakHyphen/>
              <w:t>los periodicamente</w:t>
            </w:r>
            <w:r w:rsidRPr="0025364B">
              <w:rPr>
                <w:b/>
                <w:bCs/>
                <w:i/>
                <w:iCs/>
              </w:rPr>
              <w:t>, num relatório anual,</w:t>
            </w:r>
            <w:r w:rsidRPr="0025364B">
              <w:t xml:space="preserve"> sobre a evolução da situação no que </w:t>
            </w:r>
            <w:r w:rsidRPr="0025364B">
              <w:rPr>
                <w:b/>
                <w:bCs/>
                <w:i/>
                <w:iCs/>
              </w:rPr>
              <w:t>concerne</w:t>
            </w:r>
            <w:r w:rsidRPr="0025364B">
              <w:t xml:space="preserve"> à assistência </w:t>
            </w:r>
            <w:r w:rsidRPr="0025364B">
              <w:rPr>
                <w:b/>
                <w:bCs/>
                <w:i/>
                <w:iCs/>
              </w:rPr>
              <w:t>e ao respeito pelos mecanismos democráticos efetivos, em conformidade com as condições prévias referidas na presente decisão,</w:t>
            </w:r>
            <w:r w:rsidRPr="0025364B">
              <w:t xml:space="preserve"> e facultar</w:t>
            </w:r>
            <w:r w:rsidRPr="0025364B">
              <w:noBreakHyphen/>
              <w:t>lhes os documentos pertinentes.</w:t>
            </w:r>
          </w:p>
        </w:tc>
      </w:tr>
    </w:tbl>
    <w:p w14:paraId="7E0CA0AE" w14:textId="77777777" w:rsidR="00CB6403" w:rsidRPr="0025364B" w:rsidRDefault="00CB6403" w:rsidP="00CB6403"/>
    <w:p w14:paraId="457D1BF6" w14:textId="590D0235" w:rsidR="00CB6403" w:rsidRPr="0025364B" w:rsidRDefault="00462157" w:rsidP="00CB6403">
      <w:pPr>
        <w:pStyle w:val="AmNumberTabs"/>
      </w:pPr>
      <w:r w:rsidRPr="0025364B">
        <w:t>Alterações</w:t>
      </w:r>
      <w:r w:rsidR="00CB6403" w:rsidRPr="0025364B">
        <w:tab/>
      </w:r>
      <w:r w:rsidR="00CB6403" w:rsidRPr="0025364B">
        <w:tab/>
        <w:t>16</w:t>
      </w:r>
      <w:r w:rsidRPr="0025364B">
        <w:t xml:space="preserve"> e 42</w:t>
      </w:r>
    </w:p>
    <w:p w14:paraId="6BA683CE" w14:textId="77777777" w:rsidR="00CB6403" w:rsidRPr="0025364B" w:rsidRDefault="00CB6403" w:rsidP="00CB6403"/>
    <w:p w14:paraId="6E1B7510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2E66D123" w14:textId="77777777" w:rsidR="00CB6403" w:rsidRPr="0025364B" w:rsidRDefault="00CB6403" w:rsidP="00CB6403">
      <w:pPr>
        <w:pStyle w:val="NormalBold"/>
      </w:pPr>
      <w:r w:rsidRPr="0025364B">
        <w:t>Considerando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64DBFACF" w14:textId="77777777" w:rsidTr="009633A4">
        <w:trPr>
          <w:jc w:val="center"/>
        </w:trPr>
        <w:tc>
          <w:tcPr>
            <w:tcW w:w="9752" w:type="dxa"/>
            <w:gridSpan w:val="2"/>
          </w:tcPr>
          <w:p w14:paraId="3971FBF7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5EFB4A65" w14:textId="77777777" w:rsidTr="009633A4">
        <w:trPr>
          <w:jc w:val="center"/>
        </w:trPr>
        <w:tc>
          <w:tcPr>
            <w:tcW w:w="4876" w:type="dxa"/>
            <w:hideMark/>
          </w:tcPr>
          <w:p w14:paraId="6631CD5C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1FA02D6C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3D2AFDE6" w14:textId="77777777" w:rsidTr="009633A4">
        <w:trPr>
          <w:jc w:val="center"/>
        </w:trPr>
        <w:tc>
          <w:tcPr>
            <w:tcW w:w="4876" w:type="dxa"/>
            <w:hideMark/>
          </w:tcPr>
          <w:p w14:paraId="6961ED70" w14:textId="77777777" w:rsidR="00CB6403" w:rsidRPr="0025364B" w:rsidRDefault="00CB6403" w:rsidP="009633A4">
            <w:pPr>
              <w:pStyle w:val="Normal6"/>
            </w:pPr>
            <w:r w:rsidRPr="0025364B">
              <w:t>(28)</w:t>
            </w:r>
            <w:r w:rsidRPr="0025364B">
              <w:tab/>
              <w:t xml:space="preserve">A assistência macrofinanceira da União deve ficar sujeita a </w:t>
            </w:r>
            <w:r w:rsidRPr="0025364B">
              <w:rPr>
                <w:bCs/>
                <w:iCs/>
              </w:rPr>
              <w:t>condições</w:t>
            </w:r>
            <w:r w:rsidRPr="0025364B">
              <w:t xml:space="preserve"> de política económica, a estabelecer num memorando de entendimento. Para assegurar condições uniformes de aplicação e por razões de eficiência, devem ser atribuídas à Comissão competências para negociar essas condições com as autoridades egípcias, sob supervisão do Comité de Representantes dos Estados</w:t>
            </w:r>
            <w:r w:rsidRPr="0025364B">
              <w:noBreakHyphen/>
              <w:t>Membros, nos termos do Regulamento (UE) n.º 182/2011. Nos termos do referido regulamento, o procedimento consultivo deve aplicar</w:t>
            </w:r>
            <w:r w:rsidRPr="0025364B">
              <w:noBreakHyphen/>
              <w:t>se, regra geral, a todos os casos não previstos nesse mesmo regulamento. Considerando o impacto potencialmente importante de uma assistência superior a 90 milhões de EUR, convém recorrer ao procedimento de exame para as operações que ultrapassem esse limiar. Considerando o montante da assistência macrofinanceira da União ao Egito, o procedimento de exame deverá aplicar</w:t>
            </w:r>
            <w:r w:rsidRPr="0025364B">
              <w:noBreakHyphen/>
              <w:t>se à adoção do memorando de entendimento e a qualquer redução, suspensão ou cancelamento da assistência,</w:t>
            </w:r>
          </w:p>
        </w:tc>
        <w:tc>
          <w:tcPr>
            <w:tcW w:w="4876" w:type="dxa"/>
            <w:hideMark/>
          </w:tcPr>
          <w:p w14:paraId="6CDEDF57" w14:textId="23330B72" w:rsidR="00CB6403" w:rsidRPr="0025364B" w:rsidRDefault="00CB6403" w:rsidP="009D0E63">
            <w:pPr>
              <w:pStyle w:val="Normal6"/>
              <w:rPr>
                <w:szCs w:val="24"/>
              </w:rPr>
            </w:pPr>
            <w:r w:rsidRPr="0025364B">
              <w:t>(28)</w:t>
            </w:r>
            <w:r w:rsidRPr="0025364B">
              <w:tab/>
              <w:t xml:space="preserve">A assistência macrofinanceira da União deve ficar sujeita a </w:t>
            </w:r>
            <w:r w:rsidRPr="0025364B">
              <w:rPr>
                <w:b/>
                <w:bCs/>
                <w:i/>
                <w:iCs/>
              </w:rPr>
              <w:t>reformas</w:t>
            </w:r>
            <w:r w:rsidRPr="0025364B">
              <w:t xml:space="preserve"> de política económica </w:t>
            </w:r>
            <w:r w:rsidRPr="0025364B">
              <w:rPr>
                <w:b/>
                <w:bCs/>
                <w:i/>
                <w:iCs/>
              </w:rPr>
              <w:t>sustentáveis</w:t>
            </w:r>
            <w:r w:rsidR="003C3251" w:rsidRPr="0025364B">
              <w:rPr>
                <w:b/>
                <w:bCs/>
                <w:i/>
                <w:iCs/>
              </w:rPr>
              <w:t xml:space="preserve"> e </w:t>
            </w:r>
            <w:r w:rsidR="003C3251" w:rsidRPr="0025364B">
              <w:rPr>
                <w:bCs/>
                <w:iCs/>
              </w:rPr>
              <w:t>a condições</w:t>
            </w:r>
            <w:r w:rsidRPr="0025364B">
              <w:t xml:space="preserve"> </w:t>
            </w:r>
            <w:r w:rsidR="008734F9" w:rsidRPr="0025364B">
              <w:rPr>
                <w:b/>
                <w:i/>
              </w:rPr>
              <w:t>em matéria</w:t>
            </w:r>
            <w:r w:rsidR="008734F9" w:rsidRPr="0025364B">
              <w:t xml:space="preserve"> </w:t>
            </w:r>
            <w:r w:rsidR="009D0E63" w:rsidRPr="0025364B">
              <w:rPr>
                <w:b/>
                <w:i/>
              </w:rPr>
              <w:t xml:space="preserve">de </w:t>
            </w:r>
            <w:r w:rsidR="00462157" w:rsidRPr="0025364B">
              <w:rPr>
                <w:b/>
                <w:i/>
              </w:rPr>
              <w:t>democracia, Estado de direito e direitos humanos</w:t>
            </w:r>
            <w:r w:rsidR="00462157" w:rsidRPr="0025364B">
              <w:t xml:space="preserve">, </w:t>
            </w:r>
            <w:r w:rsidRPr="0025364B">
              <w:t>a estabelecer num memorando de entendimento. Para assegurar condições uniformes de aplicação e por razões de eficiência, devem ser atribuídas à Comissão competências para negociar essas condições com as autoridades egípcias, sob supervisão do Comité de Representantes dos Estados</w:t>
            </w:r>
            <w:r w:rsidRPr="0025364B">
              <w:noBreakHyphen/>
              <w:t>Membros, nos termos do Regulamento (UE) n.º 182/2011. Nos termos do referido regulamento, o procedimento consultivo deve aplicar</w:t>
            </w:r>
            <w:r w:rsidRPr="0025364B">
              <w:noBreakHyphen/>
              <w:t>se, regra geral, a todos os casos não previstos nesse mesmo regulamento. Considerando o impacto potencialmente importante de uma assistência superior a 90 milhões de EUR, convém recorrer ao procedimento de exame para as operações que ultrapassem esse limiar. Considerando o montante da assistência macrofinanceira da União ao Egito, o procedimento de exame deverá aplicar</w:t>
            </w:r>
            <w:r w:rsidRPr="0025364B">
              <w:noBreakHyphen/>
              <w:t>se à adoção do memorando de entendimento e a qualquer redução, suspensão ou cancelamento da assistência,</w:t>
            </w:r>
          </w:p>
        </w:tc>
      </w:tr>
    </w:tbl>
    <w:p w14:paraId="355B2C9C" w14:textId="77777777" w:rsidR="00CB6403" w:rsidRPr="0025364B" w:rsidRDefault="00CB6403" w:rsidP="00CB6403"/>
    <w:p w14:paraId="05CB1E2A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17</w:t>
      </w:r>
    </w:p>
    <w:p w14:paraId="5C50DB4B" w14:textId="77777777" w:rsidR="00CB6403" w:rsidRPr="0025364B" w:rsidRDefault="00CB6403" w:rsidP="00CB6403"/>
    <w:p w14:paraId="24F9A244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17D2D243" w14:textId="77777777" w:rsidR="00CB6403" w:rsidRPr="0025364B" w:rsidRDefault="00CB6403" w:rsidP="00CB6403">
      <w:pPr>
        <w:pStyle w:val="NormalBold"/>
      </w:pPr>
      <w:r w:rsidRPr="0025364B">
        <w:t>Artigo 1 – n.º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5CBCAFB0" w14:textId="77777777" w:rsidTr="009633A4">
        <w:trPr>
          <w:jc w:val="center"/>
        </w:trPr>
        <w:tc>
          <w:tcPr>
            <w:tcW w:w="9752" w:type="dxa"/>
            <w:gridSpan w:val="2"/>
          </w:tcPr>
          <w:p w14:paraId="0DD919BA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6B71D884" w14:textId="77777777" w:rsidTr="009633A4">
        <w:trPr>
          <w:jc w:val="center"/>
        </w:trPr>
        <w:tc>
          <w:tcPr>
            <w:tcW w:w="4876" w:type="dxa"/>
            <w:hideMark/>
          </w:tcPr>
          <w:p w14:paraId="4DACD8D7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7B078B24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47D974D3" w14:textId="77777777" w:rsidTr="009633A4">
        <w:trPr>
          <w:jc w:val="center"/>
        </w:trPr>
        <w:tc>
          <w:tcPr>
            <w:tcW w:w="4876" w:type="dxa"/>
            <w:hideMark/>
          </w:tcPr>
          <w:p w14:paraId="098C2449" w14:textId="77777777" w:rsidR="00CB6403" w:rsidRPr="0025364B" w:rsidRDefault="00CB6403" w:rsidP="009633A4">
            <w:pPr>
              <w:pStyle w:val="Normal6"/>
            </w:pPr>
            <w:r w:rsidRPr="0025364B">
              <w:t>1.</w:t>
            </w:r>
            <w:r w:rsidRPr="0025364B">
              <w:tab/>
              <w:t xml:space="preserve">A União coloca à disposição do Egito assistência macrofinanceira num montante máximo de 4 mil milhões de EUR (a seguir designada por «assistência macrofinanceira da União»), destinada a apoiar a sua estabilização </w:t>
            </w:r>
            <w:r w:rsidRPr="0025364B">
              <w:rPr>
                <w:b/>
                <w:bCs/>
                <w:i/>
                <w:iCs/>
              </w:rPr>
              <w:t>macroeconómica</w:t>
            </w:r>
            <w:r w:rsidRPr="0025364B">
              <w:t xml:space="preserve"> e a realização de um importante programa de reformas. O desembolso da assistência macrofinanceira da União está sujeito à aprovação do orçamento da União para o exercício em causa pelo Parlamento Europeu e pelo Conselho. A assistência deve contribuir para a cobertura das necessidades da balança de pagamentos do Egito, conforme identificadas no programa do FMI.</w:t>
            </w:r>
          </w:p>
        </w:tc>
        <w:tc>
          <w:tcPr>
            <w:tcW w:w="4876" w:type="dxa"/>
            <w:hideMark/>
          </w:tcPr>
          <w:p w14:paraId="6058C063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1.</w:t>
            </w:r>
            <w:r w:rsidRPr="0025364B">
              <w:tab/>
              <w:t xml:space="preserve">A União coloca à disposição do Egito assistência macrofinanceira </w:t>
            </w:r>
            <w:r w:rsidRPr="0025364B">
              <w:rPr>
                <w:b/>
                <w:bCs/>
                <w:i/>
                <w:iCs/>
              </w:rPr>
              <w:t>sob a forma de empréstimos em condições preferenciais</w:t>
            </w:r>
            <w:r w:rsidRPr="0025364B">
              <w:t xml:space="preserve"> num montante máximo de 4 mil milhões de EUR (a seguir designada por «assistência macrofinanceira da União»), destinada a apoiar a sua estabilização </w:t>
            </w:r>
            <w:r w:rsidRPr="0025364B">
              <w:rPr>
                <w:b/>
                <w:bCs/>
                <w:i/>
                <w:iCs/>
              </w:rPr>
              <w:t>socioeconómica</w:t>
            </w:r>
            <w:r w:rsidRPr="0025364B">
              <w:t xml:space="preserve"> e a realização de um importante programa de reformas </w:t>
            </w:r>
            <w:r w:rsidRPr="0025364B">
              <w:rPr>
                <w:b/>
                <w:bCs/>
                <w:i/>
                <w:iCs/>
              </w:rPr>
              <w:t>estruturais, bem como a sua responsabilidade de atenuar os efeitos da migração irregular e gerir os fluxos migratórios</w:t>
            </w:r>
            <w:r w:rsidRPr="0025364B">
              <w:t>. O desembolso da assistência macrofinanceira da União está sujeito à aprovação do orçamento da União para o exercício em causa pelo Parlamento Europeu e pelo Conselho. A assistência deve contribuir para a cobertura das necessidades da balança de pagamentos do Egito, conforme identificadas no programa do FMI.</w:t>
            </w:r>
          </w:p>
        </w:tc>
      </w:tr>
    </w:tbl>
    <w:p w14:paraId="7C639AD7" w14:textId="56542F1D" w:rsidR="00CB6403" w:rsidRPr="0025364B" w:rsidRDefault="00CB6403" w:rsidP="00CB6403"/>
    <w:p w14:paraId="6019824A" w14:textId="77777777" w:rsidR="00751085" w:rsidRPr="0025364B" w:rsidRDefault="00751085" w:rsidP="00751085">
      <w:pPr>
        <w:pStyle w:val="AmNumberTabs"/>
      </w:pPr>
      <w:r w:rsidRPr="0025364B">
        <w:t>Alteração</w:t>
      </w:r>
      <w:r w:rsidRPr="0025364B">
        <w:tab/>
      </w:r>
      <w:r w:rsidRPr="0025364B">
        <w:tab/>
        <w:t>44</w:t>
      </w:r>
    </w:p>
    <w:p w14:paraId="4DA84133" w14:textId="77777777" w:rsidR="00751085" w:rsidRPr="0025364B" w:rsidRDefault="00751085" w:rsidP="00751085">
      <w:pPr>
        <w:pStyle w:val="NormalBold12b"/>
      </w:pPr>
      <w:r w:rsidRPr="0025364B">
        <w:t>Proposta de decisão</w:t>
      </w:r>
    </w:p>
    <w:p w14:paraId="4ADA2615" w14:textId="77777777" w:rsidR="00751085" w:rsidRPr="0025364B" w:rsidRDefault="00751085" w:rsidP="00751085">
      <w:pPr>
        <w:pStyle w:val="NormalBold"/>
      </w:pPr>
      <w:r w:rsidRPr="0025364B">
        <w:t>Artigo 1 – n.º 3 – parágrafo 2</w:t>
      </w:r>
      <w:r w:rsidRPr="0025364B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1085" w:rsidRPr="0025364B" w14:paraId="7BBF960A" w14:textId="77777777" w:rsidTr="00095B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3C454" w14:textId="77777777" w:rsidR="00751085" w:rsidRPr="0025364B" w:rsidRDefault="00751085" w:rsidP="00095B6B"/>
        </w:tc>
      </w:tr>
      <w:tr w:rsidR="00751085" w:rsidRPr="0025364B" w14:paraId="3E669298" w14:textId="77777777" w:rsidTr="00095B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C016E" w14:textId="77777777" w:rsidR="00751085" w:rsidRPr="0025364B" w:rsidRDefault="00751085" w:rsidP="00095B6B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FC649" w14:textId="77777777" w:rsidR="00751085" w:rsidRPr="0025364B" w:rsidRDefault="00751085" w:rsidP="00095B6B">
            <w:pPr>
              <w:pStyle w:val="AmColumnHeading"/>
            </w:pPr>
            <w:r w:rsidRPr="0025364B">
              <w:t>Alteração</w:t>
            </w:r>
          </w:p>
        </w:tc>
      </w:tr>
      <w:tr w:rsidR="00751085" w:rsidRPr="0025364B" w14:paraId="13CCCF35" w14:textId="77777777" w:rsidTr="00095B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2B447" w14:textId="77777777" w:rsidR="00751085" w:rsidRPr="0025364B" w:rsidRDefault="00751085" w:rsidP="00095B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AC036" w14:textId="77777777" w:rsidR="00751085" w:rsidRPr="0025364B" w:rsidRDefault="00751085" w:rsidP="00095B6B">
            <w:pPr>
              <w:pStyle w:val="Normal6a"/>
            </w:pPr>
            <w:r w:rsidRPr="0025364B">
              <w:rPr>
                <w:b/>
                <w:i/>
              </w:rPr>
              <w:t>A gestão transparente dos fundos afetados no âmbito da assistência macrofinanceira é essencial para garantir que os recursos sejam utilizados de forma adequada, em conformidade com os objetivos estabelecidos. A União deve velar por que sejam criados mecanismos de controlo e de auditoria eficazes e independentes para prevenir a apropriação indevida de fundos.</w:t>
            </w:r>
          </w:p>
        </w:tc>
      </w:tr>
    </w:tbl>
    <w:p w14:paraId="06304030" w14:textId="3335E179" w:rsidR="00751085" w:rsidRPr="0025364B" w:rsidRDefault="00751085" w:rsidP="00751085"/>
    <w:p w14:paraId="76A03DF4" w14:textId="58A32787" w:rsidR="00751085" w:rsidRPr="0025364B" w:rsidRDefault="00751085" w:rsidP="00751085"/>
    <w:p w14:paraId="1438224B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18</w:t>
      </w:r>
    </w:p>
    <w:p w14:paraId="48885835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31ACD59A" w14:textId="77777777" w:rsidR="00CB6403" w:rsidRPr="0025364B" w:rsidRDefault="00CB6403" w:rsidP="00CB6403">
      <w:pPr>
        <w:pStyle w:val="NormalBold"/>
      </w:pPr>
      <w:r w:rsidRPr="0025364B">
        <w:t>Artigo 1 – n.º 3</w:t>
      </w:r>
      <w:r w:rsidRPr="0025364B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4F5A9DB6" w14:textId="77777777" w:rsidTr="009633A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B4172" w14:textId="77777777" w:rsidR="00CB6403" w:rsidRPr="0025364B" w:rsidRDefault="00CB6403" w:rsidP="009633A4"/>
        </w:tc>
      </w:tr>
      <w:tr w:rsidR="00CB6403" w:rsidRPr="0025364B" w14:paraId="468CC01D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12D27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E096F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2D476E95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2FBBE" w14:textId="77777777" w:rsidR="00CB6403" w:rsidRPr="0025364B" w:rsidRDefault="00CB6403" w:rsidP="009633A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06E62" w14:textId="77777777" w:rsidR="00CB6403" w:rsidRPr="0025364B" w:rsidRDefault="00CB6403" w:rsidP="009633A4">
            <w:pPr>
              <w:pStyle w:val="Normal6a"/>
            </w:pPr>
            <w:r w:rsidRPr="0025364B">
              <w:rPr>
                <w:b/>
                <w:i/>
              </w:rPr>
              <w:t>3</w:t>
            </w:r>
            <w:r w:rsidRPr="0025364B">
              <w:rPr>
                <w:b/>
                <w:i/>
              </w:rPr>
              <w:noBreakHyphen/>
              <w:t>A.</w:t>
            </w:r>
            <w:r w:rsidRPr="0025364B">
              <w:tab/>
            </w:r>
            <w:r w:rsidRPr="0025364B">
              <w:rPr>
                <w:b/>
                <w:i/>
              </w:rPr>
              <w:t>A assistência macrofinanceira pode, na medida do possível, contribuir para o crescimento e a resiliência económica da União.</w:t>
            </w:r>
          </w:p>
        </w:tc>
      </w:tr>
    </w:tbl>
    <w:p w14:paraId="286A20D3" w14:textId="77777777" w:rsidR="00CB6403" w:rsidRPr="0025364B" w:rsidRDefault="00CB6403" w:rsidP="00CB6403"/>
    <w:p w14:paraId="0A79F833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19</w:t>
      </w:r>
    </w:p>
    <w:p w14:paraId="04338330" w14:textId="77777777" w:rsidR="00CB6403" w:rsidRPr="0025364B" w:rsidRDefault="00CB6403" w:rsidP="00CB6403"/>
    <w:p w14:paraId="473C86ED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78111EAA" w14:textId="77777777" w:rsidR="00CB6403" w:rsidRPr="0025364B" w:rsidRDefault="00CB6403" w:rsidP="00CB6403">
      <w:pPr>
        <w:pStyle w:val="NormalBold"/>
      </w:pPr>
      <w:r w:rsidRPr="0025364B">
        <w:t>Artigo 2 – n.º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79DA84F9" w14:textId="77777777" w:rsidTr="009633A4">
        <w:trPr>
          <w:jc w:val="center"/>
        </w:trPr>
        <w:tc>
          <w:tcPr>
            <w:tcW w:w="9752" w:type="dxa"/>
            <w:gridSpan w:val="2"/>
          </w:tcPr>
          <w:p w14:paraId="43D26787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4AEB588B" w14:textId="77777777" w:rsidTr="009633A4">
        <w:trPr>
          <w:jc w:val="center"/>
        </w:trPr>
        <w:tc>
          <w:tcPr>
            <w:tcW w:w="4876" w:type="dxa"/>
            <w:hideMark/>
          </w:tcPr>
          <w:p w14:paraId="4F2C49FB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711EF008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3DCCB257" w14:textId="77777777" w:rsidTr="009633A4">
        <w:trPr>
          <w:jc w:val="center"/>
        </w:trPr>
        <w:tc>
          <w:tcPr>
            <w:tcW w:w="4876" w:type="dxa"/>
            <w:hideMark/>
          </w:tcPr>
          <w:p w14:paraId="41B0AD3B" w14:textId="77777777" w:rsidR="00CB6403" w:rsidRPr="0025364B" w:rsidRDefault="00CB6403" w:rsidP="009633A4">
            <w:pPr>
              <w:pStyle w:val="Normal6"/>
            </w:pPr>
            <w:r w:rsidRPr="0025364B">
              <w:t>1.</w:t>
            </w:r>
            <w:r w:rsidRPr="0025364B">
              <w:tab/>
              <w:t>Como condição prévia para a concessão da assistência macrofinanceira da União, o Egito deve continuar a tomar medidas concretas e credíveis no sentido de respeitar os mecanismos democráticos efetivos, nomeadamente um sistema parlamentar pluripartidário e o Estado de direito, e assegurar o respeito pelos direitos humanos.</w:t>
            </w:r>
          </w:p>
        </w:tc>
        <w:tc>
          <w:tcPr>
            <w:tcW w:w="4876" w:type="dxa"/>
            <w:hideMark/>
          </w:tcPr>
          <w:p w14:paraId="31F27704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1.</w:t>
            </w:r>
            <w:r w:rsidRPr="0025364B">
              <w:tab/>
              <w:t xml:space="preserve">Como condição prévia para a concessão da assistência macrofinanceira da União, o Egito deve continuar a tomar medidas concretas e credíveis no sentido de respeitar </w:t>
            </w:r>
            <w:r w:rsidRPr="0025364B">
              <w:rPr>
                <w:b/>
                <w:bCs/>
                <w:i/>
                <w:iCs/>
              </w:rPr>
              <w:t>e reforçar</w:t>
            </w:r>
            <w:r w:rsidRPr="0025364B">
              <w:t xml:space="preserve"> os mecanismos democráticos efetivos, nomeadamente um sistema parlamentar pluripartidário</w:t>
            </w:r>
            <w:r w:rsidRPr="0025364B">
              <w:rPr>
                <w:b/>
                <w:bCs/>
                <w:i/>
                <w:iCs/>
              </w:rPr>
              <w:t>,</w:t>
            </w:r>
            <w:r w:rsidRPr="0025364B">
              <w:t xml:space="preserve"> e o Estado de direito, e </w:t>
            </w:r>
            <w:r w:rsidRPr="0025364B">
              <w:rPr>
                <w:b/>
                <w:bCs/>
                <w:i/>
                <w:iCs/>
              </w:rPr>
              <w:t>a envidar esforços para</w:t>
            </w:r>
            <w:r w:rsidRPr="0025364B">
              <w:t xml:space="preserve"> assegurar o respeito pelos direitos humanos.</w:t>
            </w:r>
          </w:p>
        </w:tc>
      </w:tr>
    </w:tbl>
    <w:p w14:paraId="70E27DEF" w14:textId="77777777" w:rsidR="00CB6403" w:rsidRPr="0025364B" w:rsidRDefault="00CB6403" w:rsidP="00CB6403"/>
    <w:p w14:paraId="3C061ADB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20</w:t>
      </w:r>
    </w:p>
    <w:p w14:paraId="51412617" w14:textId="77777777" w:rsidR="00CB6403" w:rsidRPr="0025364B" w:rsidRDefault="00CB6403" w:rsidP="00CB6403"/>
    <w:p w14:paraId="4B5F14B9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19AAEB48" w14:textId="77777777" w:rsidR="00CB6403" w:rsidRPr="0025364B" w:rsidRDefault="00CB6403" w:rsidP="00CB6403">
      <w:pPr>
        <w:pStyle w:val="NormalBold"/>
      </w:pPr>
      <w:r w:rsidRPr="0025364B">
        <w:t>Artigo 2 – n.º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19F2EFC7" w14:textId="77777777" w:rsidTr="009633A4">
        <w:trPr>
          <w:jc w:val="center"/>
        </w:trPr>
        <w:tc>
          <w:tcPr>
            <w:tcW w:w="9752" w:type="dxa"/>
            <w:gridSpan w:val="2"/>
          </w:tcPr>
          <w:p w14:paraId="4D10D61D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28746BDB" w14:textId="77777777" w:rsidTr="009633A4">
        <w:trPr>
          <w:jc w:val="center"/>
        </w:trPr>
        <w:tc>
          <w:tcPr>
            <w:tcW w:w="4876" w:type="dxa"/>
            <w:hideMark/>
          </w:tcPr>
          <w:p w14:paraId="17E56596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5676D91F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21148063" w14:textId="77777777" w:rsidTr="009633A4">
        <w:trPr>
          <w:jc w:val="center"/>
        </w:trPr>
        <w:tc>
          <w:tcPr>
            <w:tcW w:w="4876" w:type="dxa"/>
            <w:hideMark/>
          </w:tcPr>
          <w:p w14:paraId="155A7220" w14:textId="77777777" w:rsidR="00CB6403" w:rsidRPr="0025364B" w:rsidRDefault="00CB6403" w:rsidP="009633A4">
            <w:pPr>
              <w:pStyle w:val="Normal6"/>
            </w:pPr>
            <w:r w:rsidRPr="0025364B">
              <w:t>2.</w:t>
            </w:r>
            <w:r w:rsidRPr="0025364B">
              <w:tab/>
              <w:t>Os serviços da Comissão e o Serviço Europeu para a Ação Externa devem verificar o cumprimento desta condição prévia ao longo de todo o período de vigência da assistência macrofinanceira da União.</w:t>
            </w:r>
          </w:p>
        </w:tc>
        <w:tc>
          <w:tcPr>
            <w:tcW w:w="4876" w:type="dxa"/>
            <w:hideMark/>
          </w:tcPr>
          <w:p w14:paraId="49D8E6A1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2.</w:t>
            </w:r>
            <w:r w:rsidRPr="0025364B">
              <w:tab/>
              <w:t xml:space="preserve">Os serviços da Comissão e o Serviço Europeu para a Ação Externa devem verificar o cumprimento desta condição prévia ao longo de todo o período de vigência da assistência macrofinanceira da União </w:t>
            </w:r>
            <w:r w:rsidRPr="0025364B">
              <w:rPr>
                <w:b/>
                <w:bCs/>
                <w:i/>
                <w:iCs/>
              </w:rPr>
              <w:t>e informar o Parlamento Europeu e o Conselho, regularmente e por escrito, sobre o cumprimento das condições de política económica e financeiras estabelecidas no memorando de entendimento</w:t>
            </w:r>
            <w:r w:rsidRPr="0025364B">
              <w:t>.</w:t>
            </w:r>
          </w:p>
        </w:tc>
      </w:tr>
    </w:tbl>
    <w:p w14:paraId="2A8E1DE6" w14:textId="77777777" w:rsidR="00CB6403" w:rsidRPr="0025364B" w:rsidRDefault="00CB6403" w:rsidP="00CB6403"/>
    <w:p w14:paraId="291DC26B" w14:textId="77777777" w:rsidR="00CB6403" w:rsidRPr="0025364B" w:rsidRDefault="00CB6403" w:rsidP="00CB6403">
      <w:pPr>
        <w:pStyle w:val="AMNumberTabs0"/>
        <w:keepNext/>
      </w:pPr>
      <w:r w:rsidRPr="0025364B">
        <w:t>Alteração</w:t>
      </w:r>
      <w:r w:rsidRPr="0025364B">
        <w:tab/>
      </w:r>
      <w:r w:rsidRPr="0025364B">
        <w:tab/>
        <w:t>21</w:t>
      </w:r>
    </w:p>
    <w:p w14:paraId="75B84FBF" w14:textId="77777777" w:rsidR="00CB6403" w:rsidRPr="0025364B" w:rsidRDefault="00CB6403" w:rsidP="00CB6403">
      <w:pPr>
        <w:pStyle w:val="NormalBold12b"/>
        <w:keepNext/>
      </w:pPr>
      <w:r w:rsidRPr="0025364B">
        <w:t>Proposta de decisão</w:t>
      </w:r>
    </w:p>
    <w:p w14:paraId="3AD83A2A" w14:textId="77777777" w:rsidR="00CB6403" w:rsidRPr="0025364B" w:rsidRDefault="00CB6403" w:rsidP="00CB6403">
      <w:pPr>
        <w:pStyle w:val="NormalBold"/>
      </w:pPr>
      <w:r w:rsidRPr="0025364B">
        <w:t>Artigo 3 – n.º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62A7E7F2" w14:textId="77777777" w:rsidTr="009633A4">
        <w:trPr>
          <w:jc w:val="center"/>
        </w:trPr>
        <w:tc>
          <w:tcPr>
            <w:tcW w:w="9752" w:type="dxa"/>
            <w:gridSpan w:val="2"/>
          </w:tcPr>
          <w:p w14:paraId="143C26C4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0250F2AC" w14:textId="77777777" w:rsidTr="009633A4">
        <w:trPr>
          <w:jc w:val="center"/>
        </w:trPr>
        <w:tc>
          <w:tcPr>
            <w:tcW w:w="4876" w:type="dxa"/>
            <w:hideMark/>
          </w:tcPr>
          <w:p w14:paraId="5E7A1856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0D048AE4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3A083F39" w14:textId="77777777" w:rsidTr="009633A4">
        <w:trPr>
          <w:jc w:val="center"/>
        </w:trPr>
        <w:tc>
          <w:tcPr>
            <w:tcW w:w="4876" w:type="dxa"/>
            <w:hideMark/>
          </w:tcPr>
          <w:p w14:paraId="767A598B" w14:textId="77777777" w:rsidR="00CB6403" w:rsidRPr="0025364B" w:rsidRDefault="00CB6403" w:rsidP="009633A4">
            <w:pPr>
              <w:pStyle w:val="Normal6"/>
            </w:pPr>
            <w:r w:rsidRPr="0025364B">
              <w:t>1.</w:t>
            </w:r>
            <w:r w:rsidRPr="0025364B">
              <w:tab/>
              <w:t>A Comissão deve definir claramente, segundo o procedimento de exame previsto no artigo 7.º, n.º 2, e em acordo com as autoridades egípcias, as condições financeiras e de política económica, centradas nas reformas estruturais e na solidez das finanças públicas, a que fica sujeita a assistência macrofinanceira da União, a estabelecer num memorando de entendimento, que deve incluir um calendário para o cumprimento dessas condições. As condições financeiras e de política económica estabelecidas no memorando de entendimento devem ser compatíveis com os acordos e memorandos referidos no artigo 1.º, n.º 3, incluindo os programas de ajustamento macroeconómico e de reformas estruturais executados pelo Egito com o apoio do FMI.</w:t>
            </w:r>
          </w:p>
        </w:tc>
        <w:tc>
          <w:tcPr>
            <w:tcW w:w="4876" w:type="dxa"/>
            <w:hideMark/>
          </w:tcPr>
          <w:p w14:paraId="4ECA1804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1.</w:t>
            </w:r>
            <w:r w:rsidRPr="0025364B">
              <w:tab/>
              <w:t>A Comissão deve definir claramente, segundo o procedimento de exame previsto no artigo 7.º, n.º 2, e em acordo com as autoridades egípcias, as condições financeiras e de política económica, centradas nas reformas estruturais</w:t>
            </w:r>
            <w:r w:rsidRPr="0025364B">
              <w:rPr>
                <w:b/>
                <w:bCs/>
                <w:i/>
                <w:iCs/>
              </w:rPr>
              <w:t>, como a nova reforma do procedimento penal,</w:t>
            </w:r>
            <w:r w:rsidRPr="0025364B">
              <w:t xml:space="preserve"> e na solidez das finanças públicas, a que fica sujeita a assistência macrofinanceira da União, a estabelecer num memorando de entendimento, que deve incluir um calendário para o cumprimento dessas condições. As condições financeiras e de política económica estabelecidas no memorando de entendimento devem ser compatíveis com os acordos e memorandos referidos no artigo 1.º, n.º 3, incluindo os programas de ajustamento macroeconómico e de reformas estruturais executados pelo Egito com o apoio do FMI.</w:t>
            </w:r>
          </w:p>
        </w:tc>
      </w:tr>
    </w:tbl>
    <w:p w14:paraId="696E4B84" w14:textId="77777777" w:rsidR="00CB6403" w:rsidRPr="0025364B" w:rsidRDefault="00CB6403" w:rsidP="00CB6403"/>
    <w:p w14:paraId="4753F0AD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22</w:t>
      </w:r>
    </w:p>
    <w:p w14:paraId="7A4501FF" w14:textId="77777777" w:rsidR="00CB6403" w:rsidRPr="0025364B" w:rsidRDefault="00CB6403" w:rsidP="00CB6403"/>
    <w:p w14:paraId="446A9C15" w14:textId="77777777" w:rsidR="00CB6403" w:rsidRPr="0025364B" w:rsidRDefault="00CB6403" w:rsidP="00CB6403">
      <w:pPr>
        <w:pStyle w:val="NormalBold"/>
        <w:keepNext/>
      </w:pPr>
      <w:r w:rsidRPr="0025364B">
        <w:t>Proposta de decisão</w:t>
      </w:r>
    </w:p>
    <w:p w14:paraId="48F2A2A0" w14:textId="77777777" w:rsidR="00CB6403" w:rsidRPr="0025364B" w:rsidRDefault="00CB6403" w:rsidP="00CB6403">
      <w:pPr>
        <w:pStyle w:val="NormalBold"/>
      </w:pPr>
      <w:r w:rsidRPr="0025364B">
        <w:t>Artigo 3 – n.º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3707F6FF" w14:textId="77777777" w:rsidTr="009633A4">
        <w:trPr>
          <w:jc w:val="center"/>
        </w:trPr>
        <w:tc>
          <w:tcPr>
            <w:tcW w:w="9752" w:type="dxa"/>
            <w:gridSpan w:val="2"/>
          </w:tcPr>
          <w:p w14:paraId="1F55BB87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405DFC24" w14:textId="77777777" w:rsidTr="009633A4">
        <w:trPr>
          <w:jc w:val="center"/>
        </w:trPr>
        <w:tc>
          <w:tcPr>
            <w:tcW w:w="4876" w:type="dxa"/>
            <w:hideMark/>
          </w:tcPr>
          <w:p w14:paraId="479B5D04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2E4C4E20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793BEEE5" w14:textId="77777777" w:rsidTr="009633A4">
        <w:trPr>
          <w:jc w:val="center"/>
        </w:trPr>
        <w:tc>
          <w:tcPr>
            <w:tcW w:w="4876" w:type="dxa"/>
            <w:hideMark/>
          </w:tcPr>
          <w:p w14:paraId="709EB4BC" w14:textId="77777777" w:rsidR="00CB6403" w:rsidRPr="0025364B" w:rsidRDefault="00CB6403" w:rsidP="009633A4">
            <w:pPr>
              <w:pStyle w:val="Normal6"/>
            </w:pPr>
            <w:proofErr w:type="gramStart"/>
            <w:r w:rsidRPr="0025364B">
              <w:t>2.</w:t>
            </w:r>
            <w:r w:rsidRPr="0025364B">
              <w:tab/>
              <w:t>As</w:t>
            </w:r>
            <w:proofErr w:type="gramEnd"/>
            <w:r w:rsidRPr="0025364B">
              <w:t xml:space="preserve"> condições a que se refere o n.º 1 destinam</w:t>
            </w:r>
            <w:r w:rsidRPr="0025364B">
              <w:noBreakHyphen/>
              <w:t>se, em especial, a aumentar a eficiência, a transparência e a responsabilização dos sistemas de gestão das finanças públicas do Egito, nomeadamente no que respeita à utilização da assistência macrofinanceira da União. Aquando da conceção das medidas, convém ter devidamente em conta os progressos realizados na abertura recíproca dos mercados, no desenvolvimento de um comércio equitativo e regulamentado e outras prioridades no contexto da política externa da União. Os progressos realizados na consecução desses objetivos devem ser acompanhados periodicamente pela Comissão.</w:t>
            </w:r>
          </w:p>
        </w:tc>
        <w:tc>
          <w:tcPr>
            <w:tcW w:w="4876" w:type="dxa"/>
            <w:hideMark/>
          </w:tcPr>
          <w:p w14:paraId="13889154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proofErr w:type="gramStart"/>
            <w:r w:rsidRPr="0025364B">
              <w:t>2.</w:t>
            </w:r>
            <w:r w:rsidRPr="0025364B">
              <w:tab/>
              <w:t>As</w:t>
            </w:r>
            <w:proofErr w:type="gramEnd"/>
            <w:r w:rsidRPr="0025364B">
              <w:t xml:space="preserve"> condições </w:t>
            </w:r>
            <w:r w:rsidRPr="0025364B">
              <w:rPr>
                <w:b/>
                <w:bCs/>
                <w:i/>
                <w:iCs/>
              </w:rPr>
              <w:t>financeiras e de política económica</w:t>
            </w:r>
            <w:r w:rsidRPr="0025364B">
              <w:t xml:space="preserve"> a que se refere o n.º 1 destinam</w:t>
            </w:r>
            <w:r w:rsidRPr="0025364B">
              <w:noBreakHyphen/>
              <w:t xml:space="preserve">se, em especial, a aumentar a eficiência, a transparência e a responsabilização dos sistemas de gestão das finanças públicas do Egito, nomeadamente no que respeita à utilização da assistência macrofinanceira da União. Aquando da conceção das medidas, convém ter devidamente em conta os progressos realizados na abertura recíproca dos mercados, </w:t>
            </w:r>
            <w:r w:rsidRPr="0025364B">
              <w:rPr>
                <w:b/>
                <w:bCs/>
                <w:i/>
                <w:iCs/>
              </w:rPr>
              <w:t xml:space="preserve">incluindo para as PME, </w:t>
            </w:r>
            <w:r w:rsidRPr="0025364B">
              <w:t>no desenvolvimento de um comércio equitativo e regulamentado</w:t>
            </w:r>
            <w:r w:rsidRPr="0025364B">
              <w:rPr>
                <w:b/>
                <w:bCs/>
                <w:i/>
                <w:iCs/>
              </w:rPr>
              <w:t>, no desenvolvimento sustentável e na boa governação,</w:t>
            </w:r>
            <w:r w:rsidRPr="0025364B">
              <w:t xml:space="preserve"> e outras prioridades no contexto da política externa da União. Os progressos realizados na consecução desses objetivos devem ser acompanhados periodicamente pela Comissão.</w:t>
            </w:r>
          </w:p>
        </w:tc>
      </w:tr>
    </w:tbl>
    <w:p w14:paraId="0B48CDEB" w14:textId="26A6449D" w:rsidR="00CB6403" w:rsidRPr="0025364B" w:rsidRDefault="00CB6403" w:rsidP="00CB6403"/>
    <w:p w14:paraId="77EE51F4" w14:textId="77777777" w:rsidR="00751085" w:rsidRPr="0025364B" w:rsidRDefault="00751085" w:rsidP="00751085">
      <w:pPr>
        <w:pStyle w:val="AmNumberTabs"/>
      </w:pPr>
      <w:r w:rsidRPr="0025364B">
        <w:t>Alteração</w:t>
      </w:r>
      <w:r w:rsidRPr="0025364B">
        <w:tab/>
      </w:r>
      <w:r w:rsidRPr="0025364B">
        <w:tab/>
        <w:t>49</w:t>
      </w:r>
    </w:p>
    <w:p w14:paraId="0CCB08B6" w14:textId="77777777" w:rsidR="00751085" w:rsidRPr="0025364B" w:rsidRDefault="00751085" w:rsidP="00751085">
      <w:pPr>
        <w:pStyle w:val="NormalBold12b"/>
      </w:pPr>
      <w:r w:rsidRPr="0025364B">
        <w:t>Proposta de decisão</w:t>
      </w:r>
    </w:p>
    <w:p w14:paraId="6419E663" w14:textId="77777777" w:rsidR="00751085" w:rsidRPr="0025364B" w:rsidRDefault="00751085" w:rsidP="00751085">
      <w:pPr>
        <w:pStyle w:val="NormalBold"/>
      </w:pPr>
      <w:r w:rsidRPr="0025364B">
        <w:t>Artigo 4 – n.º 3 – parágrafo 1 – alínea c)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51085" w:rsidRPr="0025364B" w14:paraId="63B65E38" w14:textId="77777777" w:rsidTr="00095B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84D9D" w14:textId="77777777" w:rsidR="00751085" w:rsidRPr="0025364B" w:rsidRDefault="00751085" w:rsidP="00095B6B"/>
        </w:tc>
      </w:tr>
      <w:tr w:rsidR="00751085" w:rsidRPr="0025364B" w14:paraId="11DE28BD" w14:textId="77777777" w:rsidTr="00095B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9708B" w14:textId="77777777" w:rsidR="00751085" w:rsidRPr="0025364B" w:rsidRDefault="00751085" w:rsidP="00095B6B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7B69" w14:textId="77777777" w:rsidR="00751085" w:rsidRPr="0025364B" w:rsidRDefault="00751085" w:rsidP="00095B6B">
            <w:pPr>
              <w:pStyle w:val="AmColumnHeading"/>
            </w:pPr>
            <w:r w:rsidRPr="0025364B">
              <w:t>Alteração</w:t>
            </w:r>
          </w:p>
        </w:tc>
      </w:tr>
      <w:tr w:rsidR="00751085" w:rsidRPr="0025364B" w14:paraId="25BB5815" w14:textId="77777777" w:rsidTr="00095B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D99FA" w14:textId="77777777" w:rsidR="00751085" w:rsidRPr="0025364B" w:rsidRDefault="00751085" w:rsidP="00095B6B">
            <w:pPr>
              <w:pStyle w:val="Normal6a"/>
            </w:pPr>
            <w:r w:rsidRPr="0025364B">
              <w:t>c)</w:t>
            </w:r>
            <w:r w:rsidRPr="0025364B">
              <w:tab/>
              <w:t>A implementação satisfatória das condições financeiras e de política económica acordadas no memorando de entendimento.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8D1F3" w14:textId="77777777" w:rsidR="00751085" w:rsidRPr="0025364B" w:rsidRDefault="00751085" w:rsidP="00095B6B">
            <w:pPr>
              <w:pStyle w:val="Normal6a"/>
            </w:pPr>
            <w:r w:rsidRPr="0025364B">
              <w:t>c)</w:t>
            </w:r>
            <w:r w:rsidRPr="0025364B">
              <w:tab/>
              <w:t>A implementação satisfatória das condições financeiras e de política económica</w:t>
            </w:r>
            <w:r w:rsidRPr="0025364B">
              <w:rPr>
                <w:b/>
                <w:i/>
              </w:rPr>
              <w:t>, bem como em matéria de democracia, Estado de direito e direitos humanos,</w:t>
            </w:r>
            <w:r w:rsidRPr="0025364B">
              <w:t xml:space="preserve"> acordadas no memorando de entendimento.</w:t>
            </w:r>
          </w:p>
        </w:tc>
      </w:tr>
    </w:tbl>
    <w:p w14:paraId="578AB980" w14:textId="1F2EDA66" w:rsidR="00751085" w:rsidRPr="0025364B" w:rsidRDefault="00751085" w:rsidP="00751085"/>
    <w:p w14:paraId="53A30956" w14:textId="6B5C85ED" w:rsidR="00751085" w:rsidRPr="0025364B" w:rsidRDefault="00751085" w:rsidP="00751085"/>
    <w:p w14:paraId="03105444" w14:textId="77777777" w:rsidR="00CB6403" w:rsidRPr="0025364B" w:rsidRDefault="00CB6403" w:rsidP="00CB6403">
      <w:pPr>
        <w:pStyle w:val="AMNumberTabs0"/>
        <w:keepNext/>
      </w:pPr>
      <w:r w:rsidRPr="0025364B">
        <w:t>Alteração</w:t>
      </w:r>
      <w:r w:rsidRPr="0025364B">
        <w:tab/>
      </w:r>
      <w:r w:rsidRPr="0025364B">
        <w:tab/>
        <w:t>23</w:t>
      </w:r>
    </w:p>
    <w:p w14:paraId="247D6868" w14:textId="77777777" w:rsidR="00CB6403" w:rsidRPr="0025364B" w:rsidRDefault="00CB6403" w:rsidP="00CB6403">
      <w:pPr>
        <w:pStyle w:val="NormalBold12b"/>
        <w:keepNext/>
      </w:pPr>
      <w:r w:rsidRPr="0025364B">
        <w:t>Proposta de decisão</w:t>
      </w:r>
    </w:p>
    <w:p w14:paraId="7A1B1DFE" w14:textId="77777777" w:rsidR="00CB6403" w:rsidRPr="0025364B" w:rsidRDefault="00CB6403" w:rsidP="00CB6403">
      <w:pPr>
        <w:pStyle w:val="NormalBold"/>
      </w:pPr>
      <w:r w:rsidRPr="0025364B">
        <w:t>Artigo 4 – n.º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19459D7B" w14:textId="77777777" w:rsidTr="009633A4">
        <w:trPr>
          <w:jc w:val="center"/>
        </w:trPr>
        <w:tc>
          <w:tcPr>
            <w:tcW w:w="9752" w:type="dxa"/>
            <w:gridSpan w:val="2"/>
          </w:tcPr>
          <w:p w14:paraId="7D5AA3AA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3E50D594" w14:textId="77777777" w:rsidTr="009633A4">
        <w:trPr>
          <w:jc w:val="center"/>
        </w:trPr>
        <w:tc>
          <w:tcPr>
            <w:tcW w:w="4876" w:type="dxa"/>
            <w:hideMark/>
          </w:tcPr>
          <w:p w14:paraId="1EB740BE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773B7051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70D0B4E8" w14:textId="77777777" w:rsidTr="009633A4">
        <w:trPr>
          <w:jc w:val="center"/>
        </w:trPr>
        <w:tc>
          <w:tcPr>
            <w:tcW w:w="4876" w:type="dxa"/>
            <w:hideMark/>
          </w:tcPr>
          <w:p w14:paraId="3E1E55DF" w14:textId="77777777" w:rsidR="00CB6403" w:rsidRPr="0025364B" w:rsidRDefault="00CB6403" w:rsidP="009633A4">
            <w:pPr>
              <w:pStyle w:val="Normal6"/>
            </w:pPr>
            <w:proofErr w:type="gramStart"/>
            <w:r w:rsidRPr="0025364B">
              <w:t>4.</w:t>
            </w:r>
            <w:r w:rsidRPr="0025364B">
              <w:tab/>
              <w:t>Se</w:t>
            </w:r>
            <w:proofErr w:type="gramEnd"/>
            <w:r w:rsidRPr="0025364B">
              <w:t xml:space="preserve"> as condições a que se refere o n.º 3 não forem cumpridas, a Comissão deve suspender temporariamente, ou cancelar, o desembolso da assistência macrofinanceira da União. Nesse caso, informa o Parlamento Europeu e o Conselho dos motivos dessa suspensão ou cancelamento.</w:t>
            </w:r>
          </w:p>
        </w:tc>
        <w:tc>
          <w:tcPr>
            <w:tcW w:w="4876" w:type="dxa"/>
            <w:hideMark/>
          </w:tcPr>
          <w:p w14:paraId="2CD13450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proofErr w:type="gramStart"/>
            <w:r w:rsidRPr="0025364B">
              <w:t>4.</w:t>
            </w:r>
            <w:r w:rsidRPr="0025364B">
              <w:tab/>
              <w:t>Se</w:t>
            </w:r>
            <w:proofErr w:type="gramEnd"/>
            <w:r w:rsidRPr="0025364B">
              <w:t xml:space="preserve"> as condições a que se refere o n.º 3 não forem cumpridas, a Comissão deve suspender temporariamente, ou cancelar, o desembolso da assistência macrofinanceira da União. Nesse caso, informa </w:t>
            </w:r>
            <w:r w:rsidRPr="0025364B">
              <w:rPr>
                <w:b/>
                <w:bCs/>
                <w:i/>
                <w:iCs/>
              </w:rPr>
              <w:t>sem demora</w:t>
            </w:r>
            <w:r w:rsidRPr="0025364B">
              <w:t xml:space="preserve"> o Parlamento Europeu e o Conselho dos motivos dessa suspensão ou cancelamento.</w:t>
            </w:r>
          </w:p>
        </w:tc>
      </w:tr>
    </w:tbl>
    <w:p w14:paraId="11B90BF0" w14:textId="77777777" w:rsidR="00CB6403" w:rsidRPr="0025364B" w:rsidRDefault="00CB6403" w:rsidP="00CB6403"/>
    <w:p w14:paraId="030BC025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24</w:t>
      </w:r>
    </w:p>
    <w:p w14:paraId="74D709A1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78995C8C" w14:textId="631A9AF9" w:rsidR="00CB6403" w:rsidRPr="0025364B" w:rsidRDefault="00CB6403" w:rsidP="00CB6403">
      <w:pPr>
        <w:pStyle w:val="NormalBold"/>
      </w:pPr>
      <w:r w:rsidRPr="0025364B">
        <w:t xml:space="preserve">Artigo 5 – </w:t>
      </w:r>
      <w:r w:rsidR="00A04862" w:rsidRPr="0025364B">
        <w:t xml:space="preserve">n.º </w:t>
      </w:r>
      <w:r w:rsidRPr="0025364B"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104C1390" w14:textId="77777777" w:rsidTr="009633A4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06FC1" w14:textId="77777777" w:rsidR="00CB6403" w:rsidRPr="0025364B" w:rsidRDefault="00CB6403" w:rsidP="009633A4"/>
        </w:tc>
      </w:tr>
      <w:tr w:rsidR="00CB6403" w:rsidRPr="0025364B" w14:paraId="2ECDC9C5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723A0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E8053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6075ACF3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24756" w14:textId="77777777" w:rsidR="00CB6403" w:rsidRPr="0025364B" w:rsidRDefault="00CB6403" w:rsidP="009633A4">
            <w:pPr>
              <w:pStyle w:val="Normal6a"/>
            </w:pPr>
            <w:r w:rsidRPr="0025364B">
              <w:t>(1)</w:t>
            </w:r>
            <w:r w:rsidRPr="0025364B">
              <w:tab/>
              <w:t>Com vista a financiar a prestação de apoio ao abrigo da assistência macrofinanceira sob a forma de empréstimos, a Comissão fica habilitada a contrair, em nome da União, os empréstimos necessários nos mercados de capitais ou junto de instituições financeiras, em conformidade com o artigo </w:t>
            </w:r>
            <w:r w:rsidRPr="0025364B">
              <w:rPr>
                <w:b/>
                <w:i/>
              </w:rPr>
              <w:t>220.º</w:t>
            </w:r>
            <w:r w:rsidRPr="0025364B">
              <w:rPr>
                <w:b/>
                <w:i/>
              </w:rPr>
              <w:noBreakHyphen/>
              <w:t>A</w:t>
            </w:r>
            <w:r w:rsidRPr="0025364B">
              <w:t xml:space="preserve"> do Regulamento (UE, Euratom) </w:t>
            </w:r>
            <w:r w:rsidRPr="0025364B">
              <w:rPr>
                <w:b/>
                <w:bCs/>
                <w:i/>
                <w:iCs/>
              </w:rPr>
              <w:t>2018/1046</w:t>
            </w:r>
            <w:r w:rsidRPr="0025364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76DA1" w14:textId="4A950516" w:rsidR="00CB6403" w:rsidRPr="0025364B" w:rsidRDefault="00CB6403" w:rsidP="00A04862">
            <w:pPr>
              <w:pStyle w:val="Normal6a"/>
            </w:pPr>
            <w:r w:rsidRPr="0025364B">
              <w:t>1</w:t>
            </w:r>
            <w:r w:rsidR="00A04862" w:rsidRPr="0025364B">
              <w:t>.</w:t>
            </w:r>
            <w:r w:rsidRPr="0025364B">
              <w:tab/>
              <w:t>Com vista a financiar a prestação de apoio ao abrigo da assistência macrofinanceira sob a forma de empréstimos, a Comissão fica habilitada a contrair, em nome da União, os empréstimos necessários nos mercados de capitais ou junto de instituições financeiras, em conformidade com o artigo </w:t>
            </w:r>
            <w:r w:rsidRPr="0025364B">
              <w:rPr>
                <w:b/>
                <w:i/>
              </w:rPr>
              <w:t>223.º</w:t>
            </w:r>
            <w:r w:rsidRPr="0025364B">
              <w:t xml:space="preserve"> do Regulamento (UE, Euratom) </w:t>
            </w:r>
            <w:r w:rsidRPr="0025364B">
              <w:rPr>
                <w:b/>
                <w:bCs/>
                <w:i/>
                <w:iCs/>
              </w:rPr>
              <w:t>2024/2509</w:t>
            </w:r>
            <w:r w:rsidRPr="0025364B">
              <w:t>.</w:t>
            </w:r>
          </w:p>
        </w:tc>
      </w:tr>
    </w:tbl>
    <w:p w14:paraId="1D78E2F6" w14:textId="77777777" w:rsidR="00CB6403" w:rsidRPr="0025364B" w:rsidRDefault="00CB6403" w:rsidP="00CB6403"/>
    <w:p w14:paraId="41A7B46F" w14:textId="77777777" w:rsidR="00CB6403" w:rsidRPr="0025364B" w:rsidRDefault="00CB6403" w:rsidP="00CB6403">
      <w:pPr>
        <w:pStyle w:val="AMNumberTabs0"/>
        <w:keepNext/>
      </w:pPr>
      <w:r w:rsidRPr="0025364B">
        <w:t>Alteração</w:t>
      </w:r>
      <w:r w:rsidRPr="0025364B">
        <w:tab/>
      </w:r>
      <w:r w:rsidRPr="0025364B">
        <w:tab/>
        <w:t>25</w:t>
      </w:r>
    </w:p>
    <w:p w14:paraId="59C1E196" w14:textId="77777777" w:rsidR="00CB6403" w:rsidRPr="0025364B" w:rsidRDefault="00CB6403" w:rsidP="00CB6403">
      <w:pPr>
        <w:pStyle w:val="NormalBold12b"/>
        <w:keepNext/>
      </w:pPr>
      <w:r w:rsidRPr="0025364B">
        <w:t>Proposta de decisão</w:t>
      </w:r>
    </w:p>
    <w:p w14:paraId="7DF81A78" w14:textId="51F10CB6" w:rsidR="00CB6403" w:rsidRPr="0025364B" w:rsidRDefault="00CB6403" w:rsidP="00CB6403">
      <w:pPr>
        <w:pStyle w:val="NormalBold"/>
      </w:pPr>
      <w:r w:rsidRPr="0025364B">
        <w:t xml:space="preserve">Artigo 5 – </w:t>
      </w:r>
      <w:r w:rsidR="00A04862" w:rsidRPr="0025364B">
        <w:t>n.º</w:t>
      </w:r>
      <w:r w:rsidRPr="0025364B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075F6047" w14:textId="77777777" w:rsidTr="009633A4">
        <w:trPr>
          <w:jc w:val="center"/>
        </w:trPr>
        <w:tc>
          <w:tcPr>
            <w:tcW w:w="9752" w:type="dxa"/>
            <w:gridSpan w:val="2"/>
          </w:tcPr>
          <w:p w14:paraId="321C6BC6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06404F5C" w14:textId="77777777" w:rsidTr="009633A4">
        <w:trPr>
          <w:jc w:val="center"/>
        </w:trPr>
        <w:tc>
          <w:tcPr>
            <w:tcW w:w="4876" w:type="dxa"/>
            <w:hideMark/>
          </w:tcPr>
          <w:p w14:paraId="70FD32FF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3C9A4B1C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66CC367E" w14:textId="77777777" w:rsidTr="009633A4">
        <w:trPr>
          <w:jc w:val="center"/>
        </w:trPr>
        <w:tc>
          <w:tcPr>
            <w:tcW w:w="4876" w:type="dxa"/>
            <w:hideMark/>
          </w:tcPr>
          <w:p w14:paraId="6C313C42" w14:textId="77777777" w:rsidR="00CB6403" w:rsidRPr="0025364B" w:rsidRDefault="00CB6403" w:rsidP="009633A4">
            <w:pPr>
              <w:pStyle w:val="Normal6"/>
            </w:pPr>
            <w:r w:rsidRPr="0025364B">
              <w:t>(2)</w:t>
            </w:r>
            <w:r w:rsidRPr="0025364B">
              <w:tab/>
              <w:t xml:space="preserve">A Comissão deve celebrar uma convenção de financiamento com o Egito no que respeita ao montante referido no artigo 1.º. As condições pormenorizadas do apoio ao abrigo da assistência macrofinanceira sob a forma de empréstimos são estabelecidas numa convenção de financiamento, em conformidade com o </w:t>
            </w:r>
            <w:r w:rsidRPr="0025364B">
              <w:rPr>
                <w:b/>
                <w:bCs/>
                <w:i/>
                <w:iCs/>
              </w:rPr>
              <w:t>artigo 220.º</w:t>
            </w:r>
            <w:r w:rsidRPr="0025364B">
              <w:t xml:space="preserve"> do Regulamento Financeiro, a celebrar entre a Comissão e as autoridades egípcias. A convenção de financiamento deve estabelecer o período de disponibilidade e as condições pormenorizadas do apoio concedido ao abrigo da assistência macrofinanceira sob a forma de empréstimos, nomeadamente em relação aos sistemas de controlo interno. Os empréstimos devem ser concedidos em condições que permitam </w:t>
            </w:r>
            <w:r w:rsidRPr="0025364B">
              <w:rPr>
                <w:b/>
                <w:bCs/>
                <w:i/>
                <w:iCs/>
              </w:rPr>
              <w:t>ao Egito reembolsar o empréstimo</w:t>
            </w:r>
            <w:r w:rsidRPr="0025364B">
              <w:t xml:space="preserve"> durante um longo período, incluindo um eventual período de carência. A duração máxima dos empréstimos é de 35 anos. A Comissão deve informar o Parlamento Europeu e o Conselho da evolução das operações referidas no n.º 3.</w:t>
            </w:r>
          </w:p>
        </w:tc>
        <w:tc>
          <w:tcPr>
            <w:tcW w:w="4876" w:type="dxa"/>
            <w:hideMark/>
          </w:tcPr>
          <w:p w14:paraId="37E1A6E3" w14:textId="2C7D6330" w:rsidR="00CB6403" w:rsidRPr="0025364B" w:rsidRDefault="00CB6403" w:rsidP="00A04862">
            <w:pPr>
              <w:pStyle w:val="Normal6"/>
              <w:rPr>
                <w:szCs w:val="24"/>
              </w:rPr>
            </w:pPr>
            <w:r w:rsidRPr="0025364B">
              <w:t>2</w:t>
            </w:r>
            <w:r w:rsidR="00A04862" w:rsidRPr="0025364B">
              <w:t>.</w:t>
            </w:r>
            <w:r w:rsidRPr="0025364B">
              <w:tab/>
              <w:t xml:space="preserve">A Comissão deve celebrar uma convenção de financiamento com o Egito no que respeita ao montante referido no artigo 1.º. As condições pormenorizadas do apoio ao abrigo da assistência macrofinanceira sob a forma de empréstimos são estabelecidas numa convenção de financiamento, em conformidade com o </w:t>
            </w:r>
            <w:r w:rsidRPr="0025364B">
              <w:rPr>
                <w:b/>
                <w:bCs/>
                <w:i/>
                <w:iCs/>
              </w:rPr>
              <w:t>artigo 223.º</w:t>
            </w:r>
            <w:r w:rsidRPr="0025364B">
              <w:t xml:space="preserve"> do Regulamento Financeiro, a celebrar entre a Comissão e as autoridades egípcias. A convenção de financiamento deve estabelecer o período de disponibilidade e as condições pormenorizadas do apoio concedido ao abrigo da assistência macrofinanceira sob a forma de empréstimos, nomeadamente em relação aos sistemas de controlo interno. </w:t>
            </w:r>
            <w:r w:rsidRPr="0025364B">
              <w:rPr>
                <w:b/>
                <w:bCs/>
                <w:i/>
                <w:iCs/>
              </w:rPr>
              <w:t>O Egito deve reembolsar</w:t>
            </w:r>
            <w:r w:rsidRPr="0025364B">
              <w:t xml:space="preserve"> os empréstimos</w:t>
            </w:r>
            <w:r w:rsidRPr="0025364B">
              <w:rPr>
                <w:b/>
                <w:bCs/>
                <w:i/>
                <w:iCs/>
              </w:rPr>
              <w:t>, que</w:t>
            </w:r>
            <w:r w:rsidRPr="0025364B">
              <w:t xml:space="preserve"> devem ser concedidos em condições que permitam </w:t>
            </w:r>
            <w:r w:rsidRPr="0025364B">
              <w:rPr>
                <w:b/>
                <w:bCs/>
                <w:i/>
                <w:iCs/>
              </w:rPr>
              <w:t>o seu reembolso</w:t>
            </w:r>
            <w:r w:rsidRPr="0025364B">
              <w:t xml:space="preserve"> durante um longo período, incluindo</w:t>
            </w:r>
            <w:r w:rsidRPr="0025364B">
              <w:rPr>
                <w:b/>
                <w:bCs/>
                <w:i/>
                <w:iCs/>
              </w:rPr>
              <w:t>, após notificação formal ao Parlamento Europeu e ao Conselho,</w:t>
            </w:r>
            <w:r w:rsidRPr="0025364B">
              <w:t xml:space="preserve"> um eventual período de carência. A duração máxima dos empréstimos é de 35 anos. A Comissão deve informar o Parlamento Europeu e o Conselho da evolução das operações referidas no n.º 3.</w:t>
            </w:r>
          </w:p>
        </w:tc>
      </w:tr>
    </w:tbl>
    <w:p w14:paraId="43536C6B" w14:textId="77777777" w:rsidR="00CB6403" w:rsidRPr="0025364B" w:rsidRDefault="00CB6403" w:rsidP="00CB6403"/>
    <w:p w14:paraId="72732D3E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26</w:t>
      </w:r>
    </w:p>
    <w:p w14:paraId="479BA4B3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390A4690" w14:textId="77777777" w:rsidR="00CB6403" w:rsidRPr="0025364B" w:rsidRDefault="00CB6403" w:rsidP="00CB6403">
      <w:pPr>
        <w:pStyle w:val="NormalBold"/>
      </w:pPr>
      <w:r w:rsidRPr="0025364B">
        <w:t>Artigo 6 – n.º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294ED0DF" w14:textId="77777777" w:rsidTr="009633A4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1CC7D" w14:textId="77777777" w:rsidR="00CB6403" w:rsidRPr="0025364B" w:rsidRDefault="00CB6403" w:rsidP="009633A4"/>
        </w:tc>
      </w:tr>
      <w:tr w:rsidR="00CB6403" w:rsidRPr="0025364B" w14:paraId="26BCE76B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FBF58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C85FC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1EFB18AE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6C9AA" w14:textId="77777777" w:rsidR="00CB6403" w:rsidRPr="0025364B" w:rsidRDefault="00CB6403" w:rsidP="009633A4">
            <w:pPr>
              <w:pStyle w:val="Normal6a"/>
            </w:pPr>
            <w:r w:rsidRPr="0025364B">
              <w:t>1.</w:t>
            </w:r>
            <w:r w:rsidRPr="0025364B">
              <w:tab/>
              <w:t>A assistência macrofinanceira da União é executada nos termos do Regulamento (UE, Euratom) </w:t>
            </w:r>
            <w:r w:rsidRPr="0025364B">
              <w:rPr>
                <w:b/>
                <w:bCs/>
                <w:i/>
                <w:iCs/>
              </w:rPr>
              <w:t>2018/1046</w:t>
            </w:r>
            <w:r w:rsidRPr="0025364B">
              <w:t xml:space="preserve"> do Parlamento Europeu e do Conselho</w:t>
            </w:r>
            <w:r w:rsidRPr="0025364B">
              <w:rPr>
                <w:vertAlign w:val="superscript"/>
              </w:rPr>
              <w:t>7</w:t>
            </w:r>
            <w:r w:rsidRPr="0025364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357C5" w14:textId="77777777" w:rsidR="00CB6403" w:rsidRPr="0025364B" w:rsidRDefault="00CB6403" w:rsidP="009633A4">
            <w:pPr>
              <w:pStyle w:val="Normal6a"/>
            </w:pPr>
            <w:r w:rsidRPr="0025364B">
              <w:t>1.</w:t>
            </w:r>
            <w:r w:rsidRPr="0025364B">
              <w:tab/>
              <w:t>A assistência macrofinanceira da União é executada nos termos do Regulamento (UE, Euratom) </w:t>
            </w:r>
            <w:r w:rsidRPr="0025364B">
              <w:rPr>
                <w:b/>
                <w:bCs/>
                <w:i/>
                <w:iCs/>
              </w:rPr>
              <w:t>2024/2509</w:t>
            </w:r>
            <w:r w:rsidRPr="0025364B">
              <w:t xml:space="preserve"> do Parlamento Europeu e do Conselho</w:t>
            </w:r>
            <w:r w:rsidRPr="0025364B">
              <w:rPr>
                <w:vertAlign w:val="superscript"/>
              </w:rPr>
              <w:t>7</w:t>
            </w:r>
            <w:r w:rsidRPr="0025364B">
              <w:t>.</w:t>
            </w:r>
          </w:p>
        </w:tc>
      </w:tr>
      <w:tr w:rsidR="00CB6403" w:rsidRPr="0025364B" w14:paraId="6B225B70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E8548" w14:textId="77777777" w:rsidR="00CB6403" w:rsidRPr="0025364B" w:rsidRDefault="00CB6403" w:rsidP="009633A4">
            <w:pPr>
              <w:pStyle w:val="Normal6a"/>
            </w:pPr>
            <w:r w:rsidRPr="0025364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BEC3A" w14:textId="77777777" w:rsidR="00CB6403" w:rsidRPr="0025364B" w:rsidRDefault="00CB6403" w:rsidP="009633A4">
            <w:pPr>
              <w:pStyle w:val="Normal6a"/>
            </w:pPr>
            <w:r w:rsidRPr="0025364B">
              <w:rPr>
                <w:b/>
                <w:i/>
              </w:rPr>
              <w:t>_________________</w:t>
            </w:r>
          </w:p>
        </w:tc>
      </w:tr>
      <w:tr w:rsidR="00CB6403" w:rsidRPr="0025364B" w14:paraId="1AF77DB6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AC6E2" w14:textId="77777777" w:rsidR="00CB6403" w:rsidRPr="0025364B" w:rsidRDefault="00CB6403" w:rsidP="009633A4">
            <w:pPr>
              <w:pStyle w:val="Normal6a"/>
            </w:pPr>
            <w:r w:rsidRPr="0025364B">
              <w:rPr>
                <w:vertAlign w:val="superscript"/>
              </w:rPr>
              <w:t>7</w:t>
            </w:r>
            <w:r w:rsidRPr="0025364B">
              <w:t xml:space="preserve"> Regulamento (UE, Euratom) </w:t>
            </w:r>
            <w:r w:rsidRPr="0025364B">
              <w:rPr>
                <w:b/>
                <w:bCs/>
                <w:i/>
                <w:iCs/>
              </w:rPr>
              <w:t>n.º 2018/1046</w:t>
            </w:r>
            <w:r w:rsidRPr="0025364B">
              <w:t xml:space="preserve"> do Parlamento Europeu e do Conselho, de </w:t>
            </w:r>
            <w:r w:rsidRPr="0025364B">
              <w:rPr>
                <w:b/>
                <w:bCs/>
                <w:i/>
                <w:iCs/>
              </w:rPr>
              <w:t>18 de julho de 2018</w:t>
            </w:r>
            <w:r w:rsidRPr="0025364B">
              <w:t xml:space="preserve">, relativo às disposições financeiras aplicáveis ao orçamento geral da União </w:t>
            </w:r>
            <w:r w:rsidRPr="0025364B">
              <w:rPr>
                <w:b/>
                <w:bCs/>
                <w:i/>
                <w:iCs/>
              </w:rPr>
              <w:t>e que revoga o Regulamento (CE, Euratom) n.º 966/2012 (JO L 193 de 30.07.2018, p. 1)</w:t>
            </w:r>
            <w:r w:rsidRPr="0025364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C94DB" w14:textId="77777777" w:rsidR="00CB6403" w:rsidRPr="0025364B" w:rsidRDefault="00CB6403" w:rsidP="009633A4">
            <w:pPr>
              <w:pStyle w:val="Normal6a"/>
            </w:pPr>
            <w:r w:rsidRPr="0025364B">
              <w:rPr>
                <w:vertAlign w:val="superscript"/>
              </w:rPr>
              <w:t>7</w:t>
            </w:r>
            <w:r w:rsidRPr="0025364B">
              <w:t xml:space="preserve"> Regulamento (UE, Euratom) </w:t>
            </w:r>
            <w:r w:rsidRPr="0025364B">
              <w:rPr>
                <w:b/>
                <w:bCs/>
                <w:i/>
                <w:iCs/>
              </w:rPr>
              <w:t>2024/2509</w:t>
            </w:r>
            <w:r w:rsidRPr="0025364B">
              <w:t xml:space="preserve"> do Parlamento Europeu e do Conselho, de </w:t>
            </w:r>
            <w:r w:rsidRPr="0025364B">
              <w:rPr>
                <w:b/>
                <w:bCs/>
                <w:i/>
                <w:iCs/>
              </w:rPr>
              <w:t>23 de setembro de 2024</w:t>
            </w:r>
            <w:r w:rsidRPr="0025364B">
              <w:t xml:space="preserve">, relativo às </w:t>
            </w:r>
            <w:r w:rsidRPr="0025364B">
              <w:rPr>
                <w:b/>
                <w:bCs/>
                <w:i/>
                <w:iCs/>
              </w:rPr>
              <w:t>regras</w:t>
            </w:r>
            <w:r w:rsidRPr="0025364B">
              <w:t xml:space="preserve"> financeiras aplicáveis ao orçamento geral da União</w:t>
            </w:r>
            <w:r w:rsidRPr="0025364B">
              <w:rPr>
                <w:b/>
                <w:bCs/>
                <w:i/>
                <w:iCs/>
              </w:rPr>
              <w:t xml:space="preserve"> (JO L, 2024/2509, 26.9.2024, ELI:</w:t>
            </w:r>
            <w:r w:rsidRPr="0025364B">
              <w:rPr>
                <w:b/>
                <w:i/>
              </w:rPr>
              <w:t xml:space="preserve"> </w:t>
            </w:r>
            <w:hyperlink r:id="rId9" w:history="1">
              <w:r w:rsidRPr="0025364B">
                <w:rPr>
                  <w:rStyle w:val="Hyperlink"/>
                  <w:b/>
                  <w:i/>
                </w:rPr>
                <w:t>http://data.europa</w:t>
              </w:r>
              <w:r w:rsidRPr="0025364B">
                <w:rPr>
                  <w:rStyle w:val="Hyperlink"/>
                </w:rPr>
                <w:t>.</w:t>
              </w:r>
              <w:r w:rsidRPr="0025364B">
                <w:rPr>
                  <w:rStyle w:val="Hyperlink"/>
                  <w:b/>
                  <w:i/>
                </w:rPr>
                <w:t>eu/eli/reg/2024/2509/oj</w:t>
              </w:r>
            </w:hyperlink>
            <w:r w:rsidRPr="0025364B">
              <w:rPr>
                <w:b/>
                <w:i/>
              </w:rPr>
              <w:t>).</w:t>
            </w:r>
          </w:p>
        </w:tc>
      </w:tr>
    </w:tbl>
    <w:p w14:paraId="239E7507" w14:textId="77777777" w:rsidR="00CB6403" w:rsidRPr="0025364B" w:rsidRDefault="00CB6403" w:rsidP="00CB6403"/>
    <w:p w14:paraId="10FC5314" w14:textId="77777777" w:rsidR="00CB6403" w:rsidRPr="0025364B" w:rsidRDefault="00CB6403" w:rsidP="00CB6403">
      <w:pPr>
        <w:pStyle w:val="AmNumberTabs"/>
      </w:pPr>
      <w:r w:rsidRPr="0025364B">
        <w:t>Alteração</w:t>
      </w:r>
      <w:r w:rsidRPr="0025364B">
        <w:tab/>
      </w:r>
      <w:r w:rsidRPr="0025364B">
        <w:tab/>
        <w:t>27</w:t>
      </w:r>
    </w:p>
    <w:p w14:paraId="3B0BEF52" w14:textId="77777777" w:rsidR="00CB6403" w:rsidRPr="0025364B" w:rsidRDefault="00CB6403" w:rsidP="00CB6403">
      <w:pPr>
        <w:pStyle w:val="NormalBold12b"/>
      </w:pPr>
      <w:r w:rsidRPr="0025364B">
        <w:t>Proposta de decisão</w:t>
      </w:r>
    </w:p>
    <w:p w14:paraId="53E8FA73" w14:textId="77777777" w:rsidR="00CB6403" w:rsidRPr="0025364B" w:rsidRDefault="00CB6403" w:rsidP="00CB6403">
      <w:pPr>
        <w:pStyle w:val="NormalBold"/>
      </w:pPr>
      <w:r w:rsidRPr="0025364B">
        <w:t>Artigo 8 – n.º 1 – alínea b)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54F926B5" w14:textId="77777777" w:rsidTr="009633A4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CE991" w14:textId="77777777" w:rsidR="00CB6403" w:rsidRPr="0025364B" w:rsidRDefault="00CB6403" w:rsidP="009633A4"/>
        </w:tc>
      </w:tr>
      <w:tr w:rsidR="00CB6403" w:rsidRPr="0025364B" w14:paraId="0FF3D870" w14:textId="77777777" w:rsidTr="009633A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ECF15" w14:textId="77777777" w:rsidR="00CB6403" w:rsidRPr="0025364B" w:rsidRDefault="00CB6403" w:rsidP="009633A4">
            <w:pPr>
              <w:pStyle w:val="AmColumnHeading"/>
            </w:pPr>
            <w:r w:rsidRPr="0025364B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B56F5" w14:textId="77777777" w:rsidR="00CB6403" w:rsidRPr="0025364B" w:rsidRDefault="00CB6403" w:rsidP="009633A4">
            <w:pPr>
              <w:pStyle w:val="AmColumnHeading"/>
            </w:pPr>
            <w:r w:rsidRPr="0025364B">
              <w:t>Alteração</w:t>
            </w:r>
          </w:p>
        </w:tc>
      </w:tr>
      <w:tr w:rsidR="00CB6403" w:rsidRPr="0025364B" w14:paraId="4FFF89AA" w14:textId="77777777" w:rsidTr="009633A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2F5AA" w14:textId="77777777" w:rsidR="00CB6403" w:rsidRPr="0025364B" w:rsidRDefault="00CB6403" w:rsidP="009633A4">
            <w:pPr>
              <w:pStyle w:val="Normal6a"/>
            </w:pPr>
            <w:r w:rsidRPr="0025364B">
              <w:t>b)</w:t>
            </w:r>
            <w:r w:rsidRPr="0025364B">
              <w:tab/>
              <w:t>Avaliar a situação e as perspetivas económicas do Egito, bem como os progressos realizados na aplicação das medidas a que se refere o artigo 3.º, n.º 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73E59" w14:textId="77777777" w:rsidR="00CB6403" w:rsidRPr="0025364B" w:rsidRDefault="00CB6403" w:rsidP="009633A4">
            <w:pPr>
              <w:pStyle w:val="Normal6a"/>
            </w:pPr>
            <w:r w:rsidRPr="0025364B">
              <w:t>b)</w:t>
            </w:r>
            <w:r w:rsidRPr="0025364B">
              <w:tab/>
              <w:t xml:space="preserve">Avaliar a situação e as perspetivas económicas do Egito, bem como os progressos realizados na aplicação das medidas a que se referem o </w:t>
            </w:r>
            <w:r w:rsidRPr="0025364B">
              <w:rPr>
                <w:b/>
                <w:bCs/>
                <w:i/>
                <w:iCs/>
              </w:rPr>
              <w:t>artigo 2.º e o</w:t>
            </w:r>
            <w:r w:rsidRPr="0025364B">
              <w:t xml:space="preserve"> artigo 3.º, n.º 1;</w:t>
            </w:r>
          </w:p>
        </w:tc>
      </w:tr>
    </w:tbl>
    <w:p w14:paraId="1951147A" w14:textId="77777777" w:rsidR="00CB6403" w:rsidRPr="0025364B" w:rsidRDefault="00CB6403" w:rsidP="00CB6403"/>
    <w:p w14:paraId="568B5E5E" w14:textId="77777777" w:rsidR="00CB6403" w:rsidRPr="0025364B" w:rsidRDefault="00CB6403" w:rsidP="00CB6403">
      <w:pPr>
        <w:pStyle w:val="AMNumberTabs0"/>
        <w:keepNext/>
      </w:pPr>
      <w:r w:rsidRPr="0025364B">
        <w:t>Alteração</w:t>
      </w:r>
      <w:r w:rsidRPr="0025364B">
        <w:tab/>
      </w:r>
      <w:r w:rsidRPr="0025364B">
        <w:tab/>
        <w:t>28</w:t>
      </w:r>
    </w:p>
    <w:p w14:paraId="3BB01204" w14:textId="77777777" w:rsidR="00CB6403" w:rsidRPr="0025364B" w:rsidRDefault="00CB6403" w:rsidP="00CB6403">
      <w:pPr>
        <w:pStyle w:val="NormalBold12b"/>
        <w:keepNext/>
      </w:pPr>
      <w:r w:rsidRPr="0025364B">
        <w:t>Proposta de decisão</w:t>
      </w:r>
    </w:p>
    <w:p w14:paraId="6CB0036F" w14:textId="77777777" w:rsidR="00CB6403" w:rsidRPr="0025364B" w:rsidRDefault="00CB6403" w:rsidP="00CB6403">
      <w:pPr>
        <w:pStyle w:val="NormalBold"/>
      </w:pPr>
      <w:r w:rsidRPr="0025364B">
        <w:t>Artigo 8 – n.º 1 – alínea c)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B6403" w:rsidRPr="0025364B" w14:paraId="5E85B6CB" w14:textId="77777777" w:rsidTr="009633A4">
        <w:trPr>
          <w:jc w:val="center"/>
        </w:trPr>
        <w:tc>
          <w:tcPr>
            <w:tcW w:w="9752" w:type="dxa"/>
            <w:gridSpan w:val="2"/>
          </w:tcPr>
          <w:p w14:paraId="3780AD50" w14:textId="77777777" w:rsidR="00CB6403" w:rsidRPr="0025364B" w:rsidRDefault="00CB6403" w:rsidP="009633A4">
            <w:pPr>
              <w:keepNext/>
            </w:pPr>
          </w:p>
        </w:tc>
      </w:tr>
      <w:tr w:rsidR="00CB6403" w:rsidRPr="0025364B" w14:paraId="1F07F5C5" w14:textId="77777777" w:rsidTr="009633A4">
        <w:trPr>
          <w:jc w:val="center"/>
        </w:trPr>
        <w:tc>
          <w:tcPr>
            <w:tcW w:w="4876" w:type="dxa"/>
            <w:hideMark/>
          </w:tcPr>
          <w:p w14:paraId="4AC276B1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Texto da Comissão</w:t>
            </w:r>
          </w:p>
        </w:tc>
        <w:tc>
          <w:tcPr>
            <w:tcW w:w="4876" w:type="dxa"/>
            <w:hideMark/>
          </w:tcPr>
          <w:p w14:paraId="21504230" w14:textId="77777777" w:rsidR="00CB6403" w:rsidRPr="0025364B" w:rsidRDefault="00CB6403" w:rsidP="009633A4">
            <w:pPr>
              <w:pStyle w:val="ColumnHeading"/>
              <w:keepNext/>
            </w:pPr>
            <w:r w:rsidRPr="0025364B">
              <w:t>Alteração</w:t>
            </w:r>
          </w:p>
        </w:tc>
      </w:tr>
      <w:tr w:rsidR="00CB6403" w:rsidRPr="0025364B" w14:paraId="3844F404" w14:textId="77777777" w:rsidTr="009633A4">
        <w:trPr>
          <w:jc w:val="center"/>
        </w:trPr>
        <w:tc>
          <w:tcPr>
            <w:tcW w:w="4876" w:type="dxa"/>
            <w:hideMark/>
          </w:tcPr>
          <w:p w14:paraId="0F6C413D" w14:textId="77777777" w:rsidR="00CB6403" w:rsidRPr="0025364B" w:rsidRDefault="00CB6403" w:rsidP="009633A4">
            <w:pPr>
              <w:pStyle w:val="Normal6"/>
            </w:pPr>
            <w:r w:rsidRPr="0025364B">
              <w:t>c)</w:t>
            </w:r>
            <w:r w:rsidRPr="0025364B">
              <w:tab/>
              <w:t xml:space="preserve">Indicar o nexo entre as </w:t>
            </w:r>
            <w:r w:rsidRPr="0025364B">
              <w:rPr>
                <w:b/>
                <w:bCs/>
                <w:i/>
                <w:iCs/>
              </w:rPr>
              <w:t>medidas de reforma</w:t>
            </w:r>
            <w:r w:rsidRPr="0025364B">
              <w:t xml:space="preserve"> da política económica fixadas no memorando de entendimento, o desempenho económico e </w:t>
            </w:r>
            <w:r w:rsidRPr="0025364B">
              <w:rPr>
                <w:b/>
                <w:bCs/>
                <w:i/>
                <w:iCs/>
              </w:rPr>
              <w:t>orçamental corrente do Egito e as decisões de</w:t>
            </w:r>
            <w:r w:rsidRPr="0025364B">
              <w:t xml:space="preserve"> desembolso </w:t>
            </w:r>
            <w:r w:rsidRPr="0025364B">
              <w:rPr>
                <w:b/>
                <w:bCs/>
                <w:i/>
                <w:iCs/>
              </w:rPr>
              <w:t>das parcelas</w:t>
            </w:r>
            <w:r w:rsidRPr="0025364B">
              <w:t xml:space="preserve"> da assistência macrofinanceira da União </w:t>
            </w:r>
            <w:r w:rsidRPr="0025364B">
              <w:rPr>
                <w:b/>
                <w:bCs/>
                <w:i/>
                <w:iCs/>
              </w:rPr>
              <w:t>tomadas pela Comissão</w:t>
            </w:r>
            <w:r w:rsidRPr="0025364B">
              <w:t>.</w:t>
            </w:r>
          </w:p>
        </w:tc>
        <w:tc>
          <w:tcPr>
            <w:tcW w:w="4876" w:type="dxa"/>
            <w:hideMark/>
          </w:tcPr>
          <w:p w14:paraId="470F7D41" w14:textId="77777777" w:rsidR="00CB6403" w:rsidRPr="0025364B" w:rsidRDefault="00CB6403" w:rsidP="009633A4">
            <w:pPr>
              <w:pStyle w:val="Normal6"/>
              <w:rPr>
                <w:szCs w:val="24"/>
              </w:rPr>
            </w:pPr>
            <w:r w:rsidRPr="0025364B">
              <w:t>c)</w:t>
            </w:r>
            <w:r w:rsidRPr="0025364B">
              <w:tab/>
              <w:t xml:space="preserve">Indicar o nexo entre as </w:t>
            </w:r>
            <w:r w:rsidRPr="0025364B">
              <w:rPr>
                <w:b/>
                <w:bCs/>
                <w:i/>
                <w:iCs/>
              </w:rPr>
              <w:t>reformas</w:t>
            </w:r>
            <w:r w:rsidRPr="0025364B">
              <w:t xml:space="preserve"> da política económica </w:t>
            </w:r>
            <w:r w:rsidRPr="0025364B">
              <w:rPr>
                <w:b/>
                <w:bCs/>
                <w:i/>
                <w:iCs/>
              </w:rPr>
              <w:t>do Egito</w:t>
            </w:r>
            <w:r w:rsidRPr="0025364B">
              <w:t xml:space="preserve"> fixadas no memorando de entendimento, o </w:t>
            </w:r>
            <w:r w:rsidRPr="0025364B">
              <w:rPr>
                <w:b/>
                <w:bCs/>
                <w:i/>
                <w:iCs/>
              </w:rPr>
              <w:t>seu</w:t>
            </w:r>
            <w:r w:rsidRPr="0025364B">
              <w:t xml:space="preserve"> desempenho económico</w:t>
            </w:r>
            <w:r w:rsidRPr="0025364B">
              <w:rPr>
                <w:b/>
                <w:bCs/>
                <w:i/>
                <w:iCs/>
              </w:rPr>
              <w:t>,</w:t>
            </w:r>
            <w:r w:rsidRPr="0025364B">
              <w:t xml:space="preserve"> e </w:t>
            </w:r>
            <w:r w:rsidRPr="0025364B">
              <w:rPr>
                <w:b/>
                <w:i/>
              </w:rPr>
              <w:t>o</w:t>
            </w:r>
            <w:r w:rsidRPr="0025364B">
              <w:t xml:space="preserve"> desembolso da assistência macrofinanceira da União</w:t>
            </w:r>
            <w:r w:rsidRPr="0025364B">
              <w:rPr>
                <w:b/>
                <w:bCs/>
                <w:i/>
                <w:iCs/>
              </w:rPr>
              <w:t>, descrevendo as medidas tomadas em prol dos mecanismos democráticos, do Estado de direito e dos direitos humanos</w:t>
            </w:r>
            <w:r w:rsidRPr="0025364B">
              <w:t>.</w:t>
            </w:r>
          </w:p>
        </w:tc>
      </w:tr>
    </w:tbl>
    <w:p w14:paraId="48520948" w14:textId="77777777" w:rsidR="00E365E1" w:rsidRPr="0025364B" w:rsidRDefault="00E365E1" w:rsidP="00E50DBD"/>
    <w:sectPr w:rsidR="00E365E1" w:rsidRPr="0025364B" w:rsidSect="00325AC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F1E52" w14:textId="77777777" w:rsidR="00E50DBD" w:rsidRPr="00325AC9" w:rsidRDefault="00E50DBD">
      <w:r w:rsidRPr="00325AC9">
        <w:separator/>
      </w:r>
    </w:p>
  </w:endnote>
  <w:endnote w:type="continuationSeparator" w:id="0">
    <w:p w14:paraId="72CF0F9E" w14:textId="77777777" w:rsidR="00E50DBD" w:rsidRPr="00325AC9" w:rsidRDefault="00E50DBD">
      <w:r w:rsidRPr="00325A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FC357" w14:textId="77777777" w:rsidR="00E50DBD" w:rsidRPr="00325AC9" w:rsidRDefault="00E50DBD">
      <w:r w:rsidRPr="00325AC9">
        <w:separator/>
      </w:r>
    </w:p>
  </w:footnote>
  <w:footnote w:type="continuationSeparator" w:id="0">
    <w:p w14:paraId="16A08590" w14:textId="77777777" w:rsidR="00E50DBD" w:rsidRPr="00325AC9" w:rsidRDefault="00E50DBD">
      <w:r w:rsidRPr="00325AC9">
        <w:continuationSeparator/>
      </w:r>
    </w:p>
  </w:footnote>
  <w:footnote w:id="1">
    <w:p w14:paraId="37C423B7" w14:textId="6152F0F7" w:rsidR="00B8713B" w:rsidRPr="00095B6B" w:rsidRDefault="00B8713B" w:rsidP="00B8713B">
      <w:pPr>
        <w:pStyle w:val="FootnoteText"/>
        <w:ind w:left="567" w:hanging="567"/>
        <w:rPr>
          <w:sz w:val="24"/>
          <w:szCs w:val="24"/>
          <w:lang w:val="pt-PT"/>
        </w:rPr>
      </w:pPr>
      <w:r w:rsidRPr="00095B6B">
        <w:rPr>
          <w:rStyle w:val="FootnoteReference"/>
          <w:sz w:val="24"/>
          <w:szCs w:val="24"/>
        </w:rPr>
        <w:footnoteRef/>
      </w:r>
      <w:r w:rsidRPr="00095B6B">
        <w:rPr>
          <w:sz w:val="24"/>
          <w:szCs w:val="24"/>
          <w:lang w:val="pt-PT"/>
        </w:rPr>
        <w:t xml:space="preserve"> </w:t>
      </w:r>
      <w:r w:rsidRPr="00095B6B">
        <w:rPr>
          <w:sz w:val="24"/>
          <w:szCs w:val="24"/>
          <w:lang w:val="pt-PT"/>
        </w:rPr>
        <w:tab/>
        <w:t>O assunto foi devolvido à comiss</w:t>
      </w:r>
      <w:r w:rsidRPr="00252F73">
        <w:rPr>
          <w:sz w:val="24"/>
          <w:szCs w:val="24"/>
          <w:lang w:val="pt-PT"/>
        </w:rPr>
        <w:t xml:space="preserve">ão competente para </w:t>
      </w:r>
      <w:r w:rsidRPr="00095B6B">
        <w:rPr>
          <w:sz w:val="24"/>
          <w:szCs w:val="24"/>
          <w:lang w:val="pt-PT"/>
        </w:rPr>
        <w:t>negociações interinstitu</w:t>
      </w:r>
      <w:r w:rsidRPr="00252F73">
        <w:rPr>
          <w:sz w:val="24"/>
          <w:szCs w:val="24"/>
          <w:lang w:val="pt-PT"/>
        </w:rPr>
        <w:t>cionais, nos termos do artigo 60</w:t>
      </w:r>
      <w:r w:rsidRPr="00095B6B">
        <w:rPr>
          <w:sz w:val="24"/>
          <w:szCs w:val="24"/>
          <w:lang w:val="pt-PT"/>
        </w:rPr>
        <w:t>.º, n.º 4, qua</w:t>
      </w:r>
      <w:r w:rsidRPr="00252F73">
        <w:rPr>
          <w:sz w:val="24"/>
          <w:szCs w:val="24"/>
          <w:lang w:val="pt-PT"/>
        </w:rPr>
        <w:t>rto parágrafo, do Regimento (A</w:t>
      </w:r>
      <w:r>
        <w:rPr>
          <w:sz w:val="24"/>
          <w:szCs w:val="24"/>
          <w:lang w:val="pt-PT"/>
        </w:rPr>
        <w:t>10</w:t>
      </w:r>
      <w:r>
        <w:rPr>
          <w:sz w:val="24"/>
          <w:szCs w:val="24"/>
          <w:lang w:val="pt-PT"/>
        </w:rPr>
        <w:noBreakHyphen/>
        <w:t>00</w:t>
      </w:r>
      <w:r w:rsidR="00581526">
        <w:rPr>
          <w:sz w:val="24"/>
          <w:szCs w:val="24"/>
          <w:lang w:val="pt-PT"/>
        </w:rPr>
        <w:t>37</w:t>
      </w:r>
      <w:r w:rsidRPr="00252F73">
        <w:rPr>
          <w:sz w:val="24"/>
          <w:szCs w:val="24"/>
          <w:lang w:val="pt-PT"/>
        </w:rPr>
        <w:t>/2025</w:t>
      </w:r>
      <w:r w:rsidRPr="00095B6B">
        <w:rPr>
          <w:sz w:val="24"/>
          <w:szCs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7/2025"/>
    <w:docVar w:name="dvlangue" w:val="PT"/>
    <w:docVar w:name="dvnumam" w:val="41"/>
    <w:docVar w:name="dvpe" w:val="765.300"/>
    <w:docVar w:name="dvrapporteur" w:val="Relatora: "/>
    <w:docVar w:name="dvstar" w:val="***I"/>
    <w:docVar w:name="dvtitre" w:val="Resolução legislativa do Parlamento Europeu, de ... de ... de 2025,_x000d__x000a_ sobre a proposta de decisão do Parlamento Europeu e do Conselho relativa à concessão de assistência macrofinanceira à República Árabe do Egito(COM(2024)0461 – C10-0009/2024 – 2024/0071(COD))"/>
  </w:docVars>
  <w:rsids>
    <w:rsidRoot w:val="00E50D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64B"/>
    <w:rsid w:val="002767FF"/>
    <w:rsid w:val="002B18FE"/>
    <w:rsid w:val="002B522F"/>
    <w:rsid w:val="002B5493"/>
    <w:rsid w:val="002B65FA"/>
    <w:rsid w:val="00325AC9"/>
    <w:rsid w:val="00343214"/>
    <w:rsid w:val="00361C00"/>
    <w:rsid w:val="00395FA1"/>
    <w:rsid w:val="003C3251"/>
    <w:rsid w:val="003E15D4"/>
    <w:rsid w:val="00406FC0"/>
    <w:rsid w:val="00411CCE"/>
    <w:rsid w:val="0041666E"/>
    <w:rsid w:val="00421060"/>
    <w:rsid w:val="00462157"/>
    <w:rsid w:val="00471C19"/>
    <w:rsid w:val="004867E3"/>
    <w:rsid w:val="00494A28"/>
    <w:rsid w:val="004C0004"/>
    <w:rsid w:val="004C5D52"/>
    <w:rsid w:val="0050519A"/>
    <w:rsid w:val="005072A1"/>
    <w:rsid w:val="00514517"/>
    <w:rsid w:val="00514E33"/>
    <w:rsid w:val="00544F69"/>
    <w:rsid w:val="00545827"/>
    <w:rsid w:val="00560270"/>
    <w:rsid w:val="00581526"/>
    <w:rsid w:val="005828F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085"/>
    <w:rsid w:val="00751A4A"/>
    <w:rsid w:val="00756632"/>
    <w:rsid w:val="00762C74"/>
    <w:rsid w:val="00786B36"/>
    <w:rsid w:val="00786EC0"/>
    <w:rsid w:val="007D1690"/>
    <w:rsid w:val="007E22AD"/>
    <w:rsid w:val="00817416"/>
    <w:rsid w:val="00842779"/>
    <w:rsid w:val="00865F67"/>
    <w:rsid w:val="008734F9"/>
    <w:rsid w:val="00881A7B"/>
    <w:rsid w:val="008840E5"/>
    <w:rsid w:val="00887B3E"/>
    <w:rsid w:val="008C2AC6"/>
    <w:rsid w:val="008F06F7"/>
    <w:rsid w:val="00930C23"/>
    <w:rsid w:val="0093193B"/>
    <w:rsid w:val="009509D8"/>
    <w:rsid w:val="00950B64"/>
    <w:rsid w:val="00981893"/>
    <w:rsid w:val="009D0E63"/>
    <w:rsid w:val="00A04862"/>
    <w:rsid w:val="00A1687D"/>
    <w:rsid w:val="00A27678"/>
    <w:rsid w:val="00A43E52"/>
    <w:rsid w:val="00A4678D"/>
    <w:rsid w:val="00A778C7"/>
    <w:rsid w:val="00AB441E"/>
    <w:rsid w:val="00AB6293"/>
    <w:rsid w:val="00AE0928"/>
    <w:rsid w:val="00AF3B82"/>
    <w:rsid w:val="00B1235A"/>
    <w:rsid w:val="00B12E95"/>
    <w:rsid w:val="00B22876"/>
    <w:rsid w:val="00B558F0"/>
    <w:rsid w:val="00B8713B"/>
    <w:rsid w:val="00BD48FE"/>
    <w:rsid w:val="00BD7BD8"/>
    <w:rsid w:val="00BE6ADC"/>
    <w:rsid w:val="00C05BFE"/>
    <w:rsid w:val="00C23CD4"/>
    <w:rsid w:val="00C61C0C"/>
    <w:rsid w:val="00C941CB"/>
    <w:rsid w:val="00CB6403"/>
    <w:rsid w:val="00CC2357"/>
    <w:rsid w:val="00CF071A"/>
    <w:rsid w:val="00D058B8"/>
    <w:rsid w:val="00D56C11"/>
    <w:rsid w:val="00D67C3C"/>
    <w:rsid w:val="00D834A0"/>
    <w:rsid w:val="00D872DF"/>
    <w:rsid w:val="00D91E21"/>
    <w:rsid w:val="00DA7FCD"/>
    <w:rsid w:val="00E365E1"/>
    <w:rsid w:val="00E50DBD"/>
    <w:rsid w:val="00E820A4"/>
    <w:rsid w:val="00EA023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87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620F8"/>
  <w15:chartTrackingRefBased/>
  <w15:docId w15:val="{2E2F3E3E-A489-43D4-9407-307FF88C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B6403"/>
    <w:pPr>
      <w:spacing w:after="120"/>
    </w:pPr>
  </w:style>
  <w:style w:type="paragraph" w:customStyle="1" w:styleId="NormalBold">
    <w:name w:val="NormalBold"/>
    <w:basedOn w:val="Normal"/>
    <w:link w:val="NormalBoldChar"/>
    <w:rsid w:val="00CB6403"/>
    <w:rPr>
      <w:b/>
    </w:rPr>
  </w:style>
  <w:style w:type="paragraph" w:customStyle="1" w:styleId="NormalHanging12a">
    <w:name w:val="NormalHanging12a"/>
    <w:basedOn w:val="Normal"/>
    <w:link w:val="NormalHanging12aChar"/>
    <w:rsid w:val="00CB640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B640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B64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B6403"/>
    <w:pPr>
      <w:spacing w:before="240"/>
    </w:pPr>
    <w:rPr>
      <w:b/>
    </w:rPr>
  </w:style>
  <w:style w:type="paragraph" w:customStyle="1" w:styleId="EPComma">
    <w:name w:val="EPComma"/>
    <w:basedOn w:val="Normal"/>
    <w:rsid w:val="00CB6403"/>
    <w:pPr>
      <w:spacing w:before="480" w:after="240"/>
    </w:pPr>
  </w:style>
  <w:style w:type="character" w:styleId="Hyperlink">
    <w:name w:val="Hyperlink"/>
    <w:basedOn w:val="DefaultParagraphFont"/>
    <w:rsid w:val="00CB640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B6403"/>
    <w:rPr>
      <w:sz w:val="24"/>
      <w:lang w:val="pt-PT"/>
    </w:rPr>
  </w:style>
  <w:style w:type="character" w:customStyle="1" w:styleId="Normal6Char">
    <w:name w:val="Normal6 Char"/>
    <w:basedOn w:val="DefaultParagraphFont"/>
    <w:link w:val="Normal6"/>
    <w:locked/>
    <w:rsid w:val="00CB6403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CB640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B6403"/>
    <w:rPr>
      <w:b/>
      <w:sz w:val="24"/>
      <w:lang w:val="pt-PT"/>
    </w:rPr>
  </w:style>
  <w:style w:type="paragraph" w:customStyle="1" w:styleId="ColumnHeading">
    <w:name w:val="ColumnHeading"/>
    <w:basedOn w:val="Normal"/>
    <w:rsid w:val="00CB640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B64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B6403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CB6403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544F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4F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F6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44F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4F6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44F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4F69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B123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CCA8C-AFDA-48E5-9270-93CB1016C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6125</Words>
  <Characters>34550</Characters>
  <Application>Microsoft Office Word</Application>
  <DocSecurity>0</DocSecurity>
  <Lines>287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2025-04-01T15:52:00Z</dcterms:created>
  <dcterms:modified xsi:type="dcterms:W3CDTF">2025-04-01T15:52:00Z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A10-0037/2025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