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700A" w14:paraId="4632FA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97F7EC" w14:textId="77777777" w:rsidR="00751A4A" w:rsidRPr="005E700A" w:rsidRDefault="00766410" w:rsidP="0010095E">
            <w:pPr>
              <w:pStyle w:val="EPName"/>
            </w:pPr>
            <w:r w:rsidRPr="005E700A">
              <w:t>Európsky parlament</w:t>
            </w:r>
          </w:p>
          <w:p w14:paraId="280F10C5" w14:textId="77777777" w:rsidR="00751A4A" w:rsidRPr="005E7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700A">
              <w:t>2024</w:t>
            </w:r>
            <w:r w:rsidR="00817416" w:rsidRPr="005E700A">
              <w:t>-202</w:t>
            </w:r>
            <w:r w:rsidRPr="005E700A">
              <w:t>9</w:t>
            </w:r>
          </w:p>
        </w:tc>
        <w:tc>
          <w:tcPr>
            <w:tcW w:w="2268" w:type="dxa"/>
            <w:shd w:val="clear" w:color="auto" w:fill="auto"/>
          </w:tcPr>
          <w:p w14:paraId="65032F1B" w14:textId="77777777" w:rsidR="00751A4A" w:rsidRPr="005E700A" w:rsidRDefault="00187494" w:rsidP="0010095E">
            <w:pPr>
              <w:pStyle w:val="EPLogo"/>
            </w:pPr>
            <w:r w:rsidRPr="005E700A">
              <w:rPr>
                <w:noProof/>
                <w:lang w:val="en-GB"/>
              </w:rPr>
              <w:drawing>
                <wp:inline distT="0" distB="0" distL="0" distR="0" wp14:anchorId="21BD96B3" wp14:editId="014B18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2E5F8" w14:textId="77777777" w:rsidR="00D058B8" w:rsidRPr="005E700A" w:rsidRDefault="00D058B8" w:rsidP="004C5D52">
      <w:pPr>
        <w:pStyle w:val="LineTop"/>
      </w:pPr>
    </w:p>
    <w:p w14:paraId="31CD27D2" w14:textId="77777777" w:rsidR="00680577" w:rsidRPr="005E700A" w:rsidRDefault="00766410" w:rsidP="00680577">
      <w:pPr>
        <w:pStyle w:val="EPBodyTA1"/>
      </w:pPr>
      <w:r w:rsidRPr="005E700A">
        <w:t>PRIJATÉ TEXTY</w:t>
      </w:r>
    </w:p>
    <w:p w14:paraId="267D7D21" w14:textId="77777777" w:rsidR="00D058B8" w:rsidRPr="005E700A" w:rsidRDefault="00D058B8" w:rsidP="00D058B8">
      <w:pPr>
        <w:pStyle w:val="LineBottom"/>
      </w:pPr>
    </w:p>
    <w:p w14:paraId="37362CA9" w14:textId="77777777" w:rsidR="00766410" w:rsidRPr="005E700A" w:rsidRDefault="00766410" w:rsidP="00766410">
      <w:pPr>
        <w:pStyle w:val="ATHeading1"/>
      </w:pPr>
      <w:bookmarkStart w:id="0" w:name="TANumber"/>
      <w:r w:rsidRPr="005E700A">
        <w:t>P10_TA(2025)00</w:t>
      </w:r>
      <w:r w:rsidR="00B73903" w:rsidRPr="005E700A">
        <w:t>49</w:t>
      </w:r>
      <w:bookmarkEnd w:id="0"/>
    </w:p>
    <w:p w14:paraId="345C28C9" w14:textId="77777777" w:rsidR="00766410" w:rsidRPr="005E700A" w:rsidRDefault="00766410" w:rsidP="00766410">
      <w:pPr>
        <w:pStyle w:val="ATHeading2"/>
      </w:pPr>
      <w:bookmarkStart w:id="1" w:name="title"/>
      <w:proofErr w:type="spellStart"/>
      <w:r w:rsidRPr="005E700A">
        <w:t>Makrofinančná</w:t>
      </w:r>
      <w:proofErr w:type="spellEnd"/>
      <w:r w:rsidRPr="005E700A">
        <w:t xml:space="preserve"> pomoc Egyptu</w:t>
      </w:r>
      <w:bookmarkEnd w:id="1"/>
    </w:p>
    <w:p w14:paraId="4E95753E" w14:textId="77777777" w:rsidR="00766410" w:rsidRPr="005E700A" w:rsidRDefault="00766410" w:rsidP="00766410">
      <w:pPr>
        <w:rPr>
          <w:i/>
          <w:vanish/>
        </w:rPr>
      </w:pPr>
      <w:r w:rsidRPr="005E700A">
        <w:rPr>
          <w:i/>
        </w:rPr>
        <w:fldChar w:fldCharType="begin"/>
      </w:r>
      <w:r w:rsidRPr="005E700A">
        <w:rPr>
          <w:i/>
        </w:rPr>
        <w:instrText xml:space="preserve"> TC"(</w:instrText>
      </w:r>
      <w:bookmarkStart w:id="2" w:name="DocNumber"/>
      <w:r w:rsidRPr="005E700A">
        <w:rPr>
          <w:i/>
        </w:rPr>
        <w:instrText>A10-0037/2025</w:instrText>
      </w:r>
      <w:bookmarkEnd w:id="2"/>
      <w:r w:rsidRPr="005E700A">
        <w:rPr>
          <w:i/>
        </w:rPr>
        <w:instrText xml:space="preserve"> - Spravodajkyňa: Céline Imart)"\l3 \n&gt; \* MERGEFORMAT </w:instrText>
      </w:r>
      <w:r w:rsidRPr="005E700A">
        <w:rPr>
          <w:i/>
        </w:rPr>
        <w:fldChar w:fldCharType="end"/>
      </w:r>
    </w:p>
    <w:p w14:paraId="56BFBDA3" w14:textId="77777777" w:rsidR="00766410" w:rsidRPr="005E700A" w:rsidRDefault="00766410" w:rsidP="00766410">
      <w:pPr>
        <w:rPr>
          <w:vanish/>
        </w:rPr>
      </w:pPr>
      <w:bookmarkStart w:id="3" w:name="Commission"/>
      <w:r w:rsidRPr="005E700A">
        <w:rPr>
          <w:vanish/>
        </w:rPr>
        <w:t>Výbor pre medzinárodný obchod</w:t>
      </w:r>
      <w:bookmarkEnd w:id="3"/>
    </w:p>
    <w:p w14:paraId="14DB088F" w14:textId="77777777" w:rsidR="00766410" w:rsidRPr="005E700A" w:rsidRDefault="00766410" w:rsidP="00766410">
      <w:pPr>
        <w:rPr>
          <w:vanish/>
        </w:rPr>
      </w:pPr>
      <w:bookmarkStart w:id="4" w:name="PE"/>
      <w:r w:rsidRPr="005E700A">
        <w:rPr>
          <w:vanish/>
        </w:rPr>
        <w:t>PE765.300</w:t>
      </w:r>
      <w:bookmarkEnd w:id="4"/>
    </w:p>
    <w:p w14:paraId="31E41078" w14:textId="77777777" w:rsidR="00766410" w:rsidRPr="005E700A" w:rsidRDefault="00B73903" w:rsidP="00766410">
      <w:pPr>
        <w:pStyle w:val="ATHeading3"/>
      </w:pPr>
      <w:bookmarkStart w:id="5" w:name="Sujet"/>
      <w:r w:rsidRPr="005E700A">
        <w:t xml:space="preserve">Pozmeňujúce návrhy prijaté </w:t>
      </w:r>
      <w:r w:rsidR="00766410" w:rsidRPr="005E700A">
        <w:t>Európsk</w:t>
      </w:r>
      <w:r w:rsidRPr="005E700A">
        <w:t>ym</w:t>
      </w:r>
      <w:r w:rsidR="00766410" w:rsidRPr="005E700A">
        <w:t xml:space="preserve"> parlament</w:t>
      </w:r>
      <w:r w:rsidRPr="005E700A">
        <w:t>om 1</w:t>
      </w:r>
      <w:r w:rsidR="00766410" w:rsidRPr="005E700A">
        <w:t xml:space="preserve">. apríla 2025 </w:t>
      </w:r>
      <w:r w:rsidR="00BA2D21" w:rsidRPr="005E700A">
        <w:t>k</w:t>
      </w:r>
      <w:r w:rsidR="00766410" w:rsidRPr="005E700A">
        <w:t xml:space="preserve"> návrhu rozhodnutia Európskeho parlamentu a Rady o poskytnutí </w:t>
      </w:r>
      <w:proofErr w:type="spellStart"/>
      <w:r w:rsidR="00766410" w:rsidRPr="005E700A">
        <w:t>makrofinančnej</w:t>
      </w:r>
      <w:proofErr w:type="spellEnd"/>
      <w:r w:rsidR="00766410" w:rsidRPr="005E700A">
        <w:t xml:space="preserve"> pomoci Egyptskej arabskej republike</w:t>
      </w:r>
      <w:bookmarkEnd w:id="5"/>
      <w:r w:rsidR="00766410" w:rsidRPr="005E700A">
        <w:t xml:space="preserve"> </w:t>
      </w:r>
      <w:bookmarkStart w:id="6" w:name="References"/>
      <w:r w:rsidR="00766410" w:rsidRPr="005E700A">
        <w:t>(COM(2024)0461 – C10-0009/2024 – 2024/0071(COD)</w:t>
      </w:r>
      <w:r w:rsidRPr="005E700A">
        <w:t>)</w:t>
      </w:r>
      <w:r w:rsidRPr="005E700A">
        <w:rPr>
          <w:rStyle w:val="FootnoteReference"/>
        </w:rPr>
        <w:footnoteReference w:id="1"/>
      </w:r>
      <w:r w:rsidR="00766410" w:rsidRPr="005E700A">
        <w:t>)</w:t>
      </w:r>
      <w:bookmarkEnd w:id="6"/>
    </w:p>
    <w:p w14:paraId="1558A01E" w14:textId="77777777" w:rsidR="003E741C" w:rsidRPr="005E700A" w:rsidRDefault="003E741C" w:rsidP="003E741C">
      <w:pPr>
        <w:pStyle w:val="NormalBold"/>
      </w:pPr>
      <w:r w:rsidRPr="005E700A">
        <w:t>(Riadny legislatívny postup: prvé čítanie)</w:t>
      </w:r>
    </w:p>
    <w:p w14:paraId="04034E2F" w14:textId="77777777" w:rsidR="003E741C" w:rsidRPr="005E700A" w:rsidRDefault="003E741C" w:rsidP="003E741C">
      <w:pPr>
        <w:widowControl/>
        <w:ind w:left="567" w:hanging="567"/>
      </w:pPr>
    </w:p>
    <w:p w14:paraId="0DDB05CB" w14:textId="77777777" w:rsidR="003E741C" w:rsidRPr="005E700A" w:rsidRDefault="003E741C" w:rsidP="003E741C">
      <w:pPr>
        <w:widowControl/>
        <w:ind w:left="567" w:hanging="567"/>
      </w:pPr>
    </w:p>
    <w:p w14:paraId="2679F060" w14:textId="77777777" w:rsidR="003E741C" w:rsidRPr="005E700A" w:rsidRDefault="003E741C" w:rsidP="003E741C"/>
    <w:p w14:paraId="2F074C1F" w14:textId="77777777" w:rsidR="003E741C" w:rsidRPr="005E700A" w:rsidRDefault="003E741C" w:rsidP="003E741C"/>
    <w:p w14:paraId="46001269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</w:t>
      </w:r>
    </w:p>
    <w:p w14:paraId="0BCF151F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226A0AF9" w14:textId="77777777" w:rsidR="003E741C" w:rsidRPr="005E700A" w:rsidRDefault="003E741C" w:rsidP="003E741C">
      <w:pPr>
        <w:pStyle w:val="NormalBold"/>
      </w:pPr>
      <w:r w:rsidRPr="005E700A">
        <w:t>Odôvodnenie 1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30B04E1F" w14:textId="77777777" w:rsidTr="00955C2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3BB96" w14:textId="77777777" w:rsidR="003E741C" w:rsidRPr="005E700A" w:rsidRDefault="003E741C" w:rsidP="00955C29"/>
        </w:tc>
      </w:tr>
      <w:tr w:rsidR="003E741C" w:rsidRPr="005E700A" w14:paraId="54351188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1D2ED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5BBDF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19E011FE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E7F1A" w14:textId="77777777" w:rsidR="003E741C" w:rsidRPr="005E700A" w:rsidRDefault="003E741C" w:rsidP="00955C2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EC31D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(1a)</w:t>
            </w:r>
            <w:r w:rsidRPr="005E700A">
              <w:rPr>
                <w:b/>
                <w:i/>
              </w:rPr>
              <w:tab/>
              <w:t>Toto rozhodnutie má vplyv na rozpočet Únie. Výbor Európskeho parlamentu pre rozpočet preto prijal rozpočtové posúdenie, ktoré je neoddeliteľnou súčasťou mandátu Parlamentu na rokovanie.</w:t>
            </w:r>
          </w:p>
        </w:tc>
      </w:tr>
    </w:tbl>
    <w:p w14:paraId="441F0AAD" w14:textId="77777777" w:rsidR="003E741C" w:rsidRPr="005E700A" w:rsidRDefault="003E741C" w:rsidP="003E741C"/>
    <w:p w14:paraId="75E95AAC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</w:t>
      </w:r>
    </w:p>
    <w:p w14:paraId="144871CC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3A425595" w14:textId="77777777" w:rsidR="003E741C" w:rsidRPr="005E700A" w:rsidRDefault="003E741C" w:rsidP="003E741C">
      <w:pPr>
        <w:pStyle w:val="NormalBold"/>
      </w:pPr>
      <w:r w:rsidRPr="005E700A">
        <w:t>Odôvodnenie 2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1CAAE46" w14:textId="77777777" w:rsidTr="00955C2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A10FE" w14:textId="77777777" w:rsidR="003E741C" w:rsidRPr="005E700A" w:rsidRDefault="003E741C" w:rsidP="00955C29"/>
        </w:tc>
      </w:tr>
      <w:tr w:rsidR="003E741C" w:rsidRPr="005E700A" w14:paraId="09570622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C90A3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5BBEC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36192CAD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2FF12" w14:textId="77777777" w:rsidR="003E741C" w:rsidRPr="005E700A" w:rsidRDefault="003E741C" w:rsidP="00955C2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042A3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(2a)</w:t>
            </w:r>
            <w:r w:rsidRPr="005E700A">
              <w:tab/>
            </w:r>
            <w:r w:rsidRPr="005E700A">
              <w:rPr>
                <w:b/>
                <w:i/>
              </w:rPr>
              <w:t>Egypt a Európska únia sa 17. marca 2024 spoločne dohodli na pozdvihnutí svojich vzťahov do podoby strategického a komplexného partnerstva založeného na hodnotách rovnosti, vzájomného rešpektu a dôvery s cieľom posilniť spoločnú stabilitu, mier a prosperitu.</w:t>
            </w:r>
          </w:p>
        </w:tc>
      </w:tr>
    </w:tbl>
    <w:p w14:paraId="7ED3AAEE" w14:textId="77777777" w:rsidR="003E741C" w:rsidRPr="005E700A" w:rsidRDefault="003E741C" w:rsidP="003E741C"/>
    <w:p w14:paraId="1951749C" w14:textId="77777777" w:rsidR="003E741C" w:rsidRPr="005E700A" w:rsidRDefault="003E741C" w:rsidP="003E741C">
      <w:pPr>
        <w:pStyle w:val="AmNumberTabs"/>
        <w:keepNext/>
      </w:pPr>
      <w:r w:rsidRPr="005E700A">
        <w:t>Pozmeňujúc</w:t>
      </w:r>
      <w:r w:rsidR="006B7811" w:rsidRPr="005E700A">
        <w:t>e</w:t>
      </w:r>
      <w:r w:rsidRPr="005E700A">
        <w:t xml:space="preserve"> návrh</w:t>
      </w:r>
      <w:r w:rsidR="006B7811" w:rsidRPr="005E700A">
        <w:t xml:space="preserve">y </w:t>
      </w:r>
      <w:r w:rsidRPr="005E700A">
        <w:t>3</w:t>
      </w:r>
      <w:r w:rsidR="006B7811" w:rsidRPr="005E700A">
        <w:t xml:space="preserve"> a 39</w:t>
      </w:r>
    </w:p>
    <w:p w14:paraId="64F339CB" w14:textId="77777777" w:rsidR="003E741C" w:rsidRPr="005E700A" w:rsidRDefault="003E741C" w:rsidP="003E741C"/>
    <w:p w14:paraId="61FD18A1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45A6CA4E" w14:textId="77777777" w:rsidR="003E741C" w:rsidRPr="005E700A" w:rsidRDefault="003E741C" w:rsidP="003E741C">
      <w:pPr>
        <w:pStyle w:val="NormalBold"/>
      </w:pPr>
      <w:r w:rsidRPr="005E700A">
        <w:t>Odôvodnenie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200EF1D7" w14:textId="77777777" w:rsidTr="00955C29">
        <w:trPr>
          <w:jc w:val="center"/>
        </w:trPr>
        <w:tc>
          <w:tcPr>
            <w:tcW w:w="9752" w:type="dxa"/>
            <w:gridSpan w:val="2"/>
          </w:tcPr>
          <w:p w14:paraId="2AABE8CE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4C905EE8" w14:textId="77777777" w:rsidTr="00955C29">
        <w:trPr>
          <w:jc w:val="center"/>
        </w:trPr>
        <w:tc>
          <w:tcPr>
            <w:tcW w:w="4876" w:type="dxa"/>
            <w:hideMark/>
          </w:tcPr>
          <w:p w14:paraId="7860981F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2CB8E75B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04F75AC4" w14:textId="77777777" w:rsidTr="00955C29">
        <w:trPr>
          <w:jc w:val="center"/>
        </w:trPr>
        <w:tc>
          <w:tcPr>
            <w:tcW w:w="4876" w:type="dxa"/>
            <w:hideMark/>
          </w:tcPr>
          <w:p w14:paraId="5995C3BF" w14:textId="77777777" w:rsidR="003E741C" w:rsidRPr="005E700A" w:rsidRDefault="003E741C" w:rsidP="00955C29">
            <w:pPr>
              <w:pStyle w:val="Normal6"/>
            </w:pPr>
            <w:r w:rsidRPr="005E700A">
              <w:t>(3)</w:t>
            </w:r>
            <w:r w:rsidRPr="005E700A">
              <w:tab/>
              <w:t xml:space="preserve">V súlade s prioritami partnerstva sú EÚ a Egypt </w:t>
            </w:r>
            <w:r w:rsidRPr="005E700A">
              <w:rPr>
                <w:b/>
                <w:i/>
              </w:rPr>
              <w:t>odhodlané</w:t>
            </w:r>
            <w:r w:rsidRPr="005E700A">
              <w:t xml:space="preserve"> zabezpečiť zodpovednosť, právny štát, úplné dodržiavanie ľudských práv a základných slobôd, podporu demokracie, rodovej rovnosti a rovnakých príležitostí ako ústavné práva všetkých svojich občanov. Tieto záväzky prispievajú k napredovaniu partnerstva a k udržateľnému rozvoju a stabilite Egypta. Intenzívnejšia a konštruktívna spolupráca medzi EÚ a Egyptom v poslednom období otvorila cestu k zmysluplnejšiemu dialógu o otázkach týkajúcich sa ľudských práv. Podvýbor pre politické otázky, ľudské práva a demokraciu, medzinárodné a regionálne otázky v decembri 2022 a asociačný výbor v máji 2023 poskytli inštitucionálne platformy na výmenu názorov o mnohých otázkach týkajúcich sa ľudských práv, pričom EÚ by v tejto výmene chcela pokračovať a stavať na nej. </w:t>
            </w:r>
            <w:r w:rsidRPr="005E700A">
              <w:rPr>
                <w:b/>
                <w:i/>
              </w:rPr>
              <w:t>Zlepšenie</w:t>
            </w:r>
            <w:r w:rsidRPr="005E700A">
              <w:t xml:space="preserve"> situácie v oblasti ľudských práv v Egypte bude mať pozitívny vplyv na vzťahy medzi EÚ a Egyptom.</w:t>
            </w:r>
          </w:p>
        </w:tc>
        <w:tc>
          <w:tcPr>
            <w:tcW w:w="4876" w:type="dxa"/>
            <w:hideMark/>
          </w:tcPr>
          <w:p w14:paraId="61834B94" w14:textId="77777777" w:rsidR="003E741C" w:rsidRPr="005E700A" w:rsidRDefault="003E741C" w:rsidP="00356428">
            <w:pPr>
              <w:pStyle w:val="Normal6"/>
              <w:rPr>
                <w:szCs w:val="24"/>
              </w:rPr>
            </w:pPr>
            <w:r w:rsidRPr="005E700A">
              <w:t>(3)</w:t>
            </w:r>
            <w:r w:rsidRPr="005E700A">
              <w:tab/>
              <w:t xml:space="preserve">V súlade s prioritami partnerstva sú EÚ a Egypt </w:t>
            </w:r>
            <w:r w:rsidRPr="005E700A">
              <w:rPr>
                <w:b/>
                <w:i/>
              </w:rPr>
              <w:t>odhodlaní</w:t>
            </w:r>
            <w:r w:rsidRPr="005E700A">
              <w:t xml:space="preserve"> zabezpečiť zodpovednosť, právny štát, úplné dodržiavanie ľudských práv a základných slobôd, podporu demokracie, rodovej rovnosti a rovnakých príležitostí ako ústavné práva všetkých svojich občanov. Tieto záväzky prispievajú k napredovaniu partnerstva a k udržateľnému </w:t>
            </w:r>
            <w:r w:rsidR="003873B9" w:rsidRPr="005E700A">
              <w:rPr>
                <w:b/>
                <w:i/>
              </w:rPr>
              <w:t xml:space="preserve">sociálnemu a ekonomickému </w:t>
            </w:r>
            <w:r w:rsidRPr="005E700A">
              <w:t>rozvoju</w:t>
            </w:r>
            <w:r w:rsidRPr="005E700A">
              <w:rPr>
                <w:b/>
                <w:i/>
              </w:rPr>
              <w:t>, dobrej správe vecí verejných</w:t>
            </w:r>
            <w:r w:rsidRPr="005E700A">
              <w:t xml:space="preserve"> a </w:t>
            </w:r>
            <w:r w:rsidRPr="005E700A">
              <w:rPr>
                <w:b/>
                <w:i/>
              </w:rPr>
              <w:t xml:space="preserve">sociálno-ekonomickej </w:t>
            </w:r>
            <w:r w:rsidRPr="005E700A">
              <w:t xml:space="preserve">stabilite Egypta. Intenzívnejšia a konštruktívna spolupráca medzi EÚ a Egyptom v poslednom období otvorila cestu k zmysluplnejšiemu dialógu o otázkach týkajúcich sa ľudských práv. Podvýbor pre politické otázky, ľudské práva a demokraciu, medzinárodné a regionálne otázky v decembri 2022 a asociačný výbor v máji 2023 poskytli inštitucionálne platformy na výmenu názorov o mnohých otázkach týkajúcich sa ľudských práv, pričom EÚ by v tejto výmene chcela pokračovať a stavať na nej. </w:t>
            </w:r>
            <w:r w:rsidRPr="005E700A">
              <w:rPr>
                <w:b/>
                <w:i/>
              </w:rPr>
              <w:t xml:space="preserve">Plynulé </w:t>
            </w:r>
            <w:r w:rsidR="006B7811" w:rsidRPr="005E700A">
              <w:rPr>
                <w:b/>
                <w:i/>
              </w:rPr>
              <w:t>b</w:t>
            </w:r>
            <w:r w:rsidR="003873B9" w:rsidRPr="005E700A">
              <w:rPr>
                <w:b/>
                <w:i/>
              </w:rPr>
              <w:t xml:space="preserve">udúce </w:t>
            </w:r>
            <w:r w:rsidRPr="005E700A">
              <w:rPr>
                <w:b/>
                <w:i/>
              </w:rPr>
              <w:t>zlepšovanie</w:t>
            </w:r>
            <w:r w:rsidRPr="005E700A">
              <w:t xml:space="preserve"> situácie v oblasti ľudských práv</w:t>
            </w:r>
            <w:r w:rsidRPr="005E700A">
              <w:rPr>
                <w:b/>
                <w:i/>
              </w:rPr>
              <w:t xml:space="preserve">, </w:t>
            </w:r>
            <w:r w:rsidR="00356428" w:rsidRPr="005E700A">
              <w:rPr>
                <w:b/>
                <w:i/>
              </w:rPr>
              <w:t xml:space="preserve">ako napríklad zlepšenia týkajúce sa práva na slobodu prejavu, pokojné zhromažďovanie a združovanie, zavedenia moratória v prípade trestu smrti, boja proti mučeniu a nedobrovoľným zmiznutiam, ako aj zlepšenia podmienok v ústavoch na výkon trestu odňatia slobody, a </w:t>
            </w:r>
            <w:r w:rsidRPr="005E700A">
              <w:rPr>
                <w:b/>
                <w:i/>
              </w:rPr>
              <w:t xml:space="preserve">práv žien a </w:t>
            </w:r>
            <w:r w:rsidRPr="005E700A">
              <w:rPr>
                <w:b/>
                <w:i/>
              </w:rPr>
              <w:lastRenderedPageBreak/>
              <w:t>základných slobôd vďaka aktívnej, súdržnej a iniciatívnej politike v tejto oblasti</w:t>
            </w:r>
            <w:r w:rsidRPr="005E700A">
              <w:t xml:space="preserve"> v Egypte</w:t>
            </w:r>
            <w:r w:rsidR="00356428" w:rsidRPr="005E700A">
              <w:rPr>
                <w:b/>
                <w:i/>
              </w:rPr>
              <w:t>,</w:t>
            </w:r>
            <w:r w:rsidRPr="005E700A">
              <w:t xml:space="preserve"> bude mať pozitívny vplyv na vzťahy medzi EÚ a Egyptom.</w:t>
            </w:r>
          </w:p>
        </w:tc>
      </w:tr>
    </w:tbl>
    <w:p w14:paraId="2061B732" w14:textId="77777777" w:rsidR="003E741C" w:rsidRPr="005E700A" w:rsidRDefault="003E741C" w:rsidP="003E741C"/>
    <w:p w14:paraId="5FBDB029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4</w:t>
      </w:r>
    </w:p>
    <w:p w14:paraId="0B1BFB2D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4B7F9E80" w14:textId="77777777" w:rsidR="003E741C" w:rsidRPr="005E700A" w:rsidRDefault="003E741C" w:rsidP="003E741C">
      <w:pPr>
        <w:pStyle w:val="NormalBold"/>
      </w:pPr>
      <w:r w:rsidRPr="005E700A">
        <w:t>Odôvodnenie 3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18ABC6EF" w14:textId="77777777" w:rsidTr="00955C2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07454" w14:textId="77777777" w:rsidR="003E741C" w:rsidRPr="005E700A" w:rsidRDefault="003E741C" w:rsidP="00955C29"/>
        </w:tc>
      </w:tr>
      <w:tr w:rsidR="003E741C" w:rsidRPr="005E700A" w14:paraId="77338606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B8197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72B44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2CE8A335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98879" w14:textId="77777777" w:rsidR="003E741C" w:rsidRPr="005E700A" w:rsidRDefault="003E741C" w:rsidP="00955C2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539D7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(3a)</w:t>
            </w:r>
            <w:r w:rsidRPr="005E700A">
              <w:tab/>
            </w:r>
            <w:r w:rsidRPr="005E700A">
              <w:rPr>
                <w:b/>
                <w:i/>
              </w:rPr>
              <w:t>Pod hospodársku a finančnú situáciu Egypta sa podpísali viaceré programy makroekonomických úprav, ktoré sa realizujú pod záštitou MMF výmenou za úverové nástroje (12 miliárd USD v rokoch 2016 až 2019 a 3 miliardy USD v roku 2022, navýšené na 8 miliárd EUR v marci 2024).</w:t>
            </w:r>
          </w:p>
        </w:tc>
      </w:tr>
    </w:tbl>
    <w:p w14:paraId="73C9E146" w14:textId="77777777" w:rsidR="003E741C" w:rsidRPr="005E700A" w:rsidRDefault="003E741C" w:rsidP="003E741C"/>
    <w:p w14:paraId="22D41D0A" w14:textId="77777777" w:rsidR="003E741C" w:rsidRPr="005E700A" w:rsidRDefault="003E741C" w:rsidP="003E741C">
      <w:pPr>
        <w:pStyle w:val="AmNumberTabs"/>
      </w:pPr>
      <w:r w:rsidRPr="005E700A">
        <w:t>Pozmeňujúc</w:t>
      </w:r>
      <w:r w:rsidR="006B7811" w:rsidRPr="005E700A">
        <w:t>e</w:t>
      </w:r>
      <w:r w:rsidRPr="005E700A">
        <w:t xml:space="preserve"> návrh</w:t>
      </w:r>
      <w:r w:rsidR="006B7811" w:rsidRPr="005E700A">
        <w:t xml:space="preserve">y </w:t>
      </w:r>
      <w:r w:rsidRPr="005E700A">
        <w:t>5</w:t>
      </w:r>
      <w:r w:rsidR="006B7811" w:rsidRPr="005E700A">
        <w:t xml:space="preserve"> a 40</w:t>
      </w:r>
    </w:p>
    <w:p w14:paraId="3E6ABD9C" w14:textId="77777777" w:rsidR="003E741C" w:rsidRPr="005E700A" w:rsidRDefault="003E741C" w:rsidP="003E741C"/>
    <w:p w14:paraId="1FF8CD42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26E730AC" w14:textId="77777777" w:rsidR="003E741C" w:rsidRPr="005E700A" w:rsidRDefault="003E741C" w:rsidP="003E741C">
      <w:pPr>
        <w:pStyle w:val="NormalBold"/>
      </w:pPr>
      <w:r w:rsidRPr="005E700A">
        <w:t>Odôvodnenie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3D37F8F0" w14:textId="77777777" w:rsidTr="00955C29">
        <w:trPr>
          <w:jc w:val="center"/>
        </w:trPr>
        <w:tc>
          <w:tcPr>
            <w:tcW w:w="9752" w:type="dxa"/>
            <w:gridSpan w:val="2"/>
          </w:tcPr>
          <w:p w14:paraId="0E430C35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4FF7C22A" w14:textId="77777777" w:rsidTr="00955C29">
        <w:trPr>
          <w:jc w:val="center"/>
        </w:trPr>
        <w:tc>
          <w:tcPr>
            <w:tcW w:w="4876" w:type="dxa"/>
            <w:hideMark/>
          </w:tcPr>
          <w:p w14:paraId="2755E50F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25412A12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0B9BFA99" w14:textId="77777777" w:rsidTr="00955C29">
        <w:trPr>
          <w:jc w:val="center"/>
        </w:trPr>
        <w:tc>
          <w:tcPr>
            <w:tcW w:w="4876" w:type="dxa"/>
            <w:hideMark/>
          </w:tcPr>
          <w:p w14:paraId="6EE0A5FD" w14:textId="77777777" w:rsidR="003E741C" w:rsidRPr="005E700A" w:rsidRDefault="003E741C" w:rsidP="00955C29">
            <w:pPr>
              <w:pStyle w:val="Normal6"/>
            </w:pPr>
            <w:r w:rsidRPr="005E700A">
              <w:t>(5)</w:t>
            </w:r>
            <w:r w:rsidRPr="005E700A">
              <w:tab/>
              <w:t xml:space="preserve">Európska únia uznáva kľúčovú úlohu Egypta pre regionálnu bezpečnosť a stabilitu. Terorizmus, organizovaná trestná činnosť </w:t>
            </w:r>
            <w:r w:rsidRPr="005E700A">
              <w:rPr>
                <w:b/>
                <w:i/>
              </w:rPr>
              <w:t>a </w:t>
            </w:r>
            <w:r w:rsidRPr="005E700A">
              <w:t>konflikty sú spoločnými hrozbami pre našu bezpečnosť a sociálnu štruktúru národov na oboch stranách Stredozemného mora. Európska únia a Egypt majú preto spoločný záujem na posilnení spolupráce, ktorý sa vyzdvihol v prioritách partnerstva, a to v plnom súlade s medzinárodným právom vrátane práva v oblasti ľudských práv a medzinárodného humanitárneho práva.</w:t>
            </w:r>
          </w:p>
        </w:tc>
        <w:tc>
          <w:tcPr>
            <w:tcW w:w="4876" w:type="dxa"/>
            <w:hideMark/>
          </w:tcPr>
          <w:p w14:paraId="3B4CC7DB" w14:textId="77777777" w:rsidR="003E741C" w:rsidRPr="005E700A" w:rsidRDefault="003E741C" w:rsidP="006B7811">
            <w:pPr>
              <w:pStyle w:val="Normal6"/>
              <w:rPr>
                <w:szCs w:val="24"/>
              </w:rPr>
            </w:pPr>
            <w:r w:rsidRPr="005E700A">
              <w:t>(5)</w:t>
            </w:r>
            <w:r w:rsidRPr="005E700A">
              <w:tab/>
              <w:t>Európska únia uznáva kľúčovú úlohu Egypta pre regionálnu bezpečnosť a</w:t>
            </w:r>
            <w:r w:rsidR="006A79A2" w:rsidRPr="005E700A">
              <w:t> </w:t>
            </w:r>
            <w:r w:rsidRPr="005E700A">
              <w:t>stabilitu</w:t>
            </w:r>
            <w:r w:rsidR="006A79A2" w:rsidRPr="005E700A">
              <w:t xml:space="preserve"> </w:t>
            </w:r>
            <w:r w:rsidR="006A79A2" w:rsidRPr="005E700A">
              <w:rPr>
                <w:b/>
                <w:i/>
              </w:rPr>
              <w:t>a má veľký záujem na tom, aby sa zabránilo krátkodobej hospodárskej nestabilite v krajine, ktorá by mohla mať širšie dôsledky a priniesť výhody geopolitickým súperom</w:t>
            </w:r>
            <w:r w:rsidRPr="005E700A">
              <w:t>. Terorizmus, organizovaná trestná činnosť</w:t>
            </w:r>
            <w:r w:rsidRPr="005E700A">
              <w:rPr>
                <w:b/>
                <w:i/>
              </w:rPr>
              <w:t>, napríklad obchodovanie s ľuďmi, neoprávnená migrácia</w:t>
            </w:r>
            <w:r w:rsidR="006A79A2" w:rsidRPr="005E700A">
              <w:rPr>
                <w:b/>
                <w:i/>
              </w:rPr>
              <w:t>, dezinformácie,</w:t>
            </w:r>
            <w:r w:rsidRPr="005E700A">
              <w:t xml:space="preserve"> konflikty </w:t>
            </w:r>
            <w:r w:rsidR="006A79A2" w:rsidRPr="005E700A">
              <w:rPr>
                <w:b/>
                <w:i/>
              </w:rPr>
              <w:t>a prenasledovanie náboženských a etnických menšín</w:t>
            </w:r>
            <w:r w:rsidR="006A79A2" w:rsidRPr="005E700A">
              <w:t xml:space="preserve"> </w:t>
            </w:r>
            <w:r w:rsidRPr="005E700A">
              <w:t>sú spoločnými hrozbami pre našu bezpečnosť a sociálnu štruktúru národov na oboch stranách Stredozemného mora.</w:t>
            </w:r>
            <w:r w:rsidRPr="005E700A">
              <w:rPr>
                <w:b/>
                <w:i/>
              </w:rPr>
              <w:t xml:space="preserve"> Takisto aj energetika patrí k najpálčivejším problémom krajín na oboch stranách Stredozemného mora. Energetická spolupráca </w:t>
            </w:r>
            <w:r w:rsidR="006B7811" w:rsidRPr="005E700A">
              <w:rPr>
                <w:b/>
                <w:i/>
              </w:rPr>
              <w:t>E</w:t>
            </w:r>
            <w:r w:rsidRPr="005E700A">
              <w:rPr>
                <w:b/>
                <w:i/>
              </w:rPr>
              <w:t>Ú a Egypt</w:t>
            </w:r>
            <w:r w:rsidR="006B7811" w:rsidRPr="005E700A">
              <w:rPr>
                <w:b/>
                <w:i/>
              </w:rPr>
              <w:t>om</w:t>
            </w:r>
            <w:r w:rsidRPr="005E700A">
              <w:rPr>
                <w:b/>
                <w:i/>
              </w:rPr>
              <w:t xml:space="preserve"> vo východnom Stredozemí by mohla byť nielen zdrojom hospodárskej prosperity </w:t>
            </w:r>
            <w:r w:rsidRPr="005E700A">
              <w:rPr>
                <w:b/>
                <w:i/>
              </w:rPr>
              <w:lastRenderedPageBreak/>
              <w:t xml:space="preserve">regiónu, ale mohla by tiež posilniť energetickú bezpečnosť </w:t>
            </w:r>
            <w:r w:rsidR="006B7811" w:rsidRPr="005E700A">
              <w:rPr>
                <w:b/>
                <w:i/>
              </w:rPr>
              <w:t>E</w:t>
            </w:r>
            <w:r w:rsidRPr="005E700A">
              <w:rPr>
                <w:b/>
                <w:i/>
              </w:rPr>
              <w:t>Ú prostredníctvom diverzifikácie dodávok energie a podpory regionálnej spolupráce. V tejto súvislosti slúži Fórum pre zemný plyn vo východnom Stredozemí ako platforma pozitívnej regionálnej spolupráce.</w:t>
            </w:r>
            <w:r w:rsidRPr="005E700A">
              <w:t xml:space="preserve"> Európska únia a Egypt majú preto spoločný záujem na posilnení spolupráce, ktorý sa vyzdvihol v prioritách partnerstva, a to v plnom súlade s medzinárodným právom vrátane</w:t>
            </w:r>
            <w:r w:rsidRPr="005E700A">
              <w:rPr>
                <w:b/>
                <w:i/>
              </w:rPr>
              <w:t xml:space="preserve"> medzinárodného morského práva,</w:t>
            </w:r>
            <w:r w:rsidRPr="005E700A">
              <w:t xml:space="preserve"> práva v oblasti ľudských práv a medzinárodného humanitárneho práva</w:t>
            </w:r>
            <w:r w:rsidR="006A79A2" w:rsidRPr="005E700A">
              <w:rPr>
                <w:b/>
                <w:i/>
              </w:rPr>
              <w:t>, a to aj na presadzovaní spoločných záujmov a riešení spoločných výziev</w:t>
            </w:r>
            <w:r w:rsidRPr="005E700A">
              <w:t>.</w:t>
            </w:r>
          </w:p>
        </w:tc>
      </w:tr>
    </w:tbl>
    <w:p w14:paraId="79E9717B" w14:textId="77777777" w:rsidR="003E741C" w:rsidRPr="005E700A" w:rsidRDefault="003E741C" w:rsidP="003E741C"/>
    <w:p w14:paraId="0BB37AD7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6</w:t>
      </w:r>
    </w:p>
    <w:p w14:paraId="7F7C4705" w14:textId="77777777" w:rsidR="003E741C" w:rsidRPr="005E700A" w:rsidRDefault="003E741C" w:rsidP="003E741C"/>
    <w:p w14:paraId="5DBD7E81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49AB0616" w14:textId="77777777" w:rsidR="003E741C" w:rsidRPr="005E700A" w:rsidRDefault="003E741C" w:rsidP="003E741C">
      <w:pPr>
        <w:pStyle w:val="NormalBold"/>
      </w:pPr>
      <w:r w:rsidRPr="005E700A">
        <w:t>Odôvodnenie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69D388D5" w14:textId="77777777" w:rsidTr="00955C29">
        <w:trPr>
          <w:jc w:val="center"/>
        </w:trPr>
        <w:tc>
          <w:tcPr>
            <w:tcW w:w="9752" w:type="dxa"/>
            <w:gridSpan w:val="2"/>
          </w:tcPr>
          <w:p w14:paraId="4115510F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3F595204" w14:textId="77777777" w:rsidTr="00955C29">
        <w:trPr>
          <w:jc w:val="center"/>
        </w:trPr>
        <w:tc>
          <w:tcPr>
            <w:tcW w:w="4876" w:type="dxa"/>
            <w:hideMark/>
          </w:tcPr>
          <w:p w14:paraId="73355228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5F9DAF42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77171AEC" w14:textId="77777777" w:rsidTr="00955C29">
        <w:trPr>
          <w:jc w:val="center"/>
        </w:trPr>
        <w:tc>
          <w:tcPr>
            <w:tcW w:w="4876" w:type="dxa"/>
            <w:hideMark/>
          </w:tcPr>
          <w:p w14:paraId="60AC3187" w14:textId="77777777" w:rsidR="003E741C" w:rsidRPr="005E700A" w:rsidRDefault="003E741C" w:rsidP="00955C29">
            <w:pPr>
              <w:pStyle w:val="Normal6"/>
            </w:pPr>
            <w:r w:rsidRPr="005E700A">
              <w:t>(6)</w:t>
            </w:r>
            <w:r w:rsidRPr="005E700A">
              <w:tab/>
              <w:t xml:space="preserve">Pripomínajúc geopolitické výzvy, ako sú </w:t>
            </w:r>
            <w:r w:rsidRPr="005E700A">
              <w:rPr>
                <w:b/>
                <w:i/>
              </w:rPr>
              <w:t>dôsledky</w:t>
            </w:r>
            <w:r w:rsidRPr="005E700A">
              <w:t xml:space="preserve"> teroristických útokov </w:t>
            </w:r>
            <w:proofErr w:type="spellStart"/>
            <w:r w:rsidRPr="005E700A">
              <w:t>Hamasu</w:t>
            </w:r>
            <w:proofErr w:type="spellEnd"/>
            <w:r w:rsidRPr="005E700A">
              <w:t xml:space="preserve"> v Izraeli 7. októbra 2023, </w:t>
            </w:r>
            <w:r w:rsidRPr="005E700A">
              <w:rPr>
                <w:b/>
                <w:i/>
              </w:rPr>
              <w:t>konflikt</w:t>
            </w:r>
            <w:r w:rsidRPr="005E700A">
              <w:t xml:space="preserve"> v Sudáne a strategický význam Egypta ako najväčšej krajiny v regióne a piliera stability pre celý Blízky východ, Únia </w:t>
            </w:r>
            <w:r w:rsidRPr="005E700A">
              <w:rPr>
                <w:b/>
                <w:i/>
              </w:rPr>
              <w:t>začína uzatvárať</w:t>
            </w:r>
            <w:r w:rsidRPr="005E700A">
              <w:t xml:space="preserve"> strategické a komplexné partnerstvo s Egyptom, ako sa uvádza v spoločnom vyhlásení.</w:t>
            </w:r>
          </w:p>
        </w:tc>
        <w:tc>
          <w:tcPr>
            <w:tcW w:w="4876" w:type="dxa"/>
            <w:hideMark/>
          </w:tcPr>
          <w:p w14:paraId="48F4EC39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(6)</w:t>
            </w:r>
            <w:r w:rsidRPr="005E700A">
              <w:tab/>
              <w:t xml:space="preserve">Pripomínajúc </w:t>
            </w:r>
            <w:r w:rsidRPr="005E700A">
              <w:rPr>
                <w:b/>
                <w:i/>
              </w:rPr>
              <w:t xml:space="preserve">globálne a regionálne </w:t>
            </w:r>
            <w:r w:rsidRPr="005E700A">
              <w:t xml:space="preserve">geopolitické výzvy, ako sú </w:t>
            </w:r>
            <w:r w:rsidRPr="005E700A">
              <w:rPr>
                <w:b/>
                <w:i/>
              </w:rPr>
              <w:t>humanitárna kríza v Pásme Gazy vyplývajúca z následkov</w:t>
            </w:r>
            <w:r w:rsidRPr="005E700A">
              <w:t xml:space="preserve"> teroristických útokov </w:t>
            </w:r>
            <w:proofErr w:type="spellStart"/>
            <w:r w:rsidRPr="005E700A">
              <w:t>Hamasu</w:t>
            </w:r>
            <w:proofErr w:type="spellEnd"/>
            <w:r w:rsidRPr="005E700A">
              <w:t xml:space="preserve"> v Izraeli 7. októbra 2023, </w:t>
            </w:r>
            <w:r w:rsidRPr="005E700A">
              <w:rPr>
                <w:b/>
                <w:i/>
              </w:rPr>
              <w:t>eskalácia napätia v Africkom rohu a bezpečnosť plavby v Červenom mori a Suezskom prieplave, ako aj migračný tlak spôsobený konfliktom</w:t>
            </w:r>
            <w:r w:rsidRPr="005E700A">
              <w:t xml:space="preserve"> v Sudáne</w:t>
            </w:r>
            <w:r w:rsidRPr="005E700A">
              <w:rPr>
                <w:b/>
                <w:i/>
              </w:rPr>
              <w:t>, neistota v Sýrii</w:t>
            </w:r>
            <w:r w:rsidRPr="005E700A">
              <w:t xml:space="preserve"> a </w:t>
            </w:r>
            <w:r w:rsidRPr="005E700A">
              <w:rPr>
                <w:b/>
                <w:i/>
              </w:rPr>
              <w:t>nestabilita v Líbyi, povinnosti Egypta ako krajiny prijímajúcej veľké množstvo utečencov a migrantov a </w:t>
            </w:r>
            <w:r w:rsidRPr="005E700A">
              <w:t xml:space="preserve">strategický význam Egypta ako najväčšej krajiny v regióne a piliera stability pre celý Blízky východ, Únia </w:t>
            </w:r>
            <w:r w:rsidRPr="005E700A">
              <w:rPr>
                <w:b/>
                <w:i/>
              </w:rPr>
              <w:t>nadviazala</w:t>
            </w:r>
            <w:r w:rsidRPr="005E700A">
              <w:t xml:space="preserve"> strategické a komplexné partnerstvo s Egyptom, ako sa uvádza v spoločnom vyhlásení.</w:t>
            </w:r>
          </w:p>
        </w:tc>
      </w:tr>
    </w:tbl>
    <w:p w14:paraId="4C70D63B" w14:textId="77777777" w:rsidR="003E741C" w:rsidRPr="005E700A" w:rsidRDefault="003E741C" w:rsidP="003E741C"/>
    <w:p w14:paraId="1FD77113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7</w:t>
      </w:r>
    </w:p>
    <w:p w14:paraId="27199F00" w14:textId="77777777" w:rsidR="003E741C" w:rsidRPr="005E700A" w:rsidRDefault="003E741C" w:rsidP="003E741C"/>
    <w:p w14:paraId="1CF58637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122A9CD6" w14:textId="77777777" w:rsidR="003E741C" w:rsidRPr="005E700A" w:rsidRDefault="003E741C" w:rsidP="003E741C">
      <w:pPr>
        <w:pStyle w:val="NormalBold"/>
      </w:pPr>
      <w:r w:rsidRPr="005E700A">
        <w:t>Odôvodnenie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3EAFA690" w14:textId="77777777" w:rsidTr="00955C29">
        <w:trPr>
          <w:jc w:val="center"/>
        </w:trPr>
        <w:tc>
          <w:tcPr>
            <w:tcW w:w="9752" w:type="dxa"/>
            <w:gridSpan w:val="2"/>
          </w:tcPr>
          <w:p w14:paraId="07CF81B5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2C765A99" w14:textId="77777777" w:rsidTr="00955C29">
        <w:trPr>
          <w:jc w:val="center"/>
        </w:trPr>
        <w:tc>
          <w:tcPr>
            <w:tcW w:w="4876" w:type="dxa"/>
            <w:hideMark/>
          </w:tcPr>
          <w:p w14:paraId="7395C9C9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546B1E4D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175D5A16" w14:textId="77777777" w:rsidTr="00955C29">
        <w:trPr>
          <w:jc w:val="center"/>
        </w:trPr>
        <w:tc>
          <w:tcPr>
            <w:tcW w:w="4876" w:type="dxa"/>
            <w:hideMark/>
          </w:tcPr>
          <w:p w14:paraId="537E6544" w14:textId="77777777" w:rsidR="003E741C" w:rsidRPr="005E700A" w:rsidRDefault="003E741C" w:rsidP="00955C29">
            <w:pPr>
              <w:pStyle w:val="Normal6"/>
            </w:pPr>
            <w:r w:rsidRPr="005E700A">
              <w:t>(7)</w:t>
            </w:r>
            <w:r w:rsidRPr="005E700A">
              <w:tab/>
              <w:t>Cieľom strategického a komplexného partnerstva s Egyptom je pozdvihnúť politické vzťahy medzi EÚ a Egyptom na strategické partnerstvo a umožniť Egyptu plniť jeho kľúčovú úlohu pri zabezpečovaní stability v regióne. Účelom partnerstva je prispieť k podpore makroekonomickej odolnosti Egypta a umožniť vykonávanie ambicióznych sociálno-ekonomických reforiem spôsobom, ktorý dopĺňa a posilňuje reformný proces plánovaný v rámci programu MMF pre Egypt. Ako sa uvádza v spoločnom vyhlásení, partnerstvo sa bude zaoberať širokým súborom politických opatrení zoskupených do šiestich pilierov intervencie. Ide konkrétne o tieto piliere: politické vzťahy, hospodárska stabilita, investície a obchod, migrácia, spolupráca v oblasti bezpečnosti a presadzovania práva, demografia a ľudský kapitál.</w:t>
            </w:r>
          </w:p>
        </w:tc>
        <w:tc>
          <w:tcPr>
            <w:tcW w:w="4876" w:type="dxa"/>
            <w:hideMark/>
          </w:tcPr>
          <w:p w14:paraId="32FFB8B2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(7)</w:t>
            </w:r>
            <w:r w:rsidRPr="005E700A">
              <w:tab/>
              <w:t>Cieľom strategického a komplexného partnerstva s Egyptom je pozdvihnúť politické vzťahy medzi EÚ a Egyptom na strategické partnerstvo a umožniť Egyptu plniť jeho kľúčovú úlohu pri zabezpečovaní stability v regióne</w:t>
            </w:r>
            <w:r w:rsidRPr="005E700A">
              <w:rPr>
                <w:b/>
                <w:i/>
              </w:rPr>
              <w:t>, na Blízkom východe a v severnej Afrike</w:t>
            </w:r>
            <w:r w:rsidRPr="005E700A">
              <w:t xml:space="preserve">. Účelom partnerstva je prispieť k podpore makroekonomickej odolnosti Egypta a umožniť vykonávanie ambicióznych sociálno-ekonomických reforiem spôsobom, ktorý dopĺňa a posilňuje reformný proces plánovaný v rámci programu MMF pre Egypt. Ako sa uvádza v spoločnom vyhlásení, partnerstvo sa bude zaoberať širokým súborom politických opatrení zoskupených do šiestich pilierov intervencie. Ide konkrétne o tieto piliere: politické vzťahy, hospodárska stabilita, investície a obchod, </w:t>
            </w:r>
            <w:r w:rsidRPr="005E700A">
              <w:rPr>
                <w:b/>
                <w:i/>
              </w:rPr>
              <w:t xml:space="preserve">neoprávnená </w:t>
            </w:r>
            <w:r w:rsidRPr="005E700A">
              <w:t>migrácia</w:t>
            </w:r>
            <w:r w:rsidRPr="005E700A">
              <w:rPr>
                <w:b/>
                <w:i/>
              </w:rPr>
              <w:t xml:space="preserve"> a mobilita pri plnom dodržiavaní ľudských práv</w:t>
            </w:r>
            <w:r w:rsidRPr="005E700A">
              <w:t xml:space="preserve">, spolupráca v oblasti bezpečnosti a presadzovania práva, demografia a ľudský kapitál. </w:t>
            </w:r>
            <w:r w:rsidRPr="005E700A">
              <w:rPr>
                <w:b/>
                <w:i/>
              </w:rPr>
              <w:t xml:space="preserve">Takéto strategické a komplexné partnerstvo by sa malo rozvíjať v súlade s iniciatívami na úrovni Únie a členských štátov, ako je </w:t>
            </w:r>
            <w:proofErr w:type="spellStart"/>
            <w:r w:rsidRPr="005E700A">
              <w:rPr>
                <w:b/>
                <w:i/>
              </w:rPr>
              <w:t>Global</w:t>
            </w:r>
            <w:proofErr w:type="spellEnd"/>
            <w:r w:rsidRPr="005E700A">
              <w:rPr>
                <w:b/>
                <w:i/>
              </w:rPr>
              <w:t xml:space="preserve"> </w:t>
            </w:r>
            <w:proofErr w:type="spellStart"/>
            <w:r w:rsidRPr="005E700A">
              <w:rPr>
                <w:b/>
                <w:i/>
              </w:rPr>
              <w:t>Gateway</w:t>
            </w:r>
            <w:proofErr w:type="spellEnd"/>
            <w:r w:rsidRPr="005E700A">
              <w:rPr>
                <w:b/>
                <w:i/>
              </w:rPr>
              <w:t xml:space="preserve"> a </w:t>
            </w:r>
            <w:proofErr w:type="spellStart"/>
            <w:r w:rsidRPr="005E700A">
              <w:rPr>
                <w:b/>
                <w:i/>
              </w:rPr>
              <w:t>Matteiho</w:t>
            </w:r>
            <w:proofErr w:type="spellEnd"/>
            <w:r w:rsidRPr="005E700A">
              <w:rPr>
                <w:b/>
                <w:i/>
              </w:rPr>
              <w:t xml:space="preserve"> plán pre Afriku.</w:t>
            </w:r>
          </w:p>
        </w:tc>
      </w:tr>
    </w:tbl>
    <w:p w14:paraId="7355B42A" w14:textId="77777777" w:rsidR="003E741C" w:rsidRPr="005E700A" w:rsidRDefault="003E741C" w:rsidP="003E741C"/>
    <w:p w14:paraId="39ED959C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8</w:t>
      </w:r>
    </w:p>
    <w:p w14:paraId="6A91604E" w14:textId="77777777" w:rsidR="003E741C" w:rsidRPr="005E700A" w:rsidRDefault="003E741C" w:rsidP="003E741C"/>
    <w:p w14:paraId="662879FC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39DC96BC" w14:textId="77777777" w:rsidR="003E741C" w:rsidRPr="005E700A" w:rsidRDefault="003E741C" w:rsidP="003E741C">
      <w:pPr>
        <w:pStyle w:val="NormalBold"/>
      </w:pPr>
      <w:r w:rsidRPr="005E700A">
        <w:t>Odôvodnenie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3EE79143" w14:textId="77777777" w:rsidTr="00955C29">
        <w:trPr>
          <w:jc w:val="center"/>
        </w:trPr>
        <w:tc>
          <w:tcPr>
            <w:tcW w:w="9752" w:type="dxa"/>
            <w:gridSpan w:val="2"/>
          </w:tcPr>
          <w:p w14:paraId="5E8F6A22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7385573A" w14:textId="77777777" w:rsidTr="00955C29">
        <w:trPr>
          <w:jc w:val="center"/>
        </w:trPr>
        <w:tc>
          <w:tcPr>
            <w:tcW w:w="4876" w:type="dxa"/>
            <w:hideMark/>
          </w:tcPr>
          <w:p w14:paraId="54BC9B4B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629E71EC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53C04CD4" w14:textId="77777777" w:rsidTr="00955C29">
        <w:trPr>
          <w:jc w:val="center"/>
        </w:trPr>
        <w:tc>
          <w:tcPr>
            <w:tcW w:w="4876" w:type="dxa"/>
            <w:hideMark/>
          </w:tcPr>
          <w:p w14:paraId="5D704CDF" w14:textId="77777777" w:rsidR="003E741C" w:rsidRPr="005E700A" w:rsidRDefault="003E741C" w:rsidP="00955C29">
            <w:pPr>
              <w:pStyle w:val="Normal6"/>
            </w:pPr>
            <w:r w:rsidRPr="005E700A">
              <w:t>(8)</w:t>
            </w:r>
            <w:r w:rsidRPr="005E700A">
              <w:tab/>
              <w:t xml:space="preserve">Základom partnerstva </w:t>
            </w:r>
            <w:r w:rsidRPr="005E700A">
              <w:rPr>
                <w:b/>
                <w:i/>
              </w:rPr>
              <w:t>bude</w:t>
            </w:r>
            <w:r w:rsidRPr="005E700A">
              <w:t xml:space="preserve"> finančný balík vo výške 7,4 miliardy EUR pozostávajúci z krátkodobej a dlhodobej podpory nutného programu makroekonomických a sociálno-ekonomických reforiem, zo zvýšeného množstva finančných prostriedkov na podporu investícií v Egypte a cielenej podpory na vykonávanie rôznych </w:t>
            </w:r>
            <w:r w:rsidRPr="005E700A">
              <w:lastRenderedPageBreak/>
              <w:t xml:space="preserve">strategických priorít. Súčasťou podporného balíka je balík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EÚ vo výške do 5 miliárd EUR vo forme pôžičiek, ktorý pozostáva z dvoch operácií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pomoci: jednej krátkodobej vo výške do 1 miliardy EUR a </w:t>
            </w:r>
            <w:r w:rsidRPr="005E700A">
              <w:rPr>
                <w:b/>
                <w:i/>
              </w:rPr>
              <w:t>pravidelnej</w:t>
            </w:r>
            <w:r w:rsidRPr="005E700A">
              <w:t>, strednodobejšej vo výške do 4 miliárd EUR, finančných nástrojov, ako sú záruky a nástroje kombinovaného financovania, ktoré sú zamerané na mobilizáciu verejných a súkromných investícií s cieľom vytvoriť významné nové investície. Budú ho dopĺňať programy na podporu osobitných priorít v rámci strategického a komplexného partnerstva prostredníctvom jednotlivých projektov a technickej pomoci vykonávanej v rámci Nástroja susedstva a rozvojovej a medzinárodnej spolupráce</w:t>
            </w:r>
            <w:r w:rsidRPr="005E700A">
              <w:rPr>
                <w:vertAlign w:val="superscript"/>
              </w:rPr>
              <w:t>2</w:t>
            </w:r>
            <w:r w:rsidRPr="005E700A">
              <w:t>.</w:t>
            </w:r>
          </w:p>
        </w:tc>
        <w:tc>
          <w:tcPr>
            <w:tcW w:w="4876" w:type="dxa"/>
            <w:hideMark/>
          </w:tcPr>
          <w:p w14:paraId="3841EA25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lastRenderedPageBreak/>
              <w:t>(8)</w:t>
            </w:r>
            <w:r w:rsidRPr="005E700A">
              <w:tab/>
              <w:t xml:space="preserve">Základom partnerstva </w:t>
            </w:r>
            <w:r w:rsidRPr="005E700A">
              <w:rPr>
                <w:b/>
                <w:i/>
              </w:rPr>
              <w:t>je</w:t>
            </w:r>
            <w:r w:rsidRPr="005E700A">
              <w:t xml:space="preserve"> finančný balík vo výške 7,4 miliardy EUR pozostávajúci z krátkodobej a dlhodobej podpory nutného programu makroekonomických a sociálno-ekonomických reforiem, zo zvýšeného množstva finančných prostriedkov na podporu investícií v Egypte a cielenej podpory na vykonávanie rôznych </w:t>
            </w:r>
            <w:r w:rsidRPr="005E700A">
              <w:lastRenderedPageBreak/>
              <w:t>strategických priorít</w:t>
            </w:r>
            <w:r w:rsidRPr="005E700A">
              <w:rPr>
                <w:b/>
                <w:i/>
              </w:rPr>
              <w:t>, najmä v oblasti neoprávnenej migrácie a energie z obnoviteľných zdrojov</w:t>
            </w:r>
            <w:r w:rsidRPr="005E700A">
              <w:t xml:space="preserve">. Súčasťou podporného balíka je balík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EÚ vo výške do 5 miliárd EUR vo forme </w:t>
            </w:r>
            <w:r w:rsidRPr="005E700A">
              <w:rPr>
                <w:b/>
                <w:i/>
              </w:rPr>
              <w:t xml:space="preserve">zvýhodnených </w:t>
            </w:r>
            <w:r w:rsidRPr="005E700A">
              <w:t xml:space="preserve">pôžičiek, ktorý pozostáva z dvoch operácií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pomoci: jednej krátkodobej vo výške do 1 miliardy EUR a </w:t>
            </w:r>
            <w:r w:rsidRPr="005E700A">
              <w:rPr>
                <w:b/>
                <w:i/>
              </w:rPr>
              <w:t>jednej riadnej</w:t>
            </w:r>
            <w:r w:rsidRPr="005E700A">
              <w:t>, strednodobejšej vo výške do 4 miliárd EUR, finančných nástrojov, ako sú záruky a nástroje kombinovaného financovania, ktoré sú zamerané na mobilizáciu verejných a súkromných investícií</w:t>
            </w:r>
            <w:r w:rsidRPr="005E700A">
              <w:rPr>
                <w:b/>
                <w:i/>
              </w:rPr>
              <w:t xml:space="preserve"> v prospech väčšiny Egypťanov</w:t>
            </w:r>
            <w:r w:rsidRPr="005E700A">
              <w:t xml:space="preserve"> s cieľom vytvoriť významné nové investície. Budú ho dopĺňať programy na podporu osobitných priorít v rámci strategického a komplexného partnerstva prostredníctvom jednotlivých projektov a technickej pomoci vykonávanej v rámci Nástroja susedstva a rozvojovej a medzinárodnej spolupráce</w:t>
            </w:r>
            <w:r w:rsidRPr="005E700A">
              <w:rPr>
                <w:vertAlign w:val="superscript"/>
              </w:rPr>
              <w:t>2</w:t>
            </w:r>
            <w:r w:rsidRPr="005E700A">
              <w:t>.</w:t>
            </w:r>
          </w:p>
        </w:tc>
      </w:tr>
      <w:tr w:rsidR="003E741C" w:rsidRPr="005E700A" w14:paraId="3DBCE86E" w14:textId="77777777" w:rsidTr="00955C29">
        <w:trPr>
          <w:jc w:val="center"/>
        </w:trPr>
        <w:tc>
          <w:tcPr>
            <w:tcW w:w="4876" w:type="dxa"/>
            <w:hideMark/>
          </w:tcPr>
          <w:p w14:paraId="1350547C" w14:textId="77777777" w:rsidR="003E741C" w:rsidRPr="005E700A" w:rsidRDefault="003E741C" w:rsidP="00955C29">
            <w:pPr>
              <w:pStyle w:val="Normal6"/>
            </w:pPr>
            <w:r w:rsidRPr="005E700A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BC5C901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__________________</w:t>
            </w:r>
          </w:p>
        </w:tc>
      </w:tr>
      <w:tr w:rsidR="003E741C" w:rsidRPr="005E700A" w14:paraId="7E52A7C0" w14:textId="77777777" w:rsidTr="00955C29">
        <w:trPr>
          <w:jc w:val="center"/>
        </w:trPr>
        <w:tc>
          <w:tcPr>
            <w:tcW w:w="4876" w:type="dxa"/>
            <w:hideMark/>
          </w:tcPr>
          <w:p w14:paraId="132D9F3A" w14:textId="77777777" w:rsidR="003E741C" w:rsidRPr="005E700A" w:rsidRDefault="003E741C" w:rsidP="00955C29">
            <w:pPr>
              <w:pStyle w:val="Normal6"/>
            </w:pPr>
            <w:r w:rsidRPr="005E700A">
              <w:rPr>
                <w:vertAlign w:val="superscript"/>
              </w:rPr>
              <w:t>2</w:t>
            </w:r>
            <w:r w:rsidRPr="005E700A">
              <w:t xml:space="preserve"> Nástroj je zriadený nariadením Európskeho parlamentu a Rady (EÚ) 2021/947 z 9. júna 2021, ktorým sa zriaďuje Nástroj susedstva a rozvojovej a medzinárodnej spolupráce – Globálna Európa, mení a zrušuje rozhodnutie č. 466/2014/EÚ a zrušuje nariadenie (EÚ) 2017/1601 a nariadenie Rady (ES, Euratom) č. 480/2009 (Ú. v. EÚ L 209, 14.6.2021, s. 1).</w:t>
            </w:r>
          </w:p>
        </w:tc>
        <w:tc>
          <w:tcPr>
            <w:tcW w:w="4876" w:type="dxa"/>
            <w:hideMark/>
          </w:tcPr>
          <w:p w14:paraId="584230B0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rPr>
                <w:vertAlign w:val="superscript"/>
              </w:rPr>
              <w:t>2</w:t>
            </w:r>
            <w:r w:rsidRPr="005E700A">
              <w:t xml:space="preserve"> Nástroj je zriadený nariadením Európskeho parlamentu a Rady (EÚ) 2021/947 z 9. júna 2021, ktorým sa zriaďuje Nástroj susedstva a rozvojovej a medzinárodnej spolupráce – Globálna Európa, mení a zrušuje rozhodnutie č. 466/2014/EÚ a zrušuje nariadenie (EÚ) 2017/1601 a nariadenie Rady (ES, Euratom) č. 480/2009 (Ú. v. EÚ L 209, 14.6.2021, s. 1).</w:t>
            </w:r>
          </w:p>
        </w:tc>
      </w:tr>
    </w:tbl>
    <w:p w14:paraId="43FA6C75" w14:textId="77777777" w:rsidR="003E741C" w:rsidRPr="005E700A" w:rsidRDefault="003E741C" w:rsidP="003E741C"/>
    <w:p w14:paraId="791F9A25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9</w:t>
      </w:r>
    </w:p>
    <w:p w14:paraId="4C696EE2" w14:textId="77777777" w:rsidR="003E741C" w:rsidRPr="005E700A" w:rsidRDefault="003E741C" w:rsidP="003E741C"/>
    <w:p w14:paraId="03CFAE3F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515C47B4" w14:textId="77777777" w:rsidR="003E741C" w:rsidRPr="005E700A" w:rsidRDefault="003E741C" w:rsidP="003E741C">
      <w:pPr>
        <w:pStyle w:val="NormalBold"/>
      </w:pPr>
      <w:r w:rsidRPr="005E700A">
        <w:t>Odôvodnenie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FF42A1E" w14:textId="77777777" w:rsidTr="00955C29">
        <w:trPr>
          <w:jc w:val="center"/>
        </w:trPr>
        <w:tc>
          <w:tcPr>
            <w:tcW w:w="9752" w:type="dxa"/>
            <w:gridSpan w:val="2"/>
          </w:tcPr>
          <w:p w14:paraId="5C37B3A8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1EF6D567" w14:textId="77777777" w:rsidTr="00955C29">
        <w:trPr>
          <w:jc w:val="center"/>
        </w:trPr>
        <w:tc>
          <w:tcPr>
            <w:tcW w:w="4876" w:type="dxa"/>
            <w:hideMark/>
          </w:tcPr>
          <w:p w14:paraId="3500A4EE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74C404BE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6E9DF724" w14:textId="77777777" w:rsidTr="00955C29">
        <w:trPr>
          <w:jc w:val="center"/>
        </w:trPr>
        <w:tc>
          <w:tcPr>
            <w:tcW w:w="4876" w:type="dxa"/>
            <w:hideMark/>
          </w:tcPr>
          <w:p w14:paraId="7E6584F0" w14:textId="77777777" w:rsidR="003E741C" w:rsidRPr="005E700A" w:rsidRDefault="003E741C" w:rsidP="00955C29">
            <w:pPr>
              <w:pStyle w:val="Normal6"/>
            </w:pPr>
            <w:r w:rsidRPr="005E700A">
              <w:t>(9)</w:t>
            </w:r>
            <w:r w:rsidRPr="005E700A">
              <w:tab/>
              <w:t xml:space="preserve">Makro-fiškálna situácia Egypta čelila značným výzvam a v posledných mesiacoch sa výrazne zhoršila, keďže vonkajšie tlaky sa zintenzívnili a verejný dlh sa ďalej zvyšoval, pričom pretrvávajú značné riziká poklesu hospodárskeho </w:t>
            </w:r>
            <w:r w:rsidRPr="005E700A">
              <w:lastRenderedPageBreak/>
              <w:t xml:space="preserve">výhľadu. Dôsledky </w:t>
            </w:r>
            <w:r w:rsidRPr="005E700A">
              <w:rPr>
                <w:b/>
                <w:i/>
              </w:rPr>
              <w:t xml:space="preserve">útočnej </w:t>
            </w:r>
            <w:r w:rsidRPr="005E700A">
              <w:t>vojny Ruska voči Ukrajine a </w:t>
            </w:r>
            <w:r w:rsidRPr="005E700A">
              <w:rPr>
                <w:b/>
                <w:i/>
              </w:rPr>
              <w:t xml:space="preserve">teroristických útokov </w:t>
            </w:r>
            <w:proofErr w:type="spellStart"/>
            <w:r w:rsidRPr="005E700A">
              <w:rPr>
                <w:b/>
                <w:i/>
              </w:rPr>
              <w:t>Hamasu</w:t>
            </w:r>
            <w:proofErr w:type="spellEnd"/>
            <w:r w:rsidRPr="005E700A">
              <w:rPr>
                <w:b/>
                <w:i/>
              </w:rPr>
              <w:t xml:space="preserve"> voči Izraelu</w:t>
            </w:r>
            <w:r w:rsidRPr="005E700A">
              <w:t xml:space="preserve"> viedli k dlhotrvajúcemu odlivu kapitálu a nižším príjmom v cudzích menách, najmä v dôsledku prudkého poklesu príjmov z cestovného ruchu</w:t>
            </w:r>
            <w:r w:rsidRPr="005E700A">
              <w:rPr>
                <w:b/>
                <w:i/>
              </w:rPr>
              <w:t xml:space="preserve"> a</w:t>
            </w:r>
            <w:r w:rsidRPr="005E700A">
              <w:t> výnosov z prevádzky Suezského prieplavu. Ide o obzvlášť závažné dôsledky vzhľadom na zložitú fiškálnu situáciu Egypta, ktorá sa vyznačuje stálymi fiškálnymi deficitmi a vysokým a rastúcim pomerom dlhu k HDP.</w:t>
            </w:r>
          </w:p>
        </w:tc>
        <w:tc>
          <w:tcPr>
            <w:tcW w:w="4876" w:type="dxa"/>
            <w:hideMark/>
          </w:tcPr>
          <w:p w14:paraId="17A9F80E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lastRenderedPageBreak/>
              <w:t>(9)</w:t>
            </w:r>
            <w:r w:rsidRPr="005E700A">
              <w:tab/>
              <w:t xml:space="preserve">Makro-fiškálna situácia Egypta čelila značným výzvam a v posledných mesiacoch sa výrazne zhoršila, keďže vonkajšie tlaky sa zintenzívnili a verejný dlh sa ďalej zvyšoval, pričom pretrvávajú značné riziká poklesu hospodárskeho </w:t>
            </w:r>
            <w:r w:rsidRPr="005E700A">
              <w:lastRenderedPageBreak/>
              <w:t>výhľadu. Dôsledky vojny Ruska voči Ukrajine a </w:t>
            </w:r>
            <w:r w:rsidRPr="005E700A">
              <w:rPr>
                <w:b/>
                <w:i/>
              </w:rPr>
              <w:t>geopolitické napätie a konflikty na Blízkom východe</w:t>
            </w:r>
            <w:r w:rsidRPr="005E700A">
              <w:t xml:space="preserve"> viedli k dlhotrvajúcemu odlivu kapitálu a nižším príjmom v cudzích menách, najmä v dôsledku prudkého poklesu príjmov z cestovného ruchu</w:t>
            </w:r>
            <w:r w:rsidRPr="005E700A">
              <w:rPr>
                <w:b/>
                <w:i/>
              </w:rPr>
              <w:t>,</w:t>
            </w:r>
            <w:r w:rsidRPr="005E700A">
              <w:t> výnosov z prevádzky Suezského prieplavu</w:t>
            </w:r>
            <w:r w:rsidRPr="005E700A">
              <w:rPr>
                <w:b/>
                <w:i/>
              </w:rPr>
              <w:t xml:space="preserve"> a produkcie plynu a straty dôvery zahraničných investorov</w:t>
            </w:r>
            <w:r w:rsidRPr="005E700A">
              <w:t xml:space="preserve">. Ide o obzvlášť závažné dôsledky vzhľadom na zložitú fiškálnu situáciu Egypta, ktorá sa vyznačuje stálymi fiškálnymi deficitmi a vysokým a rastúcim pomerom dlhu k HDP. </w:t>
            </w:r>
            <w:r w:rsidRPr="005E700A">
              <w:rPr>
                <w:b/>
                <w:i/>
              </w:rPr>
              <w:t>Napriek tomuto zložitému vonkajšiemu kontextu dokázal Egypt v roku 2024 vykonať reformy, ako je zjednotenie výmenných kurzov a dosiahnutie pokroku pri sprísňovaní menovej politiky, s cieľom pomôcť zachovať makroekonomickú stabilitu.</w:t>
            </w:r>
          </w:p>
        </w:tc>
      </w:tr>
    </w:tbl>
    <w:p w14:paraId="3D1F19E9" w14:textId="77777777" w:rsidR="003E741C" w:rsidRPr="005E700A" w:rsidRDefault="003E741C" w:rsidP="003E741C"/>
    <w:p w14:paraId="6D31E6F8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10</w:t>
      </w:r>
    </w:p>
    <w:p w14:paraId="2E76A471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188F4FB5" w14:textId="77777777" w:rsidR="003E741C" w:rsidRPr="005E700A" w:rsidRDefault="003E741C" w:rsidP="003E741C">
      <w:pPr>
        <w:pStyle w:val="NormalBold"/>
      </w:pPr>
      <w:r w:rsidRPr="005E700A">
        <w:t>Odôvodnenie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67AC0321" w14:textId="77777777" w:rsidTr="00955C2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17F43" w14:textId="77777777" w:rsidR="003E741C" w:rsidRPr="005E700A" w:rsidRDefault="003E741C" w:rsidP="00955C29"/>
        </w:tc>
      </w:tr>
      <w:tr w:rsidR="003E741C" w:rsidRPr="005E700A" w14:paraId="22F6648D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1085E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ACFE5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7DFA9365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3F53" w14:textId="77777777" w:rsidR="003E741C" w:rsidRPr="005E700A" w:rsidRDefault="003E741C" w:rsidP="00955C29">
            <w:pPr>
              <w:pStyle w:val="Normal6a"/>
            </w:pPr>
            <w:r w:rsidRPr="005E700A">
              <w:t>(12)</w:t>
            </w:r>
            <w:r w:rsidRPr="005E700A">
              <w:tab/>
              <w:t xml:space="preserve">Egypt začiatkom roka 2024 obnovil spoluprácu s MMF a 6. marca 2024 dosiahol dohodu na pracovnej úrovni o prepracovanom programe rozšíreného fondu vo výške do 8 miliárd USD. </w:t>
            </w:r>
            <w:r w:rsidRPr="005E700A">
              <w:rPr>
                <w:b/>
                <w:i/>
              </w:rPr>
              <w:t>Očakáva sa, že nový program sa prijme</w:t>
            </w:r>
            <w:r w:rsidRPr="005E700A">
              <w:t xml:space="preserve"> na </w:t>
            </w:r>
            <w:r w:rsidRPr="005E700A">
              <w:rPr>
                <w:b/>
                <w:i/>
              </w:rPr>
              <w:t>základe rozhodnutia výkonnej rady Medzinárodného menového fondu v marci 2024, pričom jeho cieľom bude</w:t>
            </w:r>
            <w:r w:rsidRPr="005E700A">
              <w:t xml:space="preserve"> riešiť tieto oblasti: 1) dôveryhodná flexibilita výmenného kurzu, 2) udržateľné sprísňovanie menovej politiky, 3) fiškálna konsolidácia s cieľom zachovať udržateľnosť dlhu, 4) nový rámec na obmedzenie výdavkov na infraštruktúru, 5) zabezpečenie primeranej úrovne sociálnych výdavkov na ochranu zraniteľných skupín a 6) vykonávanie politiky štátneho vlastníctva a reforiem na zabezpečenie rovnakých podmienok. Egypt spolu s podpísaním dohody na pracovnej úrovni </w:t>
            </w:r>
            <w:r w:rsidRPr="005E700A">
              <w:lastRenderedPageBreak/>
              <w:t>takisto ustanovil flexibilitu výmenného kurzu a zvýšil kľúčovú úrokovú sadzbu centrálnej banky o výrazných 600 bázických bodov v súlade s prioritami programu MMF.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645A4" w14:textId="77777777" w:rsidR="003E741C" w:rsidRPr="005E700A" w:rsidRDefault="003E741C" w:rsidP="00955C29">
            <w:pPr>
              <w:pStyle w:val="Normal6a"/>
            </w:pPr>
            <w:r w:rsidRPr="005E700A">
              <w:lastRenderedPageBreak/>
              <w:t>(12)</w:t>
            </w:r>
            <w:r w:rsidRPr="005E700A">
              <w:tab/>
              <w:t xml:space="preserve">Egypt začiatkom roka 2024 obnovil spoluprácu s MMF a 6. marca 2024 dosiahol dohodu na pracovnej úrovni o prepracovanom programe rozšíreného fondu vo výške do 8 miliárd USD. </w:t>
            </w:r>
            <w:r w:rsidRPr="005E700A">
              <w:rPr>
                <w:b/>
                <w:i/>
              </w:rPr>
              <w:t>V decembri 2024 boli uzatvorené rokovania na úrovni expertov o štvrtom programe hospodárskych reforiem Egypta.</w:t>
            </w:r>
            <w:r w:rsidRPr="005E700A">
              <w:t xml:space="preserve"> </w:t>
            </w:r>
            <w:r w:rsidRPr="005E700A">
              <w:rPr>
                <w:b/>
                <w:i/>
              </w:rPr>
              <w:t>Nový program má za cieľ</w:t>
            </w:r>
            <w:r w:rsidRPr="005E700A">
              <w:t xml:space="preserve"> riešiť tieto oblasti: 1) dôveryhodná flexibilita výmenného kurzu, 2) udržateľné sprísňovanie menovej politiky, 3) fiškálna konsolidácia s cieľom zachovať udržateľnosť dlhu, 4) nový rámec na obmedzenie výdavkov na infraštruktúru, 5) zabezpečenie primeranej úrovne sociálnych výdavkov na ochranu zraniteľných skupín </w:t>
            </w:r>
            <w:r w:rsidRPr="005E700A">
              <w:rPr>
                <w:b/>
                <w:i/>
              </w:rPr>
              <w:t xml:space="preserve">pred rastom životných nákladov a cien energie </w:t>
            </w:r>
            <w:r w:rsidRPr="005E700A">
              <w:t>a 6) vykonávanie politiky štátneho vlastníctva a reforiem na zabezpečenie rovnakých podmienok</w:t>
            </w:r>
            <w:r w:rsidRPr="005E700A">
              <w:rPr>
                <w:b/>
                <w:i/>
              </w:rPr>
              <w:t xml:space="preserve"> prostredníctvom</w:t>
            </w:r>
            <w:r w:rsidR="0069715A" w:rsidRPr="005E700A">
              <w:rPr>
                <w:b/>
                <w:i/>
              </w:rPr>
              <w:t xml:space="preserve"> </w:t>
            </w:r>
            <w:r w:rsidRPr="005E700A">
              <w:rPr>
                <w:b/>
                <w:i/>
              </w:rPr>
              <w:t xml:space="preserve">podpory rozvoja </w:t>
            </w:r>
            <w:r w:rsidRPr="005E700A">
              <w:rPr>
                <w:b/>
                <w:i/>
              </w:rPr>
              <w:lastRenderedPageBreak/>
              <w:t>súkromného sektora v hospodárstve</w:t>
            </w:r>
            <w:r w:rsidRPr="005E700A">
              <w:t>. Egypt spolu s podpísaním dohody na pracovnej úrovni takisto ustanovil flexibilitu výmenného kurzu a zvýšil kľúčovú úrokovú sadzbu centrálnej banky o výrazných 600 bázických bodov v súlade s prioritami programu MMF.</w:t>
            </w:r>
          </w:p>
        </w:tc>
      </w:tr>
    </w:tbl>
    <w:p w14:paraId="10F57C69" w14:textId="77777777" w:rsidR="003E741C" w:rsidRPr="005E700A" w:rsidRDefault="003E741C" w:rsidP="003E741C"/>
    <w:p w14:paraId="34B27F38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11</w:t>
      </w:r>
    </w:p>
    <w:p w14:paraId="3EC74E3A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7F10DA76" w14:textId="77777777" w:rsidR="003E741C" w:rsidRPr="005E700A" w:rsidRDefault="003E741C" w:rsidP="003E741C">
      <w:pPr>
        <w:pStyle w:val="NormalBold"/>
      </w:pPr>
      <w:r w:rsidRPr="005E700A">
        <w:t>Odôvodnenie 16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F509637" w14:textId="77777777" w:rsidTr="00955C2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9E770" w14:textId="77777777" w:rsidR="003E741C" w:rsidRPr="005E700A" w:rsidRDefault="003E741C" w:rsidP="00955C29"/>
        </w:tc>
      </w:tr>
      <w:tr w:rsidR="003E741C" w:rsidRPr="005E700A" w14:paraId="1A2ACEC3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FB6B7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15230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4E389C7F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C1B7" w14:textId="77777777" w:rsidR="003E741C" w:rsidRPr="005E700A" w:rsidRDefault="003E741C" w:rsidP="00955C29">
            <w:pPr>
              <w:pStyle w:val="Normal6a"/>
            </w:pPr>
            <w:r w:rsidRPr="005E700A">
              <w:t>(16)</w:t>
            </w:r>
            <w:r w:rsidRPr="005E700A">
              <w:tab/>
              <w:t xml:space="preserve">Keďže v platobnej bilancii Egypta naďalej existuje značná zostatková medzera vo vonkajšom financovaní presahujúca zdroje poskytnuté MMF a ďalšími multilaterálnymi inštitúciami,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Únie, ktorá sa má poskytnúť Egyptu, sa v súčasnej výnimočnej situácii považuje za primeranú reakciu na žiadosť Egypta o podporu stabilizácie hospodárstva v spojení s programom MMF. Balíkom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vrátane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výške do 4 miliardy EUR podľa tohto návrhu, ktorým sa dopĺňajú zdroje dostupné v rámci finančnej dohody MMF, by sa podporil program Egypta zameraný na stabilizáciu hospodárstva a štrukturálne reformy.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67023" w14:textId="77777777" w:rsidR="003E741C" w:rsidRPr="005E700A" w:rsidRDefault="003E741C" w:rsidP="00955C29">
            <w:pPr>
              <w:pStyle w:val="Normal6a"/>
            </w:pPr>
            <w:r w:rsidRPr="005E700A">
              <w:t>(16)</w:t>
            </w:r>
            <w:r w:rsidRPr="005E700A">
              <w:tab/>
              <w:t>Keďže v platobnej bilancii Egypta naďalej existuje značná zostatková medzera vo vonkajšom financovaní presahujúca zdroje poskytnuté MMF a ďalšími multilaterálnymi inštitúciami</w:t>
            </w:r>
            <w:r w:rsidRPr="005E700A">
              <w:rPr>
                <w:b/>
                <w:i/>
              </w:rPr>
              <w:t xml:space="preserve"> a regionálnymi partnermi</w:t>
            </w:r>
            <w:r w:rsidRPr="005E700A">
              <w:t xml:space="preserve">,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Únie, ktorá sa má poskytnúť Egyptu, sa v súčasnej výnimočnej situácii považuje za primeranú reakciu na žiadosť Egypta o podporu stabilizácie hospodárstva v spojení s programom MMF. Balíkom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vrátane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výške do 4 miliardy EUR podľa tohto návrhu, ktorým sa dopĺňajú zdroje dostupné v rámci finančnej dohody MMF, by sa podporil program Egypta zameraný na stabilizáciu hospodárstva a štrukturálne reformy.</w:t>
            </w:r>
          </w:p>
        </w:tc>
      </w:tr>
    </w:tbl>
    <w:p w14:paraId="6CD88D4D" w14:textId="77777777" w:rsidR="003E741C" w:rsidRPr="005E700A" w:rsidRDefault="003E741C" w:rsidP="003E741C"/>
    <w:p w14:paraId="4AB1A2A8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12</w:t>
      </w:r>
    </w:p>
    <w:p w14:paraId="1BB9DF39" w14:textId="77777777" w:rsidR="003E741C" w:rsidRPr="005E700A" w:rsidRDefault="003E741C" w:rsidP="003E741C"/>
    <w:p w14:paraId="44B55F87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7D1EA55E" w14:textId="77777777" w:rsidR="003E741C" w:rsidRPr="005E700A" w:rsidRDefault="003E741C" w:rsidP="003E741C">
      <w:pPr>
        <w:pStyle w:val="NormalBold"/>
      </w:pPr>
      <w:r w:rsidRPr="005E700A">
        <w:t>Odôvodnenie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6E1C1BC9" w14:textId="77777777" w:rsidTr="00955C29">
        <w:trPr>
          <w:jc w:val="center"/>
        </w:trPr>
        <w:tc>
          <w:tcPr>
            <w:tcW w:w="9752" w:type="dxa"/>
            <w:gridSpan w:val="2"/>
          </w:tcPr>
          <w:p w14:paraId="1BBAF37F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3659F48A" w14:textId="77777777" w:rsidTr="00955C29">
        <w:trPr>
          <w:jc w:val="center"/>
        </w:trPr>
        <w:tc>
          <w:tcPr>
            <w:tcW w:w="4876" w:type="dxa"/>
            <w:hideMark/>
          </w:tcPr>
          <w:p w14:paraId="4762E741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384E7E8F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3EBDBC37" w14:textId="77777777" w:rsidTr="00955C29">
        <w:trPr>
          <w:jc w:val="center"/>
        </w:trPr>
        <w:tc>
          <w:tcPr>
            <w:tcW w:w="4876" w:type="dxa"/>
            <w:hideMark/>
          </w:tcPr>
          <w:p w14:paraId="34071BA3" w14:textId="77777777" w:rsidR="003E741C" w:rsidRPr="005E700A" w:rsidRDefault="003E741C" w:rsidP="00955C29">
            <w:pPr>
              <w:pStyle w:val="Normal6"/>
            </w:pPr>
            <w:r w:rsidRPr="005E700A">
              <w:t>(19)</w:t>
            </w:r>
            <w:r w:rsidRPr="005E700A">
              <w:tab/>
              <w:t xml:space="preserve">Komisia by mala zaistiť, aby bola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právne a vecne zosúladená s kľúčovými zásadami, cieľmi a opatreniami prijatými v rôznych oblastiach vonkajšej činnosti a ostatnými relevantnými politikami Únie.</w:t>
            </w:r>
          </w:p>
        </w:tc>
        <w:tc>
          <w:tcPr>
            <w:tcW w:w="4876" w:type="dxa"/>
            <w:hideMark/>
          </w:tcPr>
          <w:p w14:paraId="0FBC1D53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(19)</w:t>
            </w:r>
            <w:r w:rsidRPr="005E700A">
              <w:tab/>
              <w:t xml:space="preserve">Komisia by mala zaistiť, aby bola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právne a vecne zosúladená s kľúčovými zásadami, cieľmi a opatreniami prijatými v rôznych oblastiach vonkajšej činnosti a ostatnými relevantnými politikami Únie</w:t>
            </w:r>
            <w:r w:rsidRPr="005E700A">
              <w:rPr>
                <w:b/>
                <w:i/>
              </w:rPr>
              <w:t xml:space="preserve"> vrátane tých, ktoré sa týkajú demokracie, ľudských </w:t>
            </w:r>
            <w:r w:rsidRPr="005E700A">
              <w:rPr>
                <w:b/>
                <w:i/>
              </w:rPr>
              <w:lastRenderedPageBreak/>
              <w:t>práv a právneho štátu, v súlade s článkom 2 dohody o pridružení medzi EÚ a Egyptom</w:t>
            </w:r>
            <w:r w:rsidRPr="005E700A">
              <w:t>.</w:t>
            </w:r>
          </w:p>
        </w:tc>
      </w:tr>
    </w:tbl>
    <w:p w14:paraId="0FEA5343" w14:textId="77777777" w:rsidR="003E741C" w:rsidRPr="005E700A" w:rsidRDefault="003E741C" w:rsidP="003E741C"/>
    <w:p w14:paraId="2B88FD8B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13</w:t>
      </w:r>
    </w:p>
    <w:p w14:paraId="41738CEC" w14:textId="77777777" w:rsidR="003E741C" w:rsidRPr="005E700A" w:rsidRDefault="003E741C" w:rsidP="003E741C"/>
    <w:p w14:paraId="08F201E5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473F5E98" w14:textId="77777777" w:rsidR="003E741C" w:rsidRPr="005E700A" w:rsidRDefault="003E741C" w:rsidP="003E741C">
      <w:pPr>
        <w:pStyle w:val="NormalBold"/>
      </w:pPr>
      <w:r w:rsidRPr="005E700A">
        <w:t>Odôvodnenie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1E01859F" w14:textId="77777777" w:rsidTr="00955C29">
        <w:trPr>
          <w:jc w:val="center"/>
        </w:trPr>
        <w:tc>
          <w:tcPr>
            <w:tcW w:w="9752" w:type="dxa"/>
            <w:gridSpan w:val="2"/>
          </w:tcPr>
          <w:p w14:paraId="651CD418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139C3D27" w14:textId="77777777" w:rsidTr="00955C29">
        <w:trPr>
          <w:jc w:val="center"/>
        </w:trPr>
        <w:tc>
          <w:tcPr>
            <w:tcW w:w="4876" w:type="dxa"/>
            <w:hideMark/>
          </w:tcPr>
          <w:p w14:paraId="3B6FE3A1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4E7C5A2D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79E1AB54" w14:textId="77777777" w:rsidTr="00955C29">
        <w:trPr>
          <w:jc w:val="center"/>
        </w:trPr>
        <w:tc>
          <w:tcPr>
            <w:tcW w:w="4876" w:type="dxa"/>
            <w:hideMark/>
          </w:tcPr>
          <w:p w14:paraId="6BE2BB9C" w14:textId="77777777" w:rsidR="003E741C" w:rsidRPr="005E700A" w:rsidRDefault="003E741C" w:rsidP="00955C29">
            <w:pPr>
              <w:pStyle w:val="Normal6"/>
            </w:pPr>
            <w:r w:rsidRPr="005E700A">
              <w:t>(22)</w:t>
            </w:r>
            <w:r w:rsidRPr="005E700A">
              <w:tab/>
              <w:t xml:space="preserve">Podmienkou poskytnutia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Egyptu by malo byť to, aby krajina napredovala v realizácii konkrétnych a </w:t>
            </w:r>
            <w:r w:rsidRPr="005E700A">
              <w:rPr>
                <w:b/>
                <w:i/>
              </w:rPr>
              <w:t>dôveryhodných</w:t>
            </w:r>
            <w:r w:rsidRPr="005E700A">
              <w:t xml:space="preserve"> krokov smerom k rešpektovaniu účinných demokratických mechanizmov – vrátane pluralitného parlamentného systému – a zásad právneho štátu, ako aj </w:t>
            </w:r>
            <w:r w:rsidRPr="005E700A">
              <w:rPr>
                <w:b/>
                <w:i/>
              </w:rPr>
              <w:t>dodržiavaniu</w:t>
            </w:r>
            <w:r w:rsidRPr="005E700A">
              <w:t xml:space="preserve"> ľudských práv. Prostredníctvom špecifických cieľov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by sa okrem toho mala posilniť efektívnosť, transparentnosť a zodpovednosť systémov riadenia verejných financií, správa a dohľad vo finančnom sektore Egypta a mali by sa presadzovať štrukturálne reformy zamerané na podporu udržateľného a inkluzívneho rastu, vytváranie dôstojných pracovných miest a fiškálnu konsolidáciu. Plnenie tejto podmienky a dosahovanie týchto špecifických cieľov by mali pravidelne monitorovať útvary Komisie a Európska služba pre vonkajšiu činnosť.</w:t>
            </w:r>
          </w:p>
        </w:tc>
        <w:tc>
          <w:tcPr>
            <w:tcW w:w="4876" w:type="dxa"/>
            <w:hideMark/>
          </w:tcPr>
          <w:p w14:paraId="74444395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(22)</w:t>
            </w:r>
            <w:r w:rsidRPr="005E700A">
              <w:tab/>
            </w:r>
            <w:proofErr w:type="spellStart"/>
            <w:r w:rsidRPr="005E700A">
              <w:rPr>
                <w:b/>
                <w:i/>
              </w:rPr>
              <w:t>Makrofinančná</w:t>
            </w:r>
            <w:proofErr w:type="spellEnd"/>
            <w:r w:rsidRPr="005E700A">
              <w:rPr>
                <w:b/>
                <w:i/>
              </w:rPr>
              <w:t xml:space="preserve"> pomoc by mala zostať hospodárskym nástrojom. </w:t>
            </w:r>
            <w:r w:rsidRPr="005E700A">
              <w:t xml:space="preserve">Podmienkou poskytnutia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Egyptu by </w:t>
            </w:r>
            <w:r w:rsidRPr="005E700A">
              <w:rPr>
                <w:b/>
                <w:i/>
              </w:rPr>
              <w:t xml:space="preserve">však </w:t>
            </w:r>
            <w:r w:rsidRPr="005E700A">
              <w:t>malo byť to, aby krajina napredovala v realizácii konkrétnych</w:t>
            </w:r>
            <w:r w:rsidRPr="005E700A">
              <w:rPr>
                <w:b/>
                <w:i/>
              </w:rPr>
              <w:t>, dôveryhodných</w:t>
            </w:r>
            <w:r w:rsidRPr="005E700A">
              <w:t xml:space="preserve"> a </w:t>
            </w:r>
            <w:r w:rsidRPr="005E700A">
              <w:rPr>
                <w:b/>
                <w:i/>
              </w:rPr>
              <w:t>hmatateľných</w:t>
            </w:r>
            <w:r w:rsidRPr="005E700A">
              <w:t xml:space="preserve"> krokov smerom k rešpektovaniu </w:t>
            </w:r>
            <w:r w:rsidRPr="005E700A">
              <w:rPr>
                <w:b/>
                <w:i/>
              </w:rPr>
              <w:t xml:space="preserve">a posilňovaniu </w:t>
            </w:r>
            <w:r w:rsidRPr="005E700A">
              <w:t>účinných demokratických mechanizmov – vrátane pluralitného parlamentného systému – a zásad právneho štátu, ako aj </w:t>
            </w:r>
            <w:r w:rsidRPr="005E700A">
              <w:rPr>
                <w:b/>
                <w:i/>
              </w:rPr>
              <w:t>k zaručeniu dodržiavania</w:t>
            </w:r>
            <w:r w:rsidRPr="005E700A">
              <w:t xml:space="preserve"> ľudských práv. Prostredníctvom špecifických cieľov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by sa okrem toho mala posilniť efektívnosť, transparentnosť a zodpovednosť systémov riadenia verejných financií, správa a dohľad vo finančnom sektore Egypta a mali by sa presadzovať štrukturálne reformy zamerané na podporu udržateľného a inkluzívneho rastu, vytváranie dôstojných pracovných miest a fiškálnu konsolidáciu. Plnenie tejto podmienky a dosahovanie týchto špecifických cieľov by mali pravidelne monitorovať útvary Komisie a Európska služba pre vonkajšiu činnosť.</w:t>
            </w:r>
          </w:p>
        </w:tc>
      </w:tr>
    </w:tbl>
    <w:p w14:paraId="6176ADA0" w14:textId="77777777" w:rsidR="003E741C" w:rsidRPr="005E700A" w:rsidRDefault="003E741C" w:rsidP="003E741C"/>
    <w:p w14:paraId="20EFB38F" w14:textId="77777777" w:rsidR="003E741C" w:rsidRPr="005E700A" w:rsidRDefault="003E741C" w:rsidP="003E741C">
      <w:pPr>
        <w:pStyle w:val="AMNumberTabs0"/>
        <w:keepNext/>
      </w:pPr>
      <w:r w:rsidRPr="005E700A">
        <w:t>Pozmeňujúci návrh</w:t>
      </w:r>
      <w:r w:rsidRPr="005E700A">
        <w:tab/>
      </w:r>
      <w:r w:rsidRPr="005E700A">
        <w:tab/>
        <w:t>14</w:t>
      </w:r>
    </w:p>
    <w:p w14:paraId="26C84606" w14:textId="77777777" w:rsidR="003E741C" w:rsidRPr="005E700A" w:rsidRDefault="003E741C" w:rsidP="003E741C">
      <w:pPr>
        <w:pStyle w:val="NormalBold12b"/>
        <w:keepNext/>
      </w:pPr>
      <w:r w:rsidRPr="005E700A">
        <w:t>Návrh rozhodnutia</w:t>
      </w:r>
    </w:p>
    <w:p w14:paraId="6C331C2F" w14:textId="77777777" w:rsidR="003E741C" w:rsidRPr="005E700A" w:rsidRDefault="003E741C" w:rsidP="003E741C">
      <w:pPr>
        <w:pStyle w:val="NormalBold"/>
      </w:pPr>
      <w:r w:rsidRPr="005E700A">
        <w:t>Odôvodnenie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7C41EDD2" w14:textId="77777777" w:rsidTr="00955C29">
        <w:trPr>
          <w:jc w:val="center"/>
        </w:trPr>
        <w:tc>
          <w:tcPr>
            <w:tcW w:w="9752" w:type="dxa"/>
            <w:gridSpan w:val="2"/>
          </w:tcPr>
          <w:p w14:paraId="7FCD2644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4A2651A9" w14:textId="77777777" w:rsidTr="00955C29">
        <w:trPr>
          <w:jc w:val="center"/>
        </w:trPr>
        <w:tc>
          <w:tcPr>
            <w:tcW w:w="4876" w:type="dxa"/>
            <w:hideMark/>
          </w:tcPr>
          <w:p w14:paraId="084D7985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1F3B89E8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6C7563F5" w14:textId="77777777" w:rsidTr="00955C29">
        <w:trPr>
          <w:jc w:val="center"/>
        </w:trPr>
        <w:tc>
          <w:tcPr>
            <w:tcW w:w="4876" w:type="dxa"/>
            <w:hideMark/>
          </w:tcPr>
          <w:p w14:paraId="3B17AC11" w14:textId="77777777" w:rsidR="003E741C" w:rsidRPr="005E700A" w:rsidRDefault="003E741C" w:rsidP="00955C29">
            <w:pPr>
              <w:pStyle w:val="Normal6"/>
            </w:pPr>
            <w:r w:rsidRPr="005E700A">
              <w:t>(23)</w:t>
            </w:r>
            <w:r w:rsidRPr="005E700A">
              <w:tab/>
              <w:t>S</w:t>
            </w:r>
            <w:r w:rsidRPr="005E700A">
              <w:rPr>
                <w:b/>
                <w:i/>
              </w:rPr>
              <w:t> </w:t>
            </w:r>
            <w:r w:rsidRPr="005E700A">
              <w:t>cieľom zaistiť účinnú ochranu finančných záujmov Únie v</w:t>
            </w:r>
            <w:r w:rsidRPr="005E700A">
              <w:rPr>
                <w:b/>
                <w:i/>
              </w:rPr>
              <w:t> </w:t>
            </w:r>
            <w:r w:rsidRPr="005E700A">
              <w:t xml:space="preserve">súvislosti </w:t>
            </w:r>
            <w:r w:rsidRPr="005E700A">
              <w:lastRenderedPageBreak/>
              <w:t>s</w:t>
            </w:r>
            <w:r w:rsidRPr="005E700A">
              <w:rPr>
                <w:b/>
                <w:i/>
              </w:rPr>
              <w:t> </w:t>
            </w:r>
            <w:proofErr w:type="spellStart"/>
            <w:r w:rsidRPr="005E700A">
              <w:t>makrofinančnou</w:t>
            </w:r>
            <w:proofErr w:type="spellEnd"/>
            <w:r w:rsidRPr="005E700A">
              <w:t xml:space="preserve"> pomocou Únie by mal Egypt prijať vhodné opatrenia týkajúce sa predchádzania podvodom, korupcii a všetkým ďalším nezrovnalostiam súvisiacim s touto pomocou a boja proti nim. Okrem toho by zmluva o úvere, ktorá sa má uzavrieť medzi Komisiou a egyptskými orgánmi, mala obsahovať ustanovenia, ktorými sa Európskemu úradu pre boj proti podvodom (OLAF) povoľuje vykonávať vyšetrovania vrátane kontrol a inšpekcií na mieste v súlade s ustanoveniami a postupmi stanovenými v nariadení Európskeho parlamentu a Rady (EÚ, Euratom) č. 883/2013</w:t>
            </w:r>
            <w:r w:rsidRPr="005E700A">
              <w:rPr>
                <w:vertAlign w:val="superscript"/>
              </w:rPr>
              <w:t>3</w:t>
            </w:r>
            <w:r w:rsidRPr="005E700A">
              <w:t xml:space="preserve"> a nariadení Rady (Euratom, ES) č. 2185/96</w:t>
            </w:r>
            <w:r w:rsidRPr="005E700A">
              <w:rPr>
                <w:vertAlign w:val="superscript"/>
              </w:rPr>
              <w:t>4</w:t>
            </w:r>
            <w:r w:rsidRPr="005E700A">
              <w:t xml:space="preserve">, Komisii a Dvoru audítorov vykonávať audity a Európskej prokuratúre vykonávať svoje právomoci v súvislosti s poskytovaním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počas obdobia jej dostupnosti a po tomto období.</w:t>
            </w:r>
          </w:p>
        </w:tc>
        <w:tc>
          <w:tcPr>
            <w:tcW w:w="4876" w:type="dxa"/>
            <w:hideMark/>
          </w:tcPr>
          <w:p w14:paraId="1630E2B1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lastRenderedPageBreak/>
              <w:t>(23)</w:t>
            </w:r>
            <w:r w:rsidRPr="005E700A">
              <w:tab/>
            </w:r>
            <w:r w:rsidRPr="005E700A">
              <w:rPr>
                <w:b/>
                <w:i/>
              </w:rPr>
              <w:t xml:space="preserve">Je dôležité zdôrazniť, že Egypt musí splniť nevyhnutnú hospodársku </w:t>
            </w:r>
            <w:r w:rsidRPr="005E700A">
              <w:rPr>
                <w:b/>
                <w:i/>
              </w:rPr>
              <w:lastRenderedPageBreak/>
              <w:t>podmienku oprávnenosti. Egypt preukázal svoju platobnú schopnosť a finančnú stabilitu, ktoré overila Komisia. Avšak</w:t>
            </w:r>
            <w:r w:rsidRPr="005E700A">
              <w:t xml:space="preserve"> s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cieľom zaistiť účinnú ochranu finančných záujmov Únie v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súvislosti s</w:t>
            </w:r>
            <w:r w:rsidRPr="005E700A">
              <w:rPr>
                <w:b/>
                <w:i/>
              </w:rPr>
              <w:t xml:space="preserve"> </w:t>
            </w:r>
            <w:proofErr w:type="spellStart"/>
            <w:r w:rsidRPr="005E700A">
              <w:t>makrofinančnou</w:t>
            </w:r>
            <w:proofErr w:type="spellEnd"/>
            <w:r w:rsidRPr="005E700A">
              <w:t xml:space="preserve"> pomocou Únie by mal Egypt prijať vhodné opatrenia týkajúce sa predchádzania podvodom, korupcii a všetkým ďalším nezrovnalostiam súvisiacim s touto pomocou a boja proti nim. Okrem toho by zmluva o úvere, ktorá sa má uzavrieť medzi Komisiou a egyptskými orgánmi, mala obsahovať ustanovenia, ktorými sa Európskemu úradu pre boj proti podvodom (OLAF) povoľuje vykonávať vyšetrovania vrátane kontrol a inšpekcií na mieste v súlade s ustanoveniami a postupmi stanovenými v nariadení Európskeho parlamentu a Rady (EÚ, Euratom) č. 883/2013</w:t>
            </w:r>
            <w:r w:rsidRPr="005E700A">
              <w:rPr>
                <w:vertAlign w:val="superscript"/>
              </w:rPr>
              <w:t>3</w:t>
            </w:r>
            <w:r w:rsidRPr="005E700A">
              <w:t xml:space="preserve"> a nariadení Rady (Euratom, ES) č. 2185/96</w:t>
            </w:r>
            <w:r w:rsidRPr="005E700A">
              <w:rPr>
                <w:vertAlign w:val="superscript"/>
              </w:rPr>
              <w:t>4</w:t>
            </w:r>
            <w:r w:rsidRPr="005E700A">
              <w:t xml:space="preserve">, Komisii a Dvoru audítorov vykonávať audity a Európskej prokuratúre vykonávať svoje právomoci v súvislosti s poskytovaním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počas obdobia jej dostupnosti a po tomto období.</w:t>
            </w:r>
          </w:p>
        </w:tc>
      </w:tr>
      <w:tr w:rsidR="003E741C" w:rsidRPr="005E700A" w14:paraId="4759C21A" w14:textId="77777777" w:rsidTr="00955C29">
        <w:trPr>
          <w:jc w:val="center"/>
        </w:trPr>
        <w:tc>
          <w:tcPr>
            <w:tcW w:w="4876" w:type="dxa"/>
            <w:hideMark/>
          </w:tcPr>
          <w:p w14:paraId="6E88AF07" w14:textId="77777777" w:rsidR="003E741C" w:rsidRPr="005E700A" w:rsidRDefault="003E741C" w:rsidP="00955C29">
            <w:pPr>
              <w:pStyle w:val="Normal6"/>
            </w:pPr>
            <w:r w:rsidRPr="005E700A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CAF97A8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__________________</w:t>
            </w:r>
          </w:p>
        </w:tc>
      </w:tr>
      <w:tr w:rsidR="003E741C" w:rsidRPr="005E700A" w14:paraId="1BCD06FC" w14:textId="77777777" w:rsidTr="00955C29">
        <w:trPr>
          <w:jc w:val="center"/>
        </w:trPr>
        <w:tc>
          <w:tcPr>
            <w:tcW w:w="4876" w:type="dxa"/>
            <w:hideMark/>
          </w:tcPr>
          <w:p w14:paraId="59783084" w14:textId="77777777" w:rsidR="003E741C" w:rsidRPr="005E700A" w:rsidRDefault="003E741C" w:rsidP="00955C29">
            <w:pPr>
              <w:pStyle w:val="Normal6"/>
            </w:pPr>
            <w:r w:rsidRPr="005E700A">
              <w:rPr>
                <w:vertAlign w:val="superscript"/>
              </w:rPr>
              <w:t>3</w:t>
            </w:r>
            <w:r w:rsidRPr="005E700A">
              <w:t xml:space="preserve"> Nariadenie Európskeho parlamentu a Rady (EÚ, Euratom) č. 883/2013 z 11. septembra 2013 o vyšetrovaniach vykonávaných Európskym úradom pre boj proti podvodom (OLAF), ktorým sa zrušuje nariadenie Európskeho parlamentu a Rady (ES) č. 1073/1999 a nariadenie Rady (Euratom) č. 1074/1999 (Ú. v. EÚ L 248, 18.9.2013, s. 1).</w:t>
            </w:r>
          </w:p>
        </w:tc>
        <w:tc>
          <w:tcPr>
            <w:tcW w:w="4876" w:type="dxa"/>
            <w:hideMark/>
          </w:tcPr>
          <w:p w14:paraId="72EA2652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rPr>
                <w:vertAlign w:val="superscript"/>
              </w:rPr>
              <w:t>3</w:t>
            </w:r>
            <w:r w:rsidRPr="005E700A">
              <w:t xml:space="preserve"> Nariadenie Európskeho parlamentu a Rady (EÚ, Euratom) č. 883/2013 z 11. septembra 2013 o vyšetrovaniach vykonávaných Európskym úradom pre boj proti podvodom (OLAF), ktorým sa zrušuje nariadenie Európskeho parlamentu a Rady (ES) č. 1073/1999 a nariadenie Rady (Euratom) č. 1074/1999 (Ú. v. EÚ L 248, 18.9.2013, s. 1).</w:t>
            </w:r>
          </w:p>
        </w:tc>
      </w:tr>
      <w:tr w:rsidR="003E741C" w:rsidRPr="005E700A" w14:paraId="5D9C0588" w14:textId="77777777" w:rsidTr="00955C29">
        <w:trPr>
          <w:jc w:val="center"/>
        </w:trPr>
        <w:tc>
          <w:tcPr>
            <w:tcW w:w="4876" w:type="dxa"/>
            <w:hideMark/>
          </w:tcPr>
          <w:p w14:paraId="2391BA4E" w14:textId="77777777" w:rsidR="003E741C" w:rsidRPr="005E700A" w:rsidRDefault="003E741C" w:rsidP="00955C29">
            <w:pPr>
              <w:pStyle w:val="Normal6"/>
            </w:pPr>
            <w:r w:rsidRPr="005E700A">
              <w:rPr>
                <w:vertAlign w:val="superscript"/>
              </w:rPr>
              <w:t>4</w:t>
            </w:r>
            <w:r w:rsidRPr="005E700A">
              <w:t xml:space="preserve"> Nariadenie Rady (Euratom, ES) č. 2185/96 z 11. novembra 1996 o kontrolách a inšpekciách na mieste, vykonávaných Komisiou s cieľom ochrany finančných záujmov Európskych spoločenstiev pred spreneverou a inými podvodmi (Ú. v. ES L 292, 15.11.1996, s. 2).</w:t>
            </w:r>
          </w:p>
        </w:tc>
        <w:tc>
          <w:tcPr>
            <w:tcW w:w="4876" w:type="dxa"/>
            <w:hideMark/>
          </w:tcPr>
          <w:p w14:paraId="28A50420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rPr>
                <w:vertAlign w:val="superscript"/>
              </w:rPr>
              <w:t>4</w:t>
            </w:r>
            <w:r w:rsidRPr="005E700A">
              <w:t xml:space="preserve"> Nariadenie Rady (Euratom, ES) č. 2185/96 z 11. novembra 1996 o kontrolách a inšpekciách na mieste, vykonávaných Komisiou s cieľom ochrany finančných záujmov Európskych spoločenstiev pred spreneverou a inými podvodmi (Ú. v. ES L 292, 15.11.1996, s. 2).</w:t>
            </w:r>
          </w:p>
        </w:tc>
      </w:tr>
    </w:tbl>
    <w:p w14:paraId="458D1E4E" w14:textId="77777777" w:rsidR="003E741C" w:rsidRPr="005E700A" w:rsidRDefault="003E741C" w:rsidP="003E741C"/>
    <w:p w14:paraId="51D05F64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15</w:t>
      </w:r>
    </w:p>
    <w:p w14:paraId="41E85CFD" w14:textId="77777777" w:rsidR="003E741C" w:rsidRPr="005E700A" w:rsidRDefault="003E741C" w:rsidP="003E741C"/>
    <w:p w14:paraId="0A4431B3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7533670E" w14:textId="77777777" w:rsidR="003E741C" w:rsidRPr="005E700A" w:rsidRDefault="003E741C" w:rsidP="003E741C">
      <w:pPr>
        <w:pStyle w:val="NormalBold"/>
      </w:pPr>
      <w:r w:rsidRPr="005E700A">
        <w:t>Odôvodnenie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E741C" w:rsidRPr="005E700A" w14:paraId="7FD04FB2" w14:textId="77777777" w:rsidTr="00955C29">
        <w:trPr>
          <w:jc w:val="center"/>
        </w:trPr>
        <w:tc>
          <w:tcPr>
            <w:tcW w:w="9752" w:type="dxa"/>
            <w:gridSpan w:val="2"/>
          </w:tcPr>
          <w:p w14:paraId="50058BC8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65754607" w14:textId="77777777" w:rsidTr="00955C29">
        <w:trPr>
          <w:jc w:val="center"/>
        </w:trPr>
        <w:tc>
          <w:tcPr>
            <w:tcW w:w="4876" w:type="dxa"/>
          </w:tcPr>
          <w:p w14:paraId="758E49E9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</w:tcPr>
          <w:p w14:paraId="6EB65F5C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693F92C5" w14:textId="77777777" w:rsidTr="00955C29">
        <w:trPr>
          <w:jc w:val="center"/>
        </w:trPr>
        <w:tc>
          <w:tcPr>
            <w:tcW w:w="4876" w:type="dxa"/>
          </w:tcPr>
          <w:p w14:paraId="5F0C7340" w14:textId="77777777" w:rsidR="003E741C" w:rsidRPr="005E700A" w:rsidRDefault="003E741C" w:rsidP="00955C29">
            <w:pPr>
              <w:pStyle w:val="Normal6"/>
            </w:pPr>
            <w:r w:rsidRPr="005E700A">
              <w:t>(26)</w:t>
            </w:r>
            <w:r w:rsidRPr="005E700A">
              <w:tab/>
            </w:r>
            <w:proofErr w:type="spellStart"/>
            <w:r w:rsidRPr="005E700A">
              <w:t>Makrofinančnú</w:t>
            </w:r>
            <w:proofErr w:type="spellEnd"/>
            <w:r w:rsidRPr="005E700A">
              <w:t xml:space="preserve"> pomoc Únie by mala riadiť Komisia. S cieľom zabezpečiť, aby Európsky parlament a Rada mohli sledovať vykonávanie tohto rozhodnutia, by ich Komisia mala pravidelne informovať o vývoji v súvislosti s pomocou a poskytovať im príslušné dokumenty.</w:t>
            </w:r>
          </w:p>
        </w:tc>
        <w:tc>
          <w:tcPr>
            <w:tcW w:w="4876" w:type="dxa"/>
          </w:tcPr>
          <w:p w14:paraId="7BAE4FFD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(26)</w:t>
            </w:r>
            <w:r w:rsidRPr="005E700A">
              <w:tab/>
            </w:r>
            <w:proofErr w:type="spellStart"/>
            <w:r w:rsidRPr="005E700A">
              <w:t>Makrofinančnú</w:t>
            </w:r>
            <w:proofErr w:type="spellEnd"/>
            <w:r w:rsidRPr="005E700A">
              <w:t xml:space="preserve"> pomoc Únie by mala riadiť Komisia. S cieľom zabezpečiť, aby Európsky parlament a Rada mohli sledovať vykonávanie tohto rozhodnutia, by ich Komisia mala pravidelne informovať </w:t>
            </w:r>
            <w:r w:rsidRPr="005E700A">
              <w:rPr>
                <w:b/>
                <w:i/>
              </w:rPr>
              <w:t xml:space="preserve">formou výročnej správy </w:t>
            </w:r>
            <w:r w:rsidRPr="005E700A">
              <w:t>o vývoji v súvislosti s pomocou</w:t>
            </w:r>
            <w:r w:rsidRPr="005E700A">
              <w:rPr>
                <w:b/>
                <w:i/>
              </w:rPr>
              <w:t xml:space="preserve"> a o dodržiavaní účinných demokratických mechanizmov podľa jednotlivých podmienok uvedených v tomto rozhodnutí</w:t>
            </w:r>
            <w:r w:rsidRPr="005E700A">
              <w:t xml:space="preserve"> a poskytovať im príslušné dokumenty.</w:t>
            </w:r>
          </w:p>
        </w:tc>
      </w:tr>
    </w:tbl>
    <w:p w14:paraId="46EE8521" w14:textId="77777777" w:rsidR="003E741C" w:rsidRPr="005E700A" w:rsidRDefault="003E741C" w:rsidP="003E741C"/>
    <w:p w14:paraId="47761C9A" w14:textId="77777777" w:rsidR="003E741C" w:rsidRPr="005E700A" w:rsidRDefault="003E741C" w:rsidP="003E741C">
      <w:pPr>
        <w:pStyle w:val="AmNumberTabs"/>
      </w:pPr>
      <w:r w:rsidRPr="005E700A">
        <w:t>Pozmeňujúc</w:t>
      </w:r>
      <w:r w:rsidR="006B7811" w:rsidRPr="005E700A">
        <w:t>e</w:t>
      </w:r>
      <w:r w:rsidRPr="005E700A">
        <w:t xml:space="preserve"> návrh</w:t>
      </w:r>
      <w:r w:rsidR="006B7811" w:rsidRPr="005E700A">
        <w:t xml:space="preserve">y </w:t>
      </w:r>
      <w:r w:rsidRPr="005E700A">
        <w:t>16</w:t>
      </w:r>
      <w:r w:rsidR="006B7811" w:rsidRPr="005E700A">
        <w:t xml:space="preserve"> a 42</w:t>
      </w:r>
    </w:p>
    <w:p w14:paraId="19342314" w14:textId="77777777" w:rsidR="003E741C" w:rsidRPr="005E700A" w:rsidRDefault="003E741C" w:rsidP="003E741C"/>
    <w:p w14:paraId="003275A9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2AD87B22" w14:textId="77777777" w:rsidR="003E741C" w:rsidRPr="005E700A" w:rsidRDefault="003E741C" w:rsidP="003E741C">
      <w:pPr>
        <w:pStyle w:val="NormalBold"/>
      </w:pPr>
      <w:r w:rsidRPr="005E700A">
        <w:t>Odôvodnenie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5C59AF0" w14:textId="77777777" w:rsidTr="00955C29">
        <w:trPr>
          <w:jc w:val="center"/>
        </w:trPr>
        <w:tc>
          <w:tcPr>
            <w:tcW w:w="9752" w:type="dxa"/>
            <w:gridSpan w:val="2"/>
          </w:tcPr>
          <w:p w14:paraId="4DF89DAB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697F3B4A" w14:textId="77777777" w:rsidTr="00955C29">
        <w:trPr>
          <w:jc w:val="center"/>
        </w:trPr>
        <w:tc>
          <w:tcPr>
            <w:tcW w:w="4876" w:type="dxa"/>
            <w:hideMark/>
          </w:tcPr>
          <w:p w14:paraId="18D5BFA8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5B265B08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7242E3B1" w14:textId="77777777" w:rsidTr="00955C29">
        <w:trPr>
          <w:jc w:val="center"/>
        </w:trPr>
        <w:tc>
          <w:tcPr>
            <w:tcW w:w="4876" w:type="dxa"/>
            <w:hideMark/>
          </w:tcPr>
          <w:p w14:paraId="5112699D" w14:textId="77777777" w:rsidR="003E741C" w:rsidRPr="005E700A" w:rsidRDefault="003E741C" w:rsidP="00955C29">
            <w:pPr>
              <w:pStyle w:val="Normal6"/>
            </w:pPr>
            <w:r w:rsidRPr="005E700A">
              <w:t>(28)</w:t>
            </w:r>
            <w:r w:rsidRPr="005E700A">
              <w:tab/>
            </w:r>
            <w:r w:rsidRPr="005E700A">
              <w:rPr>
                <w:b/>
                <w:i/>
              </w:rPr>
              <w:t xml:space="preserve">Na </w:t>
            </w:r>
            <w:proofErr w:type="spellStart"/>
            <w:r w:rsidRPr="005E700A">
              <w:rPr>
                <w:b/>
                <w:i/>
              </w:rPr>
              <w:t>makrofinančnú</w:t>
            </w:r>
            <w:proofErr w:type="spellEnd"/>
            <w:r w:rsidRPr="005E700A">
              <w:t xml:space="preserve"> pomoc Únie by </w:t>
            </w:r>
            <w:r w:rsidRPr="005E700A">
              <w:rPr>
                <w:b/>
                <w:i/>
              </w:rPr>
              <w:t>sa mali vzťahovať podmienky</w:t>
            </w:r>
            <w:r w:rsidRPr="005E700A">
              <w:t xml:space="preserve"> v oblasti hospodárskej politiky, ktoré sa majú stanoviť v memorande o porozumení. S cieľom zabezpečiť jednotné podmienky vykonávania a na účely efektívnosti by mala byť Komisia splnomocnená rokovať o týchto podmienkach s egyptskými orgánmi pod dohľadom výboru zástupcov členských štátov v súlade s nariadením (EÚ) č. 182/2011. Podľa uvedeného nariadenia by sa mal konzultačný postup vo všeobecnosti uplatňovať vo všetkých prípadoch okrem tých, ktoré sú stanovené v uvedenom nariadení. Vzhľadom na potenciálne významný vplyv pomoci presahujúcej 90 mil. EUR je vhodné, aby sa na operácie presahujúce túto prahovú hodnotu uplatnil postup preskúmania. Vzhľadom na výšku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poskytnutej Egyptu by sa mal na prijatie memoranda o porozumení a na akékoľvek zníženie, pozastavenie alebo zrušenie pomoci uplatniť postup preskúmania,</w:t>
            </w:r>
          </w:p>
        </w:tc>
        <w:tc>
          <w:tcPr>
            <w:tcW w:w="4876" w:type="dxa"/>
            <w:hideMark/>
          </w:tcPr>
          <w:p w14:paraId="4A6A7CCF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(28)</w:t>
            </w:r>
            <w:r w:rsidRPr="005E700A">
              <w:tab/>
            </w:r>
            <w:proofErr w:type="spellStart"/>
            <w:r w:rsidRPr="005E700A">
              <w:rPr>
                <w:b/>
                <w:i/>
              </w:rPr>
              <w:t>Makrofinančná</w:t>
            </w:r>
            <w:proofErr w:type="spellEnd"/>
            <w:r w:rsidRPr="005E700A">
              <w:t xml:space="preserve"> pomoc Únie by </w:t>
            </w:r>
            <w:r w:rsidRPr="005E700A">
              <w:rPr>
                <w:b/>
                <w:i/>
              </w:rPr>
              <w:t>mala byť podmienená reformami</w:t>
            </w:r>
            <w:r w:rsidRPr="005E700A">
              <w:t xml:space="preserve"> v oblasti</w:t>
            </w:r>
            <w:r w:rsidRPr="005E700A">
              <w:rPr>
                <w:b/>
                <w:i/>
              </w:rPr>
              <w:t xml:space="preserve"> udržateľnej</w:t>
            </w:r>
            <w:r w:rsidRPr="005E700A">
              <w:t xml:space="preserve"> hospodárskej politiky</w:t>
            </w:r>
            <w:r w:rsidR="008027F8" w:rsidRPr="005E700A">
              <w:t xml:space="preserve"> </w:t>
            </w:r>
            <w:r w:rsidR="008027F8" w:rsidRPr="005E700A">
              <w:rPr>
                <w:b/>
                <w:i/>
              </w:rPr>
              <w:t>a demokracie, právneho štátu a ľudských práv</w:t>
            </w:r>
            <w:r w:rsidRPr="005E700A">
              <w:t xml:space="preserve">, ktoré sa majú stanoviť v memorande o porozumení. S cieľom zabezpečiť jednotné podmienky vykonávania a na účely efektívnosti by mala byť Komisia splnomocnená rokovať o týchto podmienkach s egyptskými orgánmi pod dohľadom výboru zástupcov členských štátov v súlade s nariadením (EÚ) č. 182/2011. Podľa uvedeného nariadenia by sa mal konzultačný postup vo všeobecnosti uplatňovať vo všetkých prípadoch okrem tých, ktoré sú stanovené v uvedenom nariadení. Vzhľadom na potenciálne významný vplyv pomoci presahujúcej 90 mil. EUR je vhodné, aby sa na operácie presahujúce túto prahovú hodnotu uplatnil postup preskúmania. Vzhľadom na výšku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poskytnutej Egyptu by sa mal na prijatie memoranda o porozumení a na akékoľvek zníženie, pozastavenie alebo zrušenie pomoci uplatniť postup preskúmania,</w:t>
            </w:r>
          </w:p>
        </w:tc>
      </w:tr>
    </w:tbl>
    <w:p w14:paraId="0B25FCFB" w14:textId="77777777" w:rsidR="003E741C" w:rsidRPr="005E700A" w:rsidRDefault="003E741C" w:rsidP="003E741C"/>
    <w:p w14:paraId="4B66F071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17</w:t>
      </w:r>
    </w:p>
    <w:p w14:paraId="4722EEED" w14:textId="77777777" w:rsidR="003E741C" w:rsidRPr="005E700A" w:rsidRDefault="003E741C" w:rsidP="003E741C"/>
    <w:p w14:paraId="2234C5B4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5D91486E" w14:textId="77777777" w:rsidR="003E741C" w:rsidRPr="005E700A" w:rsidRDefault="003E741C" w:rsidP="003E741C">
      <w:pPr>
        <w:pStyle w:val="NormalBold"/>
      </w:pPr>
      <w:r w:rsidRPr="005E700A">
        <w:t>Článok 1 – odsek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42F558C3" w14:textId="77777777" w:rsidTr="00955C29">
        <w:trPr>
          <w:jc w:val="center"/>
        </w:trPr>
        <w:tc>
          <w:tcPr>
            <w:tcW w:w="9752" w:type="dxa"/>
            <w:gridSpan w:val="2"/>
          </w:tcPr>
          <w:p w14:paraId="29948D16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71781D55" w14:textId="77777777" w:rsidTr="00955C29">
        <w:trPr>
          <w:jc w:val="center"/>
        </w:trPr>
        <w:tc>
          <w:tcPr>
            <w:tcW w:w="4876" w:type="dxa"/>
            <w:hideMark/>
          </w:tcPr>
          <w:p w14:paraId="595B0D86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1522C1F9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21F44E47" w14:textId="77777777" w:rsidTr="00955C29">
        <w:trPr>
          <w:jc w:val="center"/>
        </w:trPr>
        <w:tc>
          <w:tcPr>
            <w:tcW w:w="4876" w:type="dxa"/>
            <w:hideMark/>
          </w:tcPr>
          <w:p w14:paraId="280A48B5" w14:textId="77777777" w:rsidR="003E741C" w:rsidRPr="005E700A" w:rsidRDefault="003E741C" w:rsidP="00955C29">
            <w:pPr>
              <w:pStyle w:val="Normal6"/>
            </w:pPr>
            <w:r w:rsidRPr="005E700A">
              <w:t>1.</w:t>
            </w:r>
            <w:r w:rsidRPr="005E700A">
              <w:tab/>
              <w:t xml:space="preserve">Únia v záujme podpory stabilizácie hospodárstva a programu rozsiahlych reforiem v Egypte poskytne Egyptu </w:t>
            </w:r>
            <w:proofErr w:type="spellStart"/>
            <w:r w:rsidRPr="005E700A">
              <w:t>makrofinančnú</w:t>
            </w:r>
            <w:proofErr w:type="spellEnd"/>
            <w:r w:rsidRPr="005E700A">
              <w:t xml:space="preserve"> pomoc (ďalej len „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Únie“) vo výške do 4 miliárd EUR. Predpokladom na uvoľnenie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je schválenie rozpočtu Únie na príslušný rok Európskym parlamentom a Radou. Táto pomoc prispeje k pokrytiu potrieb Egypta spojených s platobnou bilanciou, ako sa uvádza v programe MMF.</w:t>
            </w:r>
          </w:p>
        </w:tc>
        <w:tc>
          <w:tcPr>
            <w:tcW w:w="4876" w:type="dxa"/>
            <w:hideMark/>
          </w:tcPr>
          <w:p w14:paraId="2D9400ED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1.</w:t>
            </w:r>
            <w:r w:rsidRPr="005E700A">
              <w:tab/>
              <w:t xml:space="preserve">Únia v záujme podpory </w:t>
            </w:r>
            <w:r w:rsidRPr="005E700A">
              <w:rPr>
                <w:b/>
                <w:i/>
              </w:rPr>
              <w:t xml:space="preserve">sociálno-ekonomickej </w:t>
            </w:r>
            <w:r w:rsidRPr="005E700A">
              <w:t xml:space="preserve">stabilizácie hospodárstva a programu rozsiahlych </w:t>
            </w:r>
            <w:r w:rsidRPr="005E700A">
              <w:rPr>
                <w:b/>
                <w:i/>
              </w:rPr>
              <w:t xml:space="preserve">štrukturálnych </w:t>
            </w:r>
            <w:r w:rsidRPr="005E700A">
              <w:t>reforiem v Egypte</w:t>
            </w:r>
            <w:r w:rsidRPr="005E700A">
              <w:rPr>
                <w:b/>
                <w:i/>
              </w:rPr>
              <w:t>, ako aj jeho zodpovednosti za zmierňovanie účinkov neoprávnenej migrácie a riadenia migračných tokov</w:t>
            </w:r>
            <w:r w:rsidRPr="005E700A">
              <w:t xml:space="preserve"> poskytne Egyptu </w:t>
            </w:r>
            <w:proofErr w:type="spellStart"/>
            <w:r w:rsidRPr="005E700A">
              <w:t>makrofinančnú</w:t>
            </w:r>
            <w:proofErr w:type="spellEnd"/>
            <w:r w:rsidRPr="005E700A">
              <w:t xml:space="preserve"> pomoc (ďalej len „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Únie“)</w:t>
            </w:r>
            <w:r w:rsidRPr="005E700A">
              <w:rPr>
                <w:b/>
                <w:i/>
              </w:rPr>
              <w:t xml:space="preserve"> vo forme zvýhodnených úverov</w:t>
            </w:r>
            <w:r w:rsidRPr="005E700A">
              <w:t xml:space="preserve"> vo výške do 4 miliárd EUR. Predpokladom na uvoľnenie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je schválenie rozpočtu Únie na príslušný rok Európskym parlamentom a Radou. Táto pomoc prispeje k pokrytiu potrieb Egypta spojených s platobnou bilanciou, ako sa uvádza v programe MMF.</w:t>
            </w:r>
          </w:p>
        </w:tc>
      </w:tr>
    </w:tbl>
    <w:p w14:paraId="346BCCE4" w14:textId="77777777" w:rsidR="003E741C" w:rsidRPr="005E700A" w:rsidRDefault="003E741C" w:rsidP="003E741C"/>
    <w:p w14:paraId="26A00B2A" w14:textId="77777777" w:rsidR="00582AFE" w:rsidRPr="005E700A" w:rsidRDefault="00582AFE" w:rsidP="00582AFE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44</w:t>
      </w:r>
    </w:p>
    <w:p w14:paraId="05AF9280" w14:textId="77777777" w:rsidR="00C36560" w:rsidRDefault="00582AFE" w:rsidP="00C36560">
      <w:pPr>
        <w:pStyle w:val="NormalBold"/>
        <w:spacing w:before="240"/>
      </w:pPr>
      <w:r w:rsidRPr="005E700A">
        <w:t>Návrh rozhodnutia</w:t>
      </w:r>
    </w:p>
    <w:p w14:paraId="7750BB83" w14:textId="507DD05E" w:rsidR="00582AFE" w:rsidRPr="005E700A" w:rsidRDefault="00582AFE" w:rsidP="00356428">
      <w:pPr>
        <w:pStyle w:val="NormalBold"/>
      </w:pPr>
      <w:r w:rsidRPr="005E700A">
        <w:t xml:space="preserve">Článok 1 – odsek 3 – </w:t>
      </w:r>
      <w:proofErr w:type="spellStart"/>
      <w:r w:rsidRPr="005E700A">
        <w:t>pododsek</w:t>
      </w:r>
      <w:proofErr w:type="spellEnd"/>
      <w:r w:rsidRPr="005E700A">
        <w:t xml:space="preserve"> 2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82AFE" w:rsidRPr="005E700A" w14:paraId="1AC2547B" w14:textId="77777777" w:rsidTr="00FE5F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68CBE" w14:textId="77777777" w:rsidR="00582AFE" w:rsidRPr="005E700A" w:rsidRDefault="00582AFE" w:rsidP="00FE5FB8"/>
        </w:tc>
      </w:tr>
      <w:tr w:rsidR="00582AFE" w:rsidRPr="005E700A" w14:paraId="72A77D98" w14:textId="77777777" w:rsidTr="00FE5F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FA51D" w14:textId="77777777" w:rsidR="00582AFE" w:rsidRPr="005E700A" w:rsidRDefault="00582AFE" w:rsidP="00FE5FB8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E0661" w14:textId="77777777" w:rsidR="00582AFE" w:rsidRPr="005E700A" w:rsidRDefault="00582AFE" w:rsidP="00FE5FB8">
            <w:pPr>
              <w:pStyle w:val="AmColumnHeading"/>
            </w:pPr>
            <w:r w:rsidRPr="005E700A">
              <w:t>Pozmeňujúci návrh</w:t>
            </w:r>
          </w:p>
        </w:tc>
      </w:tr>
      <w:tr w:rsidR="00582AFE" w:rsidRPr="005E700A" w14:paraId="26CAFC04" w14:textId="77777777" w:rsidTr="00FE5F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A1F91" w14:textId="77777777" w:rsidR="00582AFE" w:rsidRPr="005E700A" w:rsidRDefault="00582AFE" w:rsidP="00FE5F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9AE28" w14:textId="77777777" w:rsidR="00582AFE" w:rsidRPr="005E700A" w:rsidRDefault="00582AFE" w:rsidP="00FE5FB8">
            <w:pPr>
              <w:pStyle w:val="Normal6a"/>
            </w:pPr>
            <w:r w:rsidRPr="005E700A">
              <w:rPr>
                <w:b/>
                <w:i/>
              </w:rPr>
              <w:t xml:space="preserve">Transparentné riadenie finančných prostriedkov pridelených v rámci tejto </w:t>
            </w:r>
            <w:proofErr w:type="spellStart"/>
            <w:r w:rsidRPr="005E700A">
              <w:rPr>
                <w:b/>
                <w:i/>
              </w:rPr>
              <w:t>makrofinančnej</w:t>
            </w:r>
            <w:proofErr w:type="spellEnd"/>
            <w:r w:rsidRPr="005E700A">
              <w:rPr>
                <w:b/>
                <w:i/>
              </w:rPr>
              <w:t xml:space="preserve"> pomoci je nevyhnutné na zabezpečenie rozumného využívania zdrojov v súlade so stanovenými cieľmi. Únia zabezpečí zavedenie účinných a nezávislých kontrolných a audítorských mechanizmov, aby sa zabránilo akémukoľvek zneužitiu.</w:t>
            </w:r>
          </w:p>
        </w:tc>
      </w:tr>
    </w:tbl>
    <w:p w14:paraId="5432E3DE" w14:textId="77777777" w:rsidR="00582AFE" w:rsidRPr="005E700A" w:rsidRDefault="00582AFE" w:rsidP="003E741C">
      <w:pPr>
        <w:pStyle w:val="AmNumberTabs"/>
      </w:pPr>
    </w:p>
    <w:p w14:paraId="3F5CA140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18</w:t>
      </w:r>
    </w:p>
    <w:p w14:paraId="5FA2F9C7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0A5525DB" w14:textId="77777777" w:rsidR="003E741C" w:rsidRPr="005E700A" w:rsidRDefault="003E741C" w:rsidP="003E741C">
      <w:pPr>
        <w:pStyle w:val="NormalBold"/>
      </w:pPr>
      <w:r w:rsidRPr="005E700A">
        <w:t>Článok 1 – odsek 3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1D3B9AE" w14:textId="77777777" w:rsidTr="00955C2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9FEDF" w14:textId="77777777" w:rsidR="003E741C" w:rsidRPr="005E700A" w:rsidRDefault="003E741C" w:rsidP="00955C29"/>
        </w:tc>
      </w:tr>
      <w:tr w:rsidR="003E741C" w:rsidRPr="005E700A" w14:paraId="6AC71096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72E0A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E09B4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6337D825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42E4B" w14:textId="77777777" w:rsidR="003E741C" w:rsidRPr="005E700A" w:rsidRDefault="003E741C" w:rsidP="00955C2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0F159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3a.</w:t>
            </w:r>
            <w:r w:rsidRPr="005E700A">
              <w:tab/>
            </w:r>
            <w:proofErr w:type="spellStart"/>
            <w:r w:rsidRPr="005E700A">
              <w:rPr>
                <w:b/>
                <w:i/>
              </w:rPr>
              <w:t>Makrofinančná</w:t>
            </w:r>
            <w:proofErr w:type="spellEnd"/>
            <w:r w:rsidRPr="005E700A">
              <w:rPr>
                <w:b/>
                <w:i/>
              </w:rPr>
              <w:t xml:space="preserve"> pomoc môže v čo najširšej miere prispievať k rastu a hospodárskej odolnosti Únie.</w:t>
            </w:r>
          </w:p>
        </w:tc>
      </w:tr>
    </w:tbl>
    <w:p w14:paraId="706BE42C" w14:textId="77777777" w:rsidR="003E741C" w:rsidRPr="005E700A" w:rsidRDefault="003E741C" w:rsidP="003E741C"/>
    <w:p w14:paraId="761D58ED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19</w:t>
      </w:r>
    </w:p>
    <w:p w14:paraId="5EE9807F" w14:textId="77777777" w:rsidR="003E741C" w:rsidRPr="005E700A" w:rsidRDefault="003E741C" w:rsidP="003E741C"/>
    <w:p w14:paraId="3EF3607A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19C90815" w14:textId="77777777" w:rsidR="003E741C" w:rsidRPr="005E700A" w:rsidRDefault="003E741C" w:rsidP="003E741C">
      <w:pPr>
        <w:pStyle w:val="NormalBold"/>
      </w:pPr>
      <w:r w:rsidRPr="005E700A">
        <w:t>Článok 2 – odsek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6C91316D" w14:textId="77777777" w:rsidTr="00955C29">
        <w:trPr>
          <w:jc w:val="center"/>
        </w:trPr>
        <w:tc>
          <w:tcPr>
            <w:tcW w:w="9752" w:type="dxa"/>
            <w:gridSpan w:val="2"/>
          </w:tcPr>
          <w:p w14:paraId="5047C659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12789672" w14:textId="77777777" w:rsidTr="00955C29">
        <w:trPr>
          <w:jc w:val="center"/>
        </w:trPr>
        <w:tc>
          <w:tcPr>
            <w:tcW w:w="4876" w:type="dxa"/>
            <w:hideMark/>
          </w:tcPr>
          <w:p w14:paraId="19220E6C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4A900765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01D4799C" w14:textId="77777777" w:rsidTr="00955C29">
        <w:trPr>
          <w:jc w:val="center"/>
        </w:trPr>
        <w:tc>
          <w:tcPr>
            <w:tcW w:w="4876" w:type="dxa"/>
            <w:hideMark/>
          </w:tcPr>
          <w:p w14:paraId="37304458" w14:textId="77777777" w:rsidR="003E741C" w:rsidRPr="005E700A" w:rsidRDefault="003E741C" w:rsidP="00955C29">
            <w:pPr>
              <w:pStyle w:val="Normal6"/>
            </w:pPr>
            <w:r w:rsidRPr="005E700A">
              <w:t>1.</w:t>
            </w:r>
            <w:r w:rsidRPr="005E700A">
              <w:tab/>
              <w:t xml:space="preserve">Podmienkou poskytnutia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musí byť to, aby Egypt napredoval v realizácii konkrétnych a dôveryhodných krokov smerom k rešpektovaniu účinných demokratických mechanizmov – vrátane pluralitného parlamentného systému – a zásad právneho štátu</w:t>
            </w:r>
            <w:r w:rsidRPr="005E700A">
              <w:rPr>
                <w:b/>
                <w:i/>
              </w:rPr>
              <w:t>, ako aj dodržiavaniu</w:t>
            </w:r>
            <w:r w:rsidRPr="005E700A">
              <w:t xml:space="preserve"> ľudských práv.</w:t>
            </w:r>
          </w:p>
        </w:tc>
        <w:tc>
          <w:tcPr>
            <w:tcW w:w="4876" w:type="dxa"/>
            <w:hideMark/>
          </w:tcPr>
          <w:p w14:paraId="51BAAEE5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1.</w:t>
            </w:r>
            <w:r w:rsidRPr="005E700A">
              <w:tab/>
              <w:t xml:space="preserve">Podmienkou poskytnutia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 musí byť to, aby Egypt napredoval v realizácii konkrétnych a dôveryhodných krokov smerom k rešpektovaniu </w:t>
            </w:r>
            <w:r w:rsidRPr="005E700A">
              <w:rPr>
                <w:b/>
                <w:i/>
              </w:rPr>
              <w:t xml:space="preserve">a posilňovaniu </w:t>
            </w:r>
            <w:r w:rsidRPr="005E700A">
              <w:t>účinných demokratických mechanizmov – vrátane pluralitného parlamentného systému – a zásad právneho štátu</w:t>
            </w:r>
            <w:r w:rsidRPr="005E700A">
              <w:rPr>
                <w:b/>
                <w:i/>
              </w:rPr>
              <w:t xml:space="preserve"> a naďalej vyvíjal úsilie s cieľom zabezpečiť dodržiavanie</w:t>
            </w:r>
            <w:r w:rsidRPr="005E700A">
              <w:t xml:space="preserve"> ľudských práv.</w:t>
            </w:r>
          </w:p>
        </w:tc>
      </w:tr>
    </w:tbl>
    <w:p w14:paraId="4F4A1729" w14:textId="77777777" w:rsidR="003E741C" w:rsidRPr="005E700A" w:rsidRDefault="003E741C" w:rsidP="003E741C"/>
    <w:p w14:paraId="6867504B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20</w:t>
      </w:r>
    </w:p>
    <w:p w14:paraId="5E803A44" w14:textId="77777777" w:rsidR="003E741C" w:rsidRPr="005E700A" w:rsidRDefault="003E741C" w:rsidP="003E741C"/>
    <w:p w14:paraId="7848278E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03225F29" w14:textId="77777777" w:rsidR="003E741C" w:rsidRPr="005E700A" w:rsidRDefault="003E741C" w:rsidP="003E741C">
      <w:pPr>
        <w:pStyle w:val="NormalBold"/>
      </w:pPr>
      <w:r w:rsidRPr="005E700A">
        <w:t>Článok 2 – odsek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75484FFE" w14:textId="77777777" w:rsidTr="00955C29">
        <w:trPr>
          <w:jc w:val="center"/>
        </w:trPr>
        <w:tc>
          <w:tcPr>
            <w:tcW w:w="9752" w:type="dxa"/>
            <w:gridSpan w:val="2"/>
          </w:tcPr>
          <w:p w14:paraId="58A96303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0C47AC26" w14:textId="77777777" w:rsidTr="00955C29">
        <w:trPr>
          <w:jc w:val="center"/>
        </w:trPr>
        <w:tc>
          <w:tcPr>
            <w:tcW w:w="4876" w:type="dxa"/>
            <w:hideMark/>
          </w:tcPr>
          <w:p w14:paraId="7231B550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7805A995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033C8878" w14:textId="77777777" w:rsidTr="00955C29">
        <w:trPr>
          <w:jc w:val="center"/>
        </w:trPr>
        <w:tc>
          <w:tcPr>
            <w:tcW w:w="4876" w:type="dxa"/>
            <w:hideMark/>
          </w:tcPr>
          <w:p w14:paraId="34A3DA63" w14:textId="77777777" w:rsidR="003E741C" w:rsidRPr="005E700A" w:rsidRDefault="003E741C" w:rsidP="00955C29">
            <w:pPr>
              <w:pStyle w:val="Normal6"/>
            </w:pPr>
            <w:r w:rsidRPr="005E700A">
              <w:t>2.</w:t>
            </w:r>
            <w:r w:rsidRPr="005E700A">
              <w:tab/>
              <w:t xml:space="preserve">Útvary Komisie a Európska služba pre vonkajšiu činnosť monitorujú plnenie tejto podmienky počas celého obdobia trvania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</w:t>
            </w:r>
          </w:p>
        </w:tc>
        <w:tc>
          <w:tcPr>
            <w:tcW w:w="4876" w:type="dxa"/>
            <w:hideMark/>
          </w:tcPr>
          <w:p w14:paraId="0CFDE4BB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2.</w:t>
            </w:r>
            <w:r w:rsidRPr="005E700A">
              <w:tab/>
              <w:t xml:space="preserve">Útvary Komisie a Európska služba pre vonkajšiu činnosť monitorujú plnenie tejto podmienky počas celého obdobia trvania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</w:t>
            </w:r>
            <w:r w:rsidRPr="005E700A">
              <w:rPr>
                <w:b/>
                <w:i/>
              </w:rPr>
              <w:t xml:space="preserve"> a pravidelne a písomne podávajú Európskemu parlamentu a Rade správy o plnení podmienok v oblasti hospodárskej politiky a finančných podmienok stanovených v memorande o porozumení</w:t>
            </w:r>
            <w:r w:rsidRPr="005E700A">
              <w:t>.</w:t>
            </w:r>
          </w:p>
        </w:tc>
      </w:tr>
    </w:tbl>
    <w:p w14:paraId="444C0F5A" w14:textId="77777777" w:rsidR="003E741C" w:rsidRPr="005E700A" w:rsidRDefault="003E741C" w:rsidP="003E741C"/>
    <w:p w14:paraId="34F5CC89" w14:textId="77777777" w:rsidR="003E741C" w:rsidRPr="005E700A" w:rsidRDefault="003E741C" w:rsidP="003E741C">
      <w:pPr>
        <w:pStyle w:val="AMNumberTabs0"/>
        <w:keepNext/>
      </w:pPr>
      <w:r w:rsidRPr="005E700A">
        <w:t>Pozmeňujúci návrh</w:t>
      </w:r>
      <w:r w:rsidRPr="005E700A">
        <w:tab/>
      </w:r>
      <w:r w:rsidRPr="005E700A">
        <w:tab/>
        <w:t>21</w:t>
      </w:r>
    </w:p>
    <w:p w14:paraId="54B47045" w14:textId="77777777" w:rsidR="003E741C" w:rsidRPr="005E700A" w:rsidRDefault="003E741C" w:rsidP="003E741C">
      <w:pPr>
        <w:pStyle w:val="NormalBold12b"/>
        <w:keepNext/>
      </w:pPr>
      <w:r w:rsidRPr="005E700A">
        <w:t>Návrh rozhodnutia</w:t>
      </w:r>
    </w:p>
    <w:p w14:paraId="2943F25E" w14:textId="77777777" w:rsidR="003E741C" w:rsidRPr="005E700A" w:rsidRDefault="003E741C" w:rsidP="003E741C">
      <w:pPr>
        <w:pStyle w:val="NormalBold"/>
      </w:pPr>
      <w:r w:rsidRPr="005E700A">
        <w:t>Článok 3 – odsek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0C59CB8F" w14:textId="77777777" w:rsidTr="00955C29">
        <w:trPr>
          <w:jc w:val="center"/>
        </w:trPr>
        <w:tc>
          <w:tcPr>
            <w:tcW w:w="9752" w:type="dxa"/>
            <w:gridSpan w:val="2"/>
          </w:tcPr>
          <w:p w14:paraId="2EB5B7D2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152070FD" w14:textId="77777777" w:rsidTr="00955C29">
        <w:trPr>
          <w:jc w:val="center"/>
        </w:trPr>
        <w:tc>
          <w:tcPr>
            <w:tcW w:w="4876" w:type="dxa"/>
            <w:hideMark/>
          </w:tcPr>
          <w:p w14:paraId="6BE2DF60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79A04914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0AFA871E" w14:textId="77777777" w:rsidTr="00955C29">
        <w:trPr>
          <w:jc w:val="center"/>
        </w:trPr>
        <w:tc>
          <w:tcPr>
            <w:tcW w:w="4876" w:type="dxa"/>
            <w:hideMark/>
          </w:tcPr>
          <w:p w14:paraId="189B62F8" w14:textId="77777777" w:rsidR="003E741C" w:rsidRPr="005E700A" w:rsidRDefault="003E741C" w:rsidP="00955C29">
            <w:pPr>
              <w:pStyle w:val="Normal6"/>
            </w:pPr>
            <w:r w:rsidRPr="005E700A">
              <w:t>1.</w:t>
            </w:r>
            <w:r w:rsidRPr="005E700A">
              <w:tab/>
              <w:t xml:space="preserve">Komisia sa v súlade s postupom preskúmania uvedeným v článku 7 ods. 2 dohodne s egyptskými orgánmi na jasne vymedzených podmienkach v oblasti hospodárskej politiky a finančných podmienkach zameraných na štrukturálne reformy a zdravé verejné financie, ktorým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musí podliehať a ktoré sa stanovia v memorande o porozumení zahŕňajúcom časový rámec dosahovania uvedených reforiem. Podmienky v oblasti hospodárskej politiky a finančné podmienky stanovené v memorande o porozumení musia byť v súlade s dohodami alebo dohovormi uvedenými v článku 1 ods. 3 vrátane programov makroekonomických úprav a štrukturálnych reforiem, ktoré Egypt vykonáva s podporou MMF.</w:t>
            </w:r>
          </w:p>
        </w:tc>
        <w:tc>
          <w:tcPr>
            <w:tcW w:w="4876" w:type="dxa"/>
            <w:hideMark/>
          </w:tcPr>
          <w:p w14:paraId="1C307B65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1.</w:t>
            </w:r>
            <w:r w:rsidRPr="005E700A">
              <w:tab/>
              <w:t>Komisia sa v súlade s postupom preskúmania uvedeným v článku 7 ods. 2 dohodne s egyptskými orgánmi na jasne vymedzených podmienkach v oblasti hospodárskej politiky a finančných podmienkach zameraných na štrukturálne reformy</w:t>
            </w:r>
            <w:r w:rsidRPr="005E700A">
              <w:rPr>
                <w:b/>
                <w:i/>
              </w:rPr>
              <w:t>, ako je nová reforma trestného poriadku,</w:t>
            </w:r>
            <w:r w:rsidRPr="005E700A">
              <w:t xml:space="preserve"> a zdravé verejné financie, ktorým </w:t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musí podliehať a ktoré sa stanovia v memorande o porozumení zahŕňajúcom časový rámec dosahovania uvedených reforiem. Podmienky v oblasti hospodárskej politiky a finančné podmienky stanovené v memorande o porozumení musia byť v súlade s dohodami alebo dohovormi uvedenými v článku 1 ods. 3 vrátane programov makroekonomických úprav a štrukturálnych reforiem, ktoré Egypt vykonáva s podporou MMF.</w:t>
            </w:r>
          </w:p>
        </w:tc>
      </w:tr>
    </w:tbl>
    <w:p w14:paraId="481E50EE" w14:textId="77777777" w:rsidR="003E741C" w:rsidRPr="005E700A" w:rsidRDefault="003E741C" w:rsidP="003E741C"/>
    <w:p w14:paraId="4E139BCB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22</w:t>
      </w:r>
    </w:p>
    <w:p w14:paraId="614C92B6" w14:textId="77777777" w:rsidR="003E741C" w:rsidRPr="005E700A" w:rsidRDefault="003E741C" w:rsidP="003E741C"/>
    <w:p w14:paraId="51A53365" w14:textId="77777777" w:rsidR="003E741C" w:rsidRPr="005E700A" w:rsidRDefault="003E741C" w:rsidP="003E741C">
      <w:pPr>
        <w:pStyle w:val="NormalBold"/>
        <w:keepNext/>
      </w:pPr>
      <w:r w:rsidRPr="005E700A">
        <w:t>Návrh rozhodnutia</w:t>
      </w:r>
    </w:p>
    <w:p w14:paraId="49B19D61" w14:textId="77777777" w:rsidR="003E741C" w:rsidRPr="005E700A" w:rsidRDefault="003E741C" w:rsidP="003E741C">
      <w:pPr>
        <w:pStyle w:val="NormalBold"/>
      </w:pPr>
      <w:r w:rsidRPr="005E700A">
        <w:t>Článok 3 – odsek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27ACEEF0" w14:textId="77777777" w:rsidTr="00955C29">
        <w:trPr>
          <w:jc w:val="center"/>
        </w:trPr>
        <w:tc>
          <w:tcPr>
            <w:tcW w:w="9752" w:type="dxa"/>
            <w:gridSpan w:val="2"/>
          </w:tcPr>
          <w:p w14:paraId="3DEF7D76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738AC4A1" w14:textId="77777777" w:rsidTr="00955C29">
        <w:trPr>
          <w:jc w:val="center"/>
        </w:trPr>
        <w:tc>
          <w:tcPr>
            <w:tcW w:w="4876" w:type="dxa"/>
            <w:hideMark/>
          </w:tcPr>
          <w:p w14:paraId="30572336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19EEA709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1528ACF3" w14:textId="77777777" w:rsidTr="00955C29">
        <w:trPr>
          <w:jc w:val="center"/>
        </w:trPr>
        <w:tc>
          <w:tcPr>
            <w:tcW w:w="4876" w:type="dxa"/>
            <w:hideMark/>
          </w:tcPr>
          <w:p w14:paraId="2DA655D1" w14:textId="77777777" w:rsidR="003E741C" w:rsidRPr="005E700A" w:rsidRDefault="003E741C" w:rsidP="00955C29">
            <w:pPr>
              <w:pStyle w:val="Normal6"/>
            </w:pPr>
            <w:r w:rsidRPr="005E700A">
              <w:t>2.</w:t>
            </w:r>
            <w:r w:rsidRPr="005E700A">
              <w:tab/>
              <w:t xml:space="preserve">Podmienky uvedené v odseku 1 sa zameriavajú najmä na zvýšenie efektívnosti, transparentnosti a zodpovednosti systémov riadenia verejných financií v Egypte, a to aj pri využívaní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 Pri navrhovaní politických opatrení sa riadne zohľadňuje aj pokrok dosiahnutý pri vzájomnom otváraní trhov, rozvoj spravodlivého obchodu založeného na pravidlách a ostatné priority v kontexte vonkajšej politiky Únie. Pokrok pri dosahovaní týchto cieľov Komisia pravidelne monitoruje.</w:t>
            </w:r>
          </w:p>
        </w:tc>
        <w:tc>
          <w:tcPr>
            <w:tcW w:w="4876" w:type="dxa"/>
            <w:hideMark/>
          </w:tcPr>
          <w:p w14:paraId="6136FA2E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2.</w:t>
            </w:r>
            <w:r w:rsidRPr="005E700A">
              <w:tab/>
            </w:r>
            <w:r w:rsidRPr="005E700A">
              <w:rPr>
                <w:b/>
                <w:i/>
              </w:rPr>
              <w:t>Podmienky v oblasti hospodárskej politiky a finančné</w:t>
            </w:r>
            <w:r w:rsidRPr="005E700A">
              <w:t xml:space="preserve"> podmienky uvedené v odseku 1 sa zameriavajú najmä na zvýšenie efektívnosti, transparentnosti a zodpovednosti systémov riadenia verejných financií v Egypte, a to aj pri využívaní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 Pri navrhovaní politických opatrení sa riadne zohľadňuje aj pokrok dosiahnutý pri vzájomnom otváraní trhov, </w:t>
            </w:r>
            <w:r w:rsidRPr="005E700A">
              <w:rPr>
                <w:b/>
                <w:i/>
              </w:rPr>
              <w:t xml:space="preserve">a to aj pre MSP, </w:t>
            </w:r>
            <w:r w:rsidRPr="005E700A">
              <w:t>rozvoj spravodlivého obchodu založeného na pravidlách</w:t>
            </w:r>
            <w:r w:rsidRPr="005E700A">
              <w:rPr>
                <w:b/>
                <w:i/>
              </w:rPr>
              <w:t>, udržateľný rozvoj, dobrá správa vecí verejných</w:t>
            </w:r>
            <w:r w:rsidRPr="005E700A">
              <w:t xml:space="preserve"> a ostatné priority v kontexte vonkajšej politiky Únie. Pokrok pri dosahovaní týchto cieľov Komisia pravidelne monitoruje.</w:t>
            </w:r>
          </w:p>
        </w:tc>
      </w:tr>
    </w:tbl>
    <w:p w14:paraId="547FB1E1" w14:textId="77777777" w:rsidR="003E741C" w:rsidRPr="005E700A" w:rsidRDefault="003E741C" w:rsidP="003E741C"/>
    <w:p w14:paraId="41D7E924" w14:textId="77777777" w:rsidR="00DB3252" w:rsidRPr="005E700A" w:rsidRDefault="00DB3252" w:rsidP="00DB3252">
      <w:pPr>
        <w:pStyle w:val="AmNumberTabs"/>
      </w:pPr>
      <w:r w:rsidRPr="005E700A">
        <w:lastRenderedPageBreak/>
        <w:t>Pozmeňujúci návrh</w:t>
      </w:r>
      <w:r w:rsidRPr="005E700A">
        <w:tab/>
      </w:r>
      <w:r w:rsidRPr="005E700A">
        <w:tab/>
        <w:t>49</w:t>
      </w:r>
    </w:p>
    <w:p w14:paraId="1317F335" w14:textId="77777777" w:rsidR="00DB3252" w:rsidRPr="005E700A" w:rsidRDefault="00DB3252" w:rsidP="005E700A">
      <w:pPr>
        <w:pStyle w:val="NormalBold12b"/>
        <w:keepNext/>
      </w:pPr>
      <w:r w:rsidRPr="005E700A">
        <w:t>Návrh rozhodnutia</w:t>
      </w:r>
    </w:p>
    <w:p w14:paraId="18D9E5AA" w14:textId="77777777" w:rsidR="00DB3252" w:rsidRPr="005E700A" w:rsidRDefault="00DB3252" w:rsidP="00DB3252">
      <w:pPr>
        <w:pStyle w:val="NormalBold"/>
      </w:pPr>
      <w:r w:rsidRPr="005E700A">
        <w:t xml:space="preserve">Článok 4 – odsek 3 – </w:t>
      </w:r>
      <w:proofErr w:type="spellStart"/>
      <w:r w:rsidRPr="005E700A">
        <w:t>pododsek</w:t>
      </w:r>
      <w:proofErr w:type="spellEnd"/>
      <w:r w:rsidRPr="005E700A">
        <w:t xml:space="preserve"> 1 – písmeno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3252" w:rsidRPr="005E700A" w14:paraId="5F35308E" w14:textId="77777777" w:rsidTr="00FE5F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C6114" w14:textId="77777777" w:rsidR="00DB3252" w:rsidRPr="005E700A" w:rsidRDefault="00DB3252" w:rsidP="00FE5FB8"/>
        </w:tc>
      </w:tr>
      <w:tr w:rsidR="00DB3252" w:rsidRPr="005E700A" w14:paraId="33F759B5" w14:textId="77777777" w:rsidTr="00FE5F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8DD5" w14:textId="77777777" w:rsidR="00DB3252" w:rsidRPr="005E700A" w:rsidRDefault="00DB3252" w:rsidP="00FE5FB8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1DA7A" w14:textId="77777777" w:rsidR="00DB3252" w:rsidRPr="005E700A" w:rsidRDefault="00DB3252" w:rsidP="00FE5FB8">
            <w:pPr>
              <w:pStyle w:val="AmColumnHeading"/>
            </w:pPr>
            <w:r w:rsidRPr="005E700A">
              <w:t>Pozmeňujúci návrh</w:t>
            </w:r>
          </w:p>
        </w:tc>
      </w:tr>
      <w:tr w:rsidR="00DB3252" w:rsidRPr="005E700A" w14:paraId="519C1768" w14:textId="77777777" w:rsidTr="00FE5F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930FF" w14:textId="77777777" w:rsidR="00DB3252" w:rsidRPr="005E700A" w:rsidRDefault="00DB3252" w:rsidP="00FE5FB8">
            <w:pPr>
              <w:pStyle w:val="Normal6a"/>
            </w:pPr>
            <w:r w:rsidRPr="005E700A">
              <w:t>c)</w:t>
            </w:r>
            <w:r w:rsidRPr="005E700A">
              <w:tab/>
              <w:t xml:space="preserve">uspokojivé plnenie podmienok v oblasti hospodárskej politiky </w:t>
            </w:r>
            <w:r w:rsidRPr="005E700A">
              <w:rPr>
                <w:b/>
                <w:i/>
              </w:rPr>
              <w:t>a</w:t>
            </w:r>
            <w:r w:rsidRPr="005E700A">
              <w:t> finančných podmienok, ktoré sa dohodli v memorande o porozumení.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981FA" w14:textId="77777777" w:rsidR="00DB3252" w:rsidRPr="005E700A" w:rsidRDefault="00DB3252" w:rsidP="00FE5FB8">
            <w:pPr>
              <w:pStyle w:val="Normal6a"/>
            </w:pPr>
            <w:r w:rsidRPr="005E700A">
              <w:t>c)</w:t>
            </w:r>
            <w:r w:rsidRPr="005E700A">
              <w:tab/>
              <w:t>uspokojivé plnenie podmienok v oblasti hospodárskej politiky</w:t>
            </w:r>
            <w:r w:rsidRPr="005E700A">
              <w:rPr>
                <w:b/>
                <w:i/>
              </w:rPr>
              <w:t>, </w:t>
            </w:r>
            <w:r w:rsidRPr="005E700A">
              <w:t>finančných podmienok</w:t>
            </w:r>
            <w:r w:rsidRPr="005E700A">
              <w:rPr>
                <w:b/>
                <w:i/>
              </w:rPr>
              <w:t xml:space="preserve"> a podmienok demokracie, právneho štátu a dodržiavania ľudských práv</w:t>
            </w:r>
            <w:r w:rsidRPr="005E700A">
              <w:t>, ktoré sa dohodli v memorande o porozumení.</w:t>
            </w:r>
          </w:p>
        </w:tc>
      </w:tr>
    </w:tbl>
    <w:p w14:paraId="6C3AC479" w14:textId="77777777" w:rsidR="00DB3252" w:rsidRPr="005E700A" w:rsidRDefault="00DB3252" w:rsidP="003E741C"/>
    <w:p w14:paraId="2590520A" w14:textId="77777777" w:rsidR="003E741C" w:rsidRPr="005E700A" w:rsidRDefault="003E741C" w:rsidP="003E741C">
      <w:pPr>
        <w:pStyle w:val="AMNumberTabs0"/>
        <w:keepNext/>
      </w:pPr>
      <w:r w:rsidRPr="005E700A">
        <w:t>Pozmeňujúci návrh</w:t>
      </w:r>
      <w:r w:rsidRPr="005E700A">
        <w:tab/>
      </w:r>
      <w:r w:rsidRPr="005E700A">
        <w:tab/>
        <w:t>23</w:t>
      </w:r>
    </w:p>
    <w:p w14:paraId="2CA81BAE" w14:textId="77777777" w:rsidR="003E741C" w:rsidRPr="005E700A" w:rsidRDefault="003E741C" w:rsidP="003E741C">
      <w:pPr>
        <w:pStyle w:val="NormalBold12b"/>
        <w:keepNext/>
      </w:pPr>
      <w:r w:rsidRPr="005E700A">
        <w:t>Návrh rozhodnutia</w:t>
      </w:r>
    </w:p>
    <w:p w14:paraId="483AB814" w14:textId="77777777" w:rsidR="003E741C" w:rsidRPr="005E700A" w:rsidRDefault="003E741C" w:rsidP="003E741C">
      <w:pPr>
        <w:pStyle w:val="NormalBold"/>
      </w:pPr>
      <w:r w:rsidRPr="005E700A">
        <w:t>Článok 4 – odsek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22E6DFE1" w14:textId="77777777" w:rsidTr="00955C29">
        <w:trPr>
          <w:jc w:val="center"/>
        </w:trPr>
        <w:tc>
          <w:tcPr>
            <w:tcW w:w="9752" w:type="dxa"/>
            <w:gridSpan w:val="2"/>
          </w:tcPr>
          <w:p w14:paraId="0FB4B741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7E7FBEFF" w14:textId="77777777" w:rsidTr="00955C29">
        <w:trPr>
          <w:jc w:val="center"/>
        </w:trPr>
        <w:tc>
          <w:tcPr>
            <w:tcW w:w="4876" w:type="dxa"/>
            <w:hideMark/>
          </w:tcPr>
          <w:p w14:paraId="0E27751C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1AC479C2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51EF6D50" w14:textId="77777777" w:rsidTr="00955C29">
        <w:trPr>
          <w:jc w:val="center"/>
        </w:trPr>
        <w:tc>
          <w:tcPr>
            <w:tcW w:w="4876" w:type="dxa"/>
            <w:hideMark/>
          </w:tcPr>
          <w:p w14:paraId="05CF2D55" w14:textId="77777777" w:rsidR="003E741C" w:rsidRPr="005E700A" w:rsidRDefault="003E741C" w:rsidP="00955C29">
            <w:pPr>
              <w:pStyle w:val="Normal6"/>
            </w:pPr>
            <w:r w:rsidRPr="005E700A">
              <w:t>4.</w:t>
            </w:r>
            <w:r w:rsidRPr="005E700A">
              <w:tab/>
              <w:t xml:space="preserve">V prípade, že podmienky uvedené v odseku 3 nie sú splnené, Komisia dočasne pozastaví alebo zruší vyplácanie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 V takýchto prípadoch oznámi Európskemu parlamentu a Rade dôvody tohto pozastavenia alebo zrušenia.</w:t>
            </w:r>
          </w:p>
        </w:tc>
        <w:tc>
          <w:tcPr>
            <w:tcW w:w="4876" w:type="dxa"/>
            <w:hideMark/>
          </w:tcPr>
          <w:p w14:paraId="780AD08B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4.</w:t>
            </w:r>
            <w:r w:rsidRPr="005E700A">
              <w:tab/>
              <w:t xml:space="preserve">V prípade, že podmienky uvedené v odseku 3 nie sú splnené, Komisia dočasne pozastaví alebo zruší vyplácanie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 V takýchto prípadoch </w:t>
            </w:r>
            <w:r w:rsidRPr="005E700A">
              <w:rPr>
                <w:b/>
                <w:i/>
              </w:rPr>
              <w:t xml:space="preserve">bezodkladne </w:t>
            </w:r>
            <w:r w:rsidRPr="005E700A">
              <w:t>oznámi Európskemu parlamentu a Rade dôvody tohto pozastavenia alebo zrušenia.</w:t>
            </w:r>
          </w:p>
        </w:tc>
      </w:tr>
    </w:tbl>
    <w:p w14:paraId="694189F9" w14:textId="77777777" w:rsidR="003E741C" w:rsidRPr="005E700A" w:rsidRDefault="003E741C" w:rsidP="003E741C"/>
    <w:p w14:paraId="12571596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24</w:t>
      </w:r>
    </w:p>
    <w:p w14:paraId="31E3E632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0F02E9AE" w14:textId="77777777" w:rsidR="003E741C" w:rsidRPr="005E700A" w:rsidRDefault="003E741C" w:rsidP="003E741C">
      <w:pPr>
        <w:pStyle w:val="NormalBold"/>
      </w:pPr>
      <w:r w:rsidRPr="005E700A">
        <w:t>Článok 5 – odsek 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7E23254C" w14:textId="77777777" w:rsidTr="00955C2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B5FB2" w14:textId="77777777" w:rsidR="003E741C" w:rsidRPr="005E700A" w:rsidRDefault="003E741C" w:rsidP="00955C29"/>
        </w:tc>
      </w:tr>
      <w:tr w:rsidR="003E741C" w:rsidRPr="005E700A" w14:paraId="31C42200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ADBB5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B756A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277C9C55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92035" w14:textId="77777777" w:rsidR="003E741C" w:rsidRPr="005E700A" w:rsidRDefault="003E741C" w:rsidP="00955C29">
            <w:pPr>
              <w:pStyle w:val="Normal6a"/>
            </w:pPr>
            <w:r w:rsidRPr="005E700A">
              <w:t>(1)</w:t>
            </w:r>
            <w:r w:rsidRPr="005E700A">
              <w:tab/>
              <w:t xml:space="preserve">Na financovanie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 je Komisia v mene Únie splnomocnená vypožičať si potrebné finančné prostriedky na kapitálových trhoch alebo od finančných inštitúcií v súlade s článkom </w:t>
            </w:r>
            <w:r w:rsidRPr="005E700A">
              <w:rPr>
                <w:b/>
                <w:i/>
              </w:rPr>
              <w:t>220a</w:t>
            </w:r>
            <w:r w:rsidRPr="005E700A">
              <w:t xml:space="preserve"> nariadenia (EÚ, Euratom) </w:t>
            </w:r>
            <w:r w:rsidRPr="005E700A">
              <w:rPr>
                <w:b/>
                <w:i/>
              </w:rPr>
              <w:t>2018</w:t>
            </w:r>
            <w:r w:rsidRPr="005E700A">
              <w:t>/</w:t>
            </w:r>
            <w:r w:rsidRPr="005E700A">
              <w:rPr>
                <w:b/>
                <w:i/>
              </w:rPr>
              <w:t>1046</w:t>
            </w:r>
            <w:r w:rsidRPr="005E70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572AA" w14:textId="77777777" w:rsidR="003E741C" w:rsidRPr="005E700A" w:rsidRDefault="003E741C" w:rsidP="00955C29">
            <w:pPr>
              <w:pStyle w:val="Normal6a"/>
            </w:pPr>
            <w:r w:rsidRPr="005E700A">
              <w:t>1.</w:t>
            </w:r>
            <w:r w:rsidRPr="005E700A">
              <w:tab/>
              <w:t xml:space="preserve">Na financovanie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 je Komisia v mene Únie splnomocnená vypožičať si potrebné finančné prostriedky na kapitálových trhoch alebo od finančných inštitúcií v súlade s článkom </w:t>
            </w:r>
            <w:r w:rsidRPr="005E700A">
              <w:rPr>
                <w:b/>
                <w:i/>
              </w:rPr>
              <w:t>223</w:t>
            </w:r>
            <w:r w:rsidRPr="005E700A">
              <w:t xml:space="preserve"> nariadenia (EÚ, Euratom) </w:t>
            </w:r>
            <w:r w:rsidRPr="005E700A">
              <w:rPr>
                <w:b/>
                <w:i/>
              </w:rPr>
              <w:t>2024</w:t>
            </w:r>
            <w:r w:rsidRPr="005E700A">
              <w:t>/</w:t>
            </w:r>
            <w:r w:rsidRPr="005E700A">
              <w:rPr>
                <w:b/>
                <w:i/>
              </w:rPr>
              <w:t>2509</w:t>
            </w:r>
            <w:r w:rsidRPr="005E700A">
              <w:t>.</w:t>
            </w:r>
          </w:p>
        </w:tc>
      </w:tr>
    </w:tbl>
    <w:p w14:paraId="728621AC" w14:textId="77777777" w:rsidR="003E741C" w:rsidRPr="005E700A" w:rsidRDefault="003E741C" w:rsidP="003E741C"/>
    <w:p w14:paraId="1EC6B78D" w14:textId="77777777" w:rsidR="003E741C" w:rsidRPr="005E700A" w:rsidRDefault="003E741C" w:rsidP="003E741C">
      <w:pPr>
        <w:pStyle w:val="AMNumberTabs0"/>
        <w:keepNext/>
      </w:pPr>
      <w:r w:rsidRPr="005E700A">
        <w:lastRenderedPageBreak/>
        <w:t>Pozmeňujúci návrh</w:t>
      </w:r>
      <w:r w:rsidRPr="005E700A">
        <w:tab/>
      </w:r>
      <w:r w:rsidRPr="005E700A">
        <w:tab/>
        <w:t>25</w:t>
      </w:r>
    </w:p>
    <w:p w14:paraId="487C5DA3" w14:textId="77777777" w:rsidR="003E741C" w:rsidRPr="005E700A" w:rsidRDefault="003E741C" w:rsidP="003E741C">
      <w:pPr>
        <w:pStyle w:val="NormalBold12b"/>
        <w:keepNext/>
      </w:pPr>
      <w:r w:rsidRPr="005E700A">
        <w:t>Návrh rozhodnutia</w:t>
      </w:r>
    </w:p>
    <w:p w14:paraId="6620FFA4" w14:textId="77777777" w:rsidR="003E741C" w:rsidRPr="005E700A" w:rsidRDefault="003E741C" w:rsidP="003E741C">
      <w:pPr>
        <w:pStyle w:val="NormalBold"/>
      </w:pPr>
      <w:r w:rsidRPr="005E700A">
        <w:t>Článok 5 – odsek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8D9E7CF" w14:textId="77777777" w:rsidTr="00955C29">
        <w:trPr>
          <w:jc w:val="center"/>
        </w:trPr>
        <w:tc>
          <w:tcPr>
            <w:tcW w:w="9752" w:type="dxa"/>
            <w:gridSpan w:val="2"/>
          </w:tcPr>
          <w:p w14:paraId="1AFC3715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39CADD75" w14:textId="77777777" w:rsidTr="00955C29">
        <w:trPr>
          <w:jc w:val="center"/>
        </w:trPr>
        <w:tc>
          <w:tcPr>
            <w:tcW w:w="4876" w:type="dxa"/>
            <w:hideMark/>
          </w:tcPr>
          <w:p w14:paraId="3A9EDF78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7BEFCE50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6C0D8165" w14:textId="77777777" w:rsidTr="00955C29">
        <w:trPr>
          <w:jc w:val="center"/>
        </w:trPr>
        <w:tc>
          <w:tcPr>
            <w:tcW w:w="4876" w:type="dxa"/>
            <w:hideMark/>
          </w:tcPr>
          <w:p w14:paraId="369E97DD" w14:textId="77777777" w:rsidR="003E741C" w:rsidRPr="005E700A" w:rsidRDefault="003E741C" w:rsidP="00955C29">
            <w:pPr>
              <w:pStyle w:val="Normal6"/>
            </w:pPr>
            <w:r w:rsidRPr="005E700A">
              <w:t>(2)</w:t>
            </w:r>
            <w:r w:rsidRPr="005E700A">
              <w:tab/>
              <w:t xml:space="preserve">Komisia uzavrie s Egyptom zmluvu o úvere na sumu uvedenú v článku 1. Podrobné podmienky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 sa stanovia v zmluve o úvere, ktorá sa má uzavrieť medzi Komisiou a egyptskými orgánmi, v súlade s článkom </w:t>
            </w:r>
            <w:r w:rsidRPr="005E700A">
              <w:rPr>
                <w:b/>
                <w:i/>
              </w:rPr>
              <w:t>220</w:t>
            </w:r>
            <w:r w:rsidRPr="005E700A">
              <w:t xml:space="preserve"> nariadenia o rozpočtových pravidlách. V zmluve o úvere sa stanoví obdobie dostupnosti a podrobné podmienky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úverov, a to aj vo vzťahu k systémom vnútornej kontroly. </w:t>
            </w:r>
            <w:r w:rsidRPr="005E700A">
              <w:rPr>
                <w:b/>
                <w:i/>
              </w:rPr>
              <w:t>Úvery</w:t>
            </w:r>
            <w:r w:rsidRPr="005E700A">
              <w:t xml:space="preserve"> sa </w:t>
            </w:r>
            <w:r w:rsidRPr="005E700A">
              <w:rPr>
                <w:b/>
                <w:i/>
              </w:rPr>
              <w:t>poskytujú</w:t>
            </w:r>
            <w:r w:rsidRPr="005E700A">
              <w:t xml:space="preserve"> za podmienok, ktoré </w:t>
            </w:r>
            <w:r w:rsidRPr="005E700A">
              <w:rPr>
                <w:b/>
                <w:i/>
              </w:rPr>
              <w:t xml:space="preserve">Egyptu </w:t>
            </w:r>
            <w:r w:rsidRPr="005E700A">
              <w:t xml:space="preserve">umožnia </w:t>
            </w:r>
            <w:r w:rsidRPr="005E700A">
              <w:rPr>
                <w:b/>
                <w:i/>
              </w:rPr>
              <w:t>splatiť úver</w:t>
            </w:r>
            <w:r w:rsidRPr="005E700A">
              <w:t xml:space="preserve"> počas dlhého obdobia vrátane prípadného obdobia odkladu. Maximálne trvanie úverov je 35 rokov. Komisia informuje Európsky parlament a Radu o vývoji operácií uvedených v odseku 3.</w:t>
            </w:r>
          </w:p>
        </w:tc>
        <w:tc>
          <w:tcPr>
            <w:tcW w:w="4876" w:type="dxa"/>
            <w:hideMark/>
          </w:tcPr>
          <w:p w14:paraId="7D34C243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2.</w:t>
            </w:r>
            <w:r w:rsidRPr="005E700A">
              <w:tab/>
              <w:t xml:space="preserve">Komisia uzavrie s Egyptom zmluvu o úvere na sumu uvedenú v článku 1. Podrobné podmienky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 sa stanovia v zmluve o úvere, ktorá sa má uzavrieť medzi Komisiou a egyptskými orgánmi, v súlade s článkom </w:t>
            </w:r>
            <w:r w:rsidRPr="005E700A">
              <w:rPr>
                <w:b/>
                <w:i/>
              </w:rPr>
              <w:t>223</w:t>
            </w:r>
            <w:r w:rsidRPr="005E700A">
              <w:t xml:space="preserve"> nariadenia o rozpočtových pravidlách. V zmluve o úvere sa stanoví obdobie dostupnosti a podrobné podmienky podpory v rámci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vo forme úverov, a to aj vo vzťahu k systémom vnútornej kontroly. </w:t>
            </w:r>
            <w:r w:rsidRPr="005E700A">
              <w:rPr>
                <w:b/>
                <w:i/>
              </w:rPr>
              <w:t>Egypt splatí úver, ktorý</w:t>
            </w:r>
            <w:r w:rsidRPr="005E700A">
              <w:t xml:space="preserve"> sa </w:t>
            </w:r>
            <w:r w:rsidRPr="005E700A">
              <w:rPr>
                <w:b/>
                <w:i/>
              </w:rPr>
              <w:t>poskytuje</w:t>
            </w:r>
            <w:r w:rsidRPr="005E700A">
              <w:t xml:space="preserve"> za podmienok, ktoré umožnia </w:t>
            </w:r>
            <w:r w:rsidRPr="005E700A">
              <w:rPr>
                <w:b/>
                <w:i/>
              </w:rPr>
              <w:t>jeho splatenie</w:t>
            </w:r>
            <w:r w:rsidRPr="005E700A">
              <w:t xml:space="preserve"> počas dlhého obdobia vrátane prípadného obdobia odkladu</w:t>
            </w:r>
            <w:r w:rsidRPr="005E700A">
              <w:rPr>
                <w:b/>
                <w:i/>
              </w:rPr>
              <w:t xml:space="preserve"> po formálnom oznámení Európskemu parlamentu a Rade</w:t>
            </w:r>
            <w:r w:rsidRPr="005E700A">
              <w:t>. Maximálne trvanie úverov je 35 rokov. Komisia informuje Európsky parlament a Radu o vývoji operácií uvedených v odseku 3.</w:t>
            </w:r>
          </w:p>
        </w:tc>
      </w:tr>
    </w:tbl>
    <w:p w14:paraId="5D29DFAC" w14:textId="77777777" w:rsidR="003E741C" w:rsidRPr="005E700A" w:rsidRDefault="003E741C" w:rsidP="003E741C"/>
    <w:p w14:paraId="2A76BD8D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26</w:t>
      </w:r>
    </w:p>
    <w:p w14:paraId="28528B90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01C0D5C7" w14:textId="77777777" w:rsidR="003E741C" w:rsidRPr="005E700A" w:rsidRDefault="003E741C" w:rsidP="003E741C">
      <w:pPr>
        <w:pStyle w:val="NormalBold"/>
      </w:pPr>
      <w:r w:rsidRPr="005E700A">
        <w:t>Článok 6 – odsek 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72AC7D9C" w14:textId="77777777" w:rsidTr="00955C2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5EB30" w14:textId="77777777" w:rsidR="003E741C" w:rsidRPr="005E700A" w:rsidRDefault="003E741C" w:rsidP="00955C29"/>
        </w:tc>
      </w:tr>
      <w:tr w:rsidR="003E741C" w:rsidRPr="005E700A" w14:paraId="4474779B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BAD1A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C99C8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009FA876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D4927" w14:textId="77777777" w:rsidR="003E741C" w:rsidRPr="005E700A" w:rsidRDefault="003E741C" w:rsidP="00955C29">
            <w:pPr>
              <w:pStyle w:val="Normal6a"/>
            </w:pPr>
            <w:r w:rsidRPr="005E700A">
              <w:t>1.</w:t>
            </w:r>
            <w:r w:rsidRPr="005E700A">
              <w:tab/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sa poskytuje v súlade s nariadením Európskeho parlamentu a Rady (EÚ, Euratom) </w:t>
            </w:r>
            <w:r w:rsidRPr="005E700A">
              <w:rPr>
                <w:b/>
                <w:i/>
              </w:rPr>
              <w:t>1046</w:t>
            </w:r>
            <w:r w:rsidRPr="005E700A">
              <w:t>/</w:t>
            </w:r>
            <w:r w:rsidRPr="005E700A">
              <w:rPr>
                <w:b/>
                <w:i/>
              </w:rPr>
              <w:t>2018</w:t>
            </w:r>
            <w:r w:rsidRPr="005E700A">
              <w:rPr>
                <w:b/>
                <w:i/>
                <w:vertAlign w:val="superscript"/>
              </w:rPr>
              <w:t>7</w:t>
            </w:r>
            <w:r w:rsidRPr="005E70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C40D2" w14:textId="77777777" w:rsidR="003E741C" w:rsidRPr="005E700A" w:rsidRDefault="003E741C" w:rsidP="00955C29">
            <w:pPr>
              <w:pStyle w:val="Normal6a"/>
            </w:pPr>
            <w:r w:rsidRPr="005E700A">
              <w:t>1.</w:t>
            </w:r>
            <w:r w:rsidRPr="005E700A">
              <w:tab/>
            </w:r>
            <w:proofErr w:type="spellStart"/>
            <w:r w:rsidRPr="005E700A">
              <w:t>Makrofinančná</w:t>
            </w:r>
            <w:proofErr w:type="spellEnd"/>
            <w:r w:rsidRPr="005E700A">
              <w:t xml:space="preserve"> pomoc Únie sa poskytuje v súlade s nariadením Európskeho parlamentu a Rady (EÚ, Euratom) </w:t>
            </w:r>
            <w:r w:rsidRPr="005E700A">
              <w:rPr>
                <w:b/>
                <w:i/>
              </w:rPr>
              <w:t>2024</w:t>
            </w:r>
            <w:r w:rsidRPr="005E700A">
              <w:t>/</w:t>
            </w:r>
            <w:r w:rsidRPr="005E700A">
              <w:rPr>
                <w:b/>
                <w:i/>
              </w:rPr>
              <w:t>2509</w:t>
            </w:r>
            <w:r w:rsidRPr="005E700A">
              <w:rPr>
                <w:b/>
                <w:i/>
                <w:vertAlign w:val="superscript"/>
              </w:rPr>
              <w:t>7</w:t>
            </w:r>
            <w:r w:rsidRPr="005E700A">
              <w:t>.</w:t>
            </w:r>
          </w:p>
        </w:tc>
      </w:tr>
      <w:tr w:rsidR="003E741C" w:rsidRPr="005E700A" w14:paraId="577D462B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E6720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6E934" w14:textId="77777777" w:rsidR="003E741C" w:rsidRPr="005E700A" w:rsidRDefault="003E741C" w:rsidP="00955C29">
            <w:pPr>
              <w:pStyle w:val="Normal6a"/>
            </w:pPr>
            <w:r w:rsidRPr="005E700A">
              <w:rPr>
                <w:b/>
                <w:i/>
              </w:rPr>
              <w:t>_________________</w:t>
            </w:r>
          </w:p>
        </w:tc>
      </w:tr>
      <w:tr w:rsidR="003E741C" w:rsidRPr="005E700A" w14:paraId="19B352B5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9D2BF" w14:textId="77777777" w:rsidR="003E741C" w:rsidRPr="005E700A" w:rsidRDefault="003E741C" w:rsidP="00955C29">
            <w:pPr>
              <w:pStyle w:val="Normal6a"/>
            </w:pPr>
            <w:r w:rsidRPr="005E700A">
              <w:rPr>
                <w:vertAlign w:val="superscript"/>
              </w:rPr>
              <w:t>7</w:t>
            </w:r>
            <w:r w:rsidRPr="005E700A">
              <w:t xml:space="preserve"> Nariadenie Európskeho parlamentu a Rady (EÚ, Euratom) </w:t>
            </w:r>
            <w:r w:rsidRPr="005E700A">
              <w:rPr>
                <w:b/>
                <w:i/>
              </w:rPr>
              <w:t>2018</w:t>
            </w:r>
            <w:r w:rsidRPr="005E700A">
              <w:t>/</w:t>
            </w:r>
            <w:r w:rsidRPr="005E700A">
              <w:rPr>
                <w:b/>
                <w:i/>
              </w:rPr>
              <w:t>1046</w:t>
            </w:r>
            <w:r w:rsidRPr="005E700A">
              <w:t xml:space="preserve"> z </w:t>
            </w:r>
            <w:r w:rsidRPr="005E700A">
              <w:rPr>
                <w:b/>
                <w:i/>
              </w:rPr>
              <w:t>18</w:t>
            </w:r>
            <w:r w:rsidRPr="005E700A">
              <w:t>. </w:t>
            </w:r>
            <w:r w:rsidRPr="005E700A">
              <w:rPr>
                <w:b/>
                <w:i/>
              </w:rPr>
              <w:t>júla 2018</w:t>
            </w:r>
            <w:r w:rsidRPr="005E700A">
              <w:t xml:space="preserve"> o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rozpočtových pravidlách, ktoré sa vzťahujú na všeobecný rozpočet Únie</w:t>
            </w:r>
            <w:r w:rsidRPr="005E700A">
              <w:rPr>
                <w:b/>
                <w:i/>
              </w:rPr>
              <w:t>, a o zrušení nariadenia (EÚ, Euratom)</w:t>
            </w:r>
            <w:r w:rsidRPr="005E700A">
              <w:t xml:space="preserve"> </w:t>
            </w:r>
            <w:r w:rsidRPr="005E700A">
              <w:rPr>
                <w:b/>
                <w:i/>
              </w:rPr>
              <w:t>č. 966/2012</w:t>
            </w:r>
            <w:r w:rsidRPr="005E700A">
              <w:t xml:space="preserve"> (Ú.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v.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EÚ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L</w:t>
            </w:r>
            <w:r w:rsidRPr="005E700A">
              <w:rPr>
                <w:b/>
                <w:i/>
              </w:rPr>
              <w:t xml:space="preserve"> 193</w:t>
            </w:r>
            <w:r w:rsidRPr="005E700A">
              <w:t xml:space="preserve">, </w:t>
            </w:r>
            <w:r w:rsidRPr="005E700A">
              <w:rPr>
                <w:b/>
                <w:i/>
              </w:rPr>
              <w:lastRenderedPageBreak/>
              <w:t>30</w:t>
            </w:r>
            <w:r w:rsidRPr="005E700A">
              <w:t>.</w:t>
            </w:r>
            <w:r w:rsidRPr="005E700A">
              <w:rPr>
                <w:b/>
                <w:i/>
              </w:rPr>
              <w:t>7</w:t>
            </w:r>
            <w:r w:rsidRPr="005E700A">
              <w:t>.</w:t>
            </w:r>
            <w:r w:rsidRPr="005E700A">
              <w:rPr>
                <w:b/>
                <w:i/>
              </w:rPr>
              <w:t>2018</w:t>
            </w:r>
            <w:r w:rsidRPr="005E700A">
              <w:t xml:space="preserve">, </w:t>
            </w:r>
            <w:r w:rsidRPr="005E700A">
              <w:rPr>
                <w:b/>
                <w:i/>
              </w:rPr>
              <w:t>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6D9EE" w14:textId="77777777" w:rsidR="003E741C" w:rsidRPr="005E700A" w:rsidRDefault="003E741C" w:rsidP="00955C29">
            <w:pPr>
              <w:pStyle w:val="Normal6a"/>
            </w:pPr>
            <w:r w:rsidRPr="005E700A">
              <w:rPr>
                <w:vertAlign w:val="superscript"/>
              </w:rPr>
              <w:lastRenderedPageBreak/>
              <w:t>7</w:t>
            </w:r>
            <w:r w:rsidRPr="005E700A">
              <w:t xml:space="preserve"> Nariadenie Európskeho parlamentu a Rady (EÚ, Euratom) </w:t>
            </w:r>
            <w:r w:rsidRPr="005E700A">
              <w:rPr>
                <w:b/>
                <w:i/>
              </w:rPr>
              <w:t>2024</w:t>
            </w:r>
            <w:r w:rsidRPr="005E700A">
              <w:t>/</w:t>
            </w:r>
            <w:r w:rsidRPr="005E700A">
              <w:rPr>
                <w:b/>
                <w:i/>
              </w:rPr>
              <w:t>2509</w:t>
            </w:r>
            <w:r w:rsidRPr="005E700A">
              <w:t xml:space="preserve"> z </w:t>
            </w:r>
            <w:r w:rsidRPr="005E700A">
              <w:rPr>
                <w:b/>
                <w:i/>
              </w:rPr>
              <w:t>23</w:t>
            </w:r>
            <w:r w:rsidRPr="005E700A">
              <w:t>. </w:t>
            </w:r>
            <w:r w:rsidRPr="005E700A">
              <w:rPr>
                <w:b/>
                <w:i/>
              </w:rPr>
              <w:t>septembra 2024</w:t>
            </w:r>
            <w:r w:rsidRPr="005E700A">
              <w:t xml:space="preserve"> o</w:t>
            </w:r>
            <w:r w:rsidRPr="005E700A">
              <w:rPr>
                <w:b/>
                <w:i/>
              </w:rPr>
              <w:t> </w:t>
            </w:r>
            <w:r w:rsidRPr="005E700A">
              <w:t>rozpočtových pravidlách, ktoré sa vzťahujú na všeobecný rozpočet Únie (Ú.</w:t>
            </w:r>
            <w:r w:rsidRPr="005E700A">
              <w:rPr>
                <w:b/>
                <w:i/>
              </w:rPr>
              <w:t> </w:t>
            </w:r>
            <w:r w:rsidRPr="005E700A">
              <w:t>v.</w:t>
            </w:r>
            <w:r w:rsidRPr="005E700A">
              <w:rPr>
                <w:b/>
                <w:i/>
              </w:rPr>
              <w:t> </w:t>
            </w:r>
            <w:r w:rsidRPr="005E700A">
              <w:t>EÚ</w:t>
            </w:r>
            <w:r w:rsidRPr="005E700A">
              <w:rPr>
                <w:b/>
                <w:i/>
              </w:rPr>
              <w:t> </w:t>
            </w:r>
            <w:r w:rsidRPr="005E700A">
              <w:t>L</w:t>
            </w:r>
            <w:r w:rsidRPr="005E700A">
              <w:rPr>
                <w:b/>
                <w:i/>
              </w:rPr>
              <w:t>, 2024/2509</w:t>
            </w:r>
            <w:r w:rsidRPr="005E700A">
              <w:t xml:space="preserve">, </w:t>
            </w:r>
            <w:r w:rsidRPr="005E700A">
              <w:rPr>
                <w:b/>
                <w:i/>
              </w:rPr>
              <w:t>26</w:t>
            </w:r>
            <w:r w:rsidRPr="005E700A">
              <w:t>.</w:t>
            </w:r>
            <w:r w:rsidRPr="005E700A">
              <w:rPr>
                <w:b/>
                <w:i/>
              </w:rPr>
              <w:t>9</w:t>
            </w:r>
            <w:r w:rsidRPr="005E700A">
              <w:t>.</w:t>
            </w:r>
            <w:r w:rsidRPr="005E700A">
              <w:rPr>
                <w:b/>
                <w:i/>
              </w:rPr>
              <w:t>2024</w:t>
            </w:r>
            <w:r w:rsidRPr="005E700A">
              <w:t xml:space="preserve">, </w:t>
            </w:r>
            <w:r w:rsidRPr="005E700A">
              <w:rPr>
                <w:b/>
                <w:i/>
              </w:rPr>
              <w:t xml:space="preserve">ELI: </w:t>
            </w:r>
            <w:hyperlink r:id="rId9" w:history="1">
              <w:r w:rsidRPr="005E700A">
                <w:rPr>
                  <w:rStyle w:val="Hyperlink"/>
                  <w:b/>
                  <w:i/>
                </w:rPr>
                <w:t>http://data.europa</w:t>
              </w:r>
              <w:r w:rsidRPr="005E700A">
                <w:rPr>
                  <w:rStyle w:val="Hyperlink"/>
                </w:rPr>
                <w:t>.</w:t>
              </w:r>
              <w:r w:rsidRPr="005E700A">
                <w:rPr>
                  <w:rStyle w:val="Hyperlink"/>
                  <w:b/>
                  <w:i/>
                </w:rPr>
                <w:t>eu/eli/reg/2024/2509/oj</w:t>
              </w:r>
            </w:hyperlink>
            <w:r w:rsidRPr="005E700A">
              <w:rPr>
                <w:b/>
                <w:i/>
              </w:rPr>
              <w:t>).</w:t>
            </w:r>
          </w:p>
        </w:tc>
      </w:tr>
    </w:tbl>
    <w:p w14:paraId="0F78BC07" w14:textId="77777777" w:rsidR="003E741C" w:rsidRPr="005E700A" w:rsidRDefault="003E741C" w:rsidP="003E741C"/>
    <w:p w14:paraId="25D21CF4" w14:textId="77777777" w:rsidR="003E741C" w:rsidRPr="005E700A" w:rsidRDefault="003E741C" w:rsidP="003E741C">
      <w:pPr>
        <w:pStyle w:val="AmNumberTabs"/>
      </w:pPr>
      <w:r w:rsidRPr="005E700A">
        <w:t>Pozmeňujúci návrh</w:t>
      </w:r>
      <w:r w:rsidRPr="005E700A">
        <w:tab/>
      </w:r>
      <w:r w:rsidRPr="005E700A">
        <w:tab/>
        <w:t>27</w:t>
      </w:r>
    </w:p>
    <w:p w14:paraId="08AD9044" w14:textId="77777777" w:rsidR="003E741C" w:rsidRPr="005E700A" w:rsidRDefault="003E741C" w:rsidP="003E741C">
      <w:pPr>
        <w:pStyle w:val="NormalBold12b"/>
      </w:pPr>
      <w:r w:rsidRPr="005E700A">
        <w:t>Návrh rozhodnutia</w:t>
      </w:r>
    </w:p>
    <w:p w14:paraId="05842918" w14:textId="77777777" w:rsidR="003E741C" w:rsidRPr="005E700A" w:rsidRDefault="003E741C" w:rsidP="003E741C">
      <w:pPr>
        <w:pStyle w:val="NormalBold"/>
      </w:pPr>
      <w:r w:rsidRPr="005E700A">
        <w:t>Článok 8 – odsek 1 – písmeno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58C4432C" w14:textId="77777777" w:rsidTr="00955C2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92D86" w14:textId="77777777" w:rsidR="003E741C" w:rsidRPr="005E700A" w:rsidRDefault="003E741C" w:rsidP="00955C29"/>
        </w:tc>
      </w:tr>
      <w:tr w:rsidR="003E741C" w:rsidRPr="005E700A" w14:paraId="59375D83" w14:textId="77777777" w:rsidTr="00955C2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1D27C" w14:textId="77777777" w:rsidR="003E741C" w:rsidRPr="005E700A" w:rsidRDefault="003E741C" w:rsidP="00955C29">
            <w:pPr>
              <w:pStyle w:val="AmColumnHeading"/>
            </w:pPr>
            <w:r w:rsidRPr="005E700A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4E7A4" w14:textId="77777777" w:rsidR="003E741C" w:rsidRPr="005E700A" w:rsidRDefault="003E741C" w:rsidP="00955C29">
            <w:pPr>
              <w:pStyle w:val="AmColumnHeading"/>
            </w:pPr>
            <w:r w:rsidRPr="005E700A">
              <w:t>Pozmeňujúci návrh</w:t>
            </w:r>
          </w:p>
        </w:tc>
      </w:tr>
      <w:tr w:rsidR="003E741C" w:rsidRPr="005E700A" w14:paraId="15CBDB7B" w14:textId="77777777" w:rsidTr="00955C2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B49C0" w14:textId="77777777" w:rsidR="003E741C" w:rsidRPr="005E700A" w:rsidRDefault="003E741C" w:rsidP="00955C29">
            <w:pPr>
              <w:pStyle w:val="Normal6a"/>
            </w:pPr>
            <w:r w:rsidRPr="005E700A">
              <w:t>b)</w:t>
            </w:r>
            <w:r w:rsidRPr="005E700A">
              <w:tab/>
              <w:t>posúdi hospodárska situácia a vyhliadky Egypta, ako aj pokrok dosiahnutý pri vykonávaní politických opatrení uvedených v článku 3 ods. 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91874" w14:textId="77777777" w:rsidR="003E741C" w:rsidRPr="005E700A" w:rsidRDefault="003E741C" w:rsidP="00955C29">
            <w:pPr>
              <w:pStyle w:val="Normal6a"/>
            </w:pPr>
            <w:r w:rsidRPr="005E700A">
              <w:t>b)</w:t>
            </w:r>
            <w:r w:rsidRPr="005E700A">
              <w:tab/>
              <w:t>posúdi hospodárska situácia a vyhliadky Egypta, ako aj pokrok dosiahnutý pri vykonávaní politických opatrení uvedených v</w:t>
            </w:r>
            <w:r w:rsidRPr="005E700A">
              <w:rPr>
                <w:b/>
                <w:i/>
              </w:rPr>
              <w:t xml:space="preserve"> článku 2 a</w:t>
            </w:r>
            <w:r w:rsidRPr="005E700A">
              <w:t> článku 3 ods. 1;</w:t>
            </w:r>
          </w:p>
        </w:tc>
      </w:tr>
    </w:tbl>
    <w:p w14:paraId="48AFC025" w14:textId="77777777" w:rsidR="003E741C" w:rsidRPr="005E700A" w:rsidRDefault="003E741C" w:rsidP="003E741C"/>
    <w:p w14:paraId="196B29B4" w14:textId="77777777" w:rsidR="003E741C" w:rsidRPr="005E700A" w:rsidRDefault="003E741C" w:rsidP="003E741C">
      <w:pPr>
        <w:pStyle w:val="AMNumberTabs0"/>
        <w:keepNext/>
      </w:pPr>
      <w:r w:rsidRPr="005E700A">
        <w:t>Pozmeňujúci návrh</w:t>
      </w:r>
      <w:r w:rsidRPr="005E700A">
        <w:tab/>
      </w:r>
      <w:r w:rsidRPr="005E700A">
        <w:tab/>
        <w:t>28</w:t>
      </w:r>
    </w:p>
    <w:p w14:paraId="3F2BA533" w14:textId="77777777" w:rsidR="003E741C" w:rsidRPr="005E700A" w:rsidRDefault="003E741C" w:rsidP="003E741C">
      <w:pPr>
        <w:pStyle w:val="NormalBold12b"/>
        <w:keepNext/>
      </w:pPr>
      <w:r w:rsidRPr="005E700A">
        <w:t>Návrh rozhodnutia</w:t>
      </w:r>
    </w:p>
    <w:p w14:paraId="086D61F5" w14:textId="77777777" w:rsidR="003E741C" w:rsidRPr="005E700A" w:rsidRDefault="003E741C" w:rsidP="003E741C">
      <w:pPr>
        <w:pStyle w:val="NormalBold"/>
      </w:pPr>
      <w:r w:rsidRPr="005E700A">
        <w:t>Článok 8 – odsek 1 – písmeno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E741C" w:rsidRPr="005E700A" w14:paraId="10DF5941" w14:textId="77777777" w:rsidTr="00955C29">
        <w:trPr>
          <w:jc w:val="center"/>
        </w:trPr>
        <w:tc>
          <w:tcPr>
            <w:tcW w:w="9752" w:type="dxa"/>
            <w:gridSpan w:val="2"/>
          </w:tcPr>
          <w:p w14:paraId="6753B1F8" w14:textId="77777777" w:rsidR="003E741C" w:rsidRPr="005E700A" w:rsidRDefault="003E741C" w:rsidP="00955C29">
            <w:pPr>
              <w:keepNext/>
            </w:pPr>
          </w:p>
        </w:tc>
      </w:tr>
      <w:tr w:rsidR="003E741C" w:rsidRPr="005E700A" w14:paraId="78D84EC6" w14:textId="77777777" w:rsidTr="00955C29">
        <w:trPr>
          <w:jc w:val="center"/>
        </w:trPr>
        <w:tc>
          <w:tcPr>
            <w:tcW w:w="4876" w:type="dxa"/>
            <w:hideMark/>
          </w:tcPr>
          <w:p w14:paraId="636FC424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Text predložený Komisiou</w:t>
            </w:r>
          </w:p>
        </w:tc>
        <w:tc>
          <w:tcPr>
            <w:tcW w:w="4876" w:type="dxa"/>
            <w:hideMark/>
          </w:tcPr>
          <w:p w14:paraId="51C47564" w14:textId="77777777" w:rsidR="003E741C" w:rsidRPr="005E700A" w:rsidRDefault="003E741C" w:rsidP="00955C29">
            <w:pPr>
              <w:pStyle w:val="ColumnHeading"/>
              <w:keepNext/>
            </w:pPr>
            <w:r w:rsidRPr="005E700A">
              <w:t>Pozmeňujúci návrh</w:t>
            </w:r>
          </w:p>
        </w:tc>
      </w:tr>
      <w:tr w:rsidR="003E741C" w:rsidRPr="005E700A" w14:paraId="21943079" w14:textId="77777777" w:rsidTr="00955C29">
        <w:trPr>
          <w:jc w:val="center"/>
        </w:trPr>
        <w:tc>
          <w:tcPr>
            <w:tcW w:w="4876" w:type="dxa"/>
            <w:hideMark/>
          </w:tcPr>
          <w:p w14:paraId="1D52ECC8" w14:textId="77777777" w:rsidR="003E741C" w:rsidRPr="005E700A" w:rsidRDefault="003E741C" w:rsidP="00955C29">
            <w:pPr>
              <w:pStyle w:val="Normal6"/>
            </w:pPr>
            <w:r w:rsidRPr="005E700A">
              <w:t>c)</w:t>
            </w:r>
            <w:r w:rsidRPr="005E700A">
              <w:tab/>
              <w:t xml:space="preserve">uvedú súvislosti medzi </w:t>
            </w:r>
            <w:r w:rsidRPr="005E700A">
              <w:rPr>
                <w:b/>
                <w:i/>
              </w:rPr>
              <w:t>reformnými opatreniami</w:t>
            </w:r>
            <w:r w:rsidRPr="005E700A">
              <w:t xml:space="preserve"> v</w:t>
            </w:r>
            <w:r w:rsidRPr="005E700A">
              <w:rPr>
                <w:b/>
                <w:i/>
              </w:rPr>
              <w:t> </w:t>
            </w:r>
            <w:r w:rsidRPr="005E700A">
              <w:t>oblasti hospodárskej politiky</w:t>
            </w:r>
            <w:r w:rsidRPr="005E700A">
              <w:rPr>
                <w:b/>
                <w:i/>
              </w:rPr>
              <w:t xml:space="preserve"> stanovenými</w:t>
            </w:r>
            <w:r w:rsidRPr="005E700A">
              <w:t xml:space="preserve"> v</w:t>
            </w:r>
            <w:r w:rsidRPr="005E700A">
              <w:rPr>
                <w:b/>
                <w:i/>
              </w:rPr>
              <w:t> memorande</w:t>
            </w:r>
            <w:r w:rsidRPr="005E700A">
              <w:t xml:space="preserve"> o</w:t>
            </w:r>
            <w:r w:rsidRPr="005E700A">
              <w:rPr>
                <w:b/>
                <w:i/>
              </w:rPr>
              <w:t> </w:t>
            </w:r>
            <w:r w:rsidRPr="005E700A">
              <w:t xml:space="preserve">porozumení, </w:t>
            </w:r>
            <w:r w:rsidRPr="005E700A">
              <w:rPr>
                <w:b/>
                <w:i/>
              </w:rPr>
              <w:t>priebežnými hospodárskymi a </w:t>
            </w:r>
            <w:r w:rsidRPr="005E700A">
              <w:t>fiškálnymi výsledkami</w:t>
            </w:r>
            <w:r w:rsidRPr="005E700A">
              <w:rPr>
                <w:b/>
                <w:i/>
              </w:rPr>
              <w:t xml:space="preserve"> Egypta</w:t>
            </w:r>
            <w:r w:rsidRPr="005E700A">
              <w:t xml:space="preserve"> a</w:t>
            </w:r>
            <w:r w:rsidRPr="005E700A">
              <w:rPr>
                <w:b/>
                <w:i/>
              </w:rPr>
              <w:t> rozhodnutiami Komisie o uvoľnení splátok</w:t>
            </w:r>
            <w:r w:rsidRPr="005E700A">
              <w:t xml:space="preserve">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Únie.</w:t>
            </w:r>
          </w:p>
        </w:tc>
        <w:tc>
          <w:tcPr>
            <w:tcW w:w="4876" w:type="dxa"/>
            <w:hideMark/>
          </w:tcPr>
          <w:p w14:paraId="11526909" w14:textId="77777777" w:rsidR="003E741C" w:rsidRPr="005E700A" w:rsidRDefault="003E741C" w:rsidP="00955C29">
            <w:pPr>
              <w:pStyle w:val="Normal6"/>
              <w:rPr>
                <w:szCs w:val="24"/>
              </w:rPr>
            </w:pPr>
            <w:r w:rsidRPr="005E700A">
              <w:t>c)</w:t>
            </w:r>
            <w:r w:rsidRPr="005E700A">
              <w:tab/>
              <w:t xml:space="preserve">uvedú súvislosti medzi </w:t>
            </w:r>
            <w:r w:rsidRPr="005E700A">
              <w:rPr>
                <w:b/>
                <w:i/>
              </w:rPr>
              <w:t>reformami Egypta</w:t>
            </w:r>
            <w:r w:rsidRPr="005E700A">
              <w:t xml:space="preserve"> v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>oblasti hospodárskej politiky v</w:t>
            </w:r>
            <w:r w:rsidRPr="005E700A">
              <w:rPr>
                <w:b/>
                <w:i/>
              </w:rPr>
              <w:t xml:space="preserve"> rámci memoranda</w:t>
            </w:r>
            <w:r w:rsidRPr="005E700A">
              <w:t xml:space="preserve"> o</w:t>
            </w:r>
            <w:r w:rsidRPr="005E700A">
              <w:rPr>
                <w:b/>
                <w:i/>
              </w:rPr>
              <w:t xml:space="preserve"> </w:t>
            </w:r>
            <w:r w:rsidRPr="005E700A">
              <w:t xml:space="preserve">porozumení, </w:t>
            </w:r>
            <w:r w:rsidRPr="005E700A">
              <w:rPr>
                <w:b/>
                <w:i/>
              </w:rPr>
              <w:t xml:space="preserve">jeho </w:t>
            </w:r>
            <w:r w:rsidRPr="005E700A">
              <w:t>fiškálnymi výsledkami a</w:t>
            </w:r>
            <w:r w:rsidRPr="005E700A">
              <w:rPr>
                <w:b/>
                <w:i/>
              </w:rPr>
              <w:t xml:space="preserve"> uvoľnením</w:t>
            </w:r>
            <w:r w:rsidRPr="005E700A">
              <w:t xml:space="preserve"> </w:t>
            </w:r>
            <w:proofErr w:type="spellStart"/>
            <w:r w:rsidRPr="005E700A">
              <w:t>makrofinančnej</w:t>
            </w:r>
            <w:proofErr w:type="spellEnd"/>
            <w:r w:rsidRPr="005E700A">
              <w:t xml:space="preserve"> pomoci Únie</w:t>
            </w:r>
            <w:r w:rsidRPr="005E700A">
              <w:rPr>
                <w:b/>
                <w:i/>
              </w:rPr>
              <w:t xml:space="preserve"> a zároveň načrtnú kroky podniknuté smerom k demokratickým mechanizmom, právnemu štátu a ľudským právam</w:t>
            </w:r>
            <w:r w:rsidRPr="005E700A">
              <w:t>.</w:t>
            </w:r>
          </w:p>
        </w:tc>
      </w:tr>
    </w:tbl>
    <w:p w14:paraId="4D146042" w14:textId="77777777" w:rsidR="00E365E1" w:rsidRPr="005E700A" w:rsidRDefault="00E365E1" w:rsidP="00766410"/>
    <w:sectPr w:rsidR="00E365E1" w:rsidRPr="005E700A" w:rsidSect="006145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C61E2" w14:textId="77777777" w:rsidR="00766410" w:rsidRPr="00614597" w:rsidRDefault="00766410">
      <w:r w:rsidRPr="00614597">
        <w:separator/>
      </w:r>
    </w:p>
  </w:endnote>
  <w:endnote w:type="continuationSeparator" w:id="0">
    <w:p w14:paraId="61B0973F" w14:textId="77777777" w:rsidR="00766410" w:rsidRPr="00614597" w:rsidRDefault="00766410">
      <w:r w:rsidRPr="00614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3DCC" w14:textId="77777777" w:rsidR="00064002" w:rsidRPr="00614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50B37" w14:textId="77777777" w:rsidR="00064002" w:rsidRPr="00614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5326B" w14:textId="77777777" w:rsidR="00064002" w:rsidRPr="00614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DD56C" w14:textId="77777777" w:rsidR="00766410" w:rsidRPr="00614597" w:rsidRDefault="00766410">
      <w:r w:rsidRPr="00614597">
        <w:separator/>
      </w:r>
    </w:p>
  </w:footnote>
  <w:footnote w:type="continuationSeparator" w:id="0">
    <w:p w14:paraId="529F8398" w14:textId="77777777" w:rsidR="00766410" w:rsidRPr="00614597" w:rsidRDefault="00766410">
      <w:r w:rsidRPr="00614597">
        <w:continuationSeparator/>
      </w:r>
    </w:p>
  </w:footnote>
  <w:footnote w:id="1">
    <w:p w14:paraId="28E90AEA" w14:textId="77777777" w:rsidR="00B73903" w:rsidRPr="005E700A" w:rsidRDefault="00B73903" w:rsidP="005E700A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FE5FB8">
        <w:rPr>
          <w:sz w:val="24"/>
          <w:szCs w:val="24"/>
          <w:lang w:val="sk-SK"/>
        </w:rPr>
        <w:t xml:space="preserve">Vec bola vrátená gestorskému výboru na </w:t>
      </w:r>
      <w:proofErr w:type="spellStart"/>
      <w:r w:rsidRPr="00FE5FB8">
        <w:rPr>
          <w:sz w:val="24"/>
          <w:szCs w:val="24"/>
          <w:lang w:val="sk-SK"/>
        </w:rPr>
        <w:t>medziinštitucionálne</w:t>
      </w:r>
      <w:proofErr w:type="spellEnd"/>
      <w:r w:rsidRPr="00FE5FB8">
        <w:rPr>
          <w:sz w:val="24"/>
          <w:szCs w:val="24"/>
          <w:lang w:val="sk-SK"/>
        </w:rPr>
        <w:t xml:space="preserve"> rokovania podľa článku </w:t>
      </w:r>
      <w:r w:rsidR="00BA2D21">
        <w:rPr>
          <w:sz w:val="24"/>
          <w:szCs w:val="24"/>
          <w:lang w:val="sk-SK"/>
        </w:rPr>
        <w:t>60</w:t>
      </w:r>
      <w:r w:rsidRPr="00FE5FB8">
        <w:rPr>
          <w:sz w:val="24"/>
          <w:szCs w:val="24"/>
          <w:lang w:val="sk-SK"/>
        </w:rPr>
        <w:t xml:space="preserve"> </w:t>
      </w:r>
      <w:r w:rsidRPr="00BA2D21">
        <w:rPr>
          <w:sz w:val="24"/>
          <w:szCs w:val="24"/>
          <w:lang w:val="sk-SK"/>
        </w:rPr>
        <w:t xml:space="preserve">ods. </w:t>
      </w:r>
      <w:r w:rsidRPr="005E700A">
        <w:rPr>
          <w:sz w:val="24"/>
          <w:szCs w:val="24"/>
          <w:lang w:val="sk-SK"/>
        </w:rPr>
        <w:t>4</w:t>
      </w:r>
      <w:r w:rsidRPr="00BA2D21">
        <w:rPr>
          <w:sz w:val="24"/>
          <w:szCs w:val="24"/>
          <w:lang w:val="sk-SK"/>
        </w:rPr>
        <w:t xml:space="preserve"> štvrtého</w:t>
      </w:r>
      <w:r w:rsidRPr="00FE5FB8">
        <w:rPr>
          <w:sz w:val="24"/>
          <w:szCs w:val="24"/>
          <w:lang w:val="sk-SK"/>
        </w:rPr>
        <w:t xml:space="preserve"> pododseku (A</w:t>
      </w:r>
      <w:r>
        <w:rPr>
          <w:szCs w:val="24"/>
        </w:rPr>
        <w:t>10</w:t>
      </w:r>
      <w:r w:rsidRPr="00FE5FB8">
        <w:rPr>
          <w:sz w:val="24"/>
          <w:szCs w:val="24"/>
          <w:lang w:val="sk-SK"/>
        </w:rPr>
        <w:t>-00</w:t>
      </w:r>
      <w:r>
        <w:rPr>
          <w:sz w:val="24"/>
          <w:szCs w:val="24"/>
          <w:lang w:val="sk-SK"/>
        </w:rPr>
        <w:t>37</w:t>
      </w:r>
      <w:r w:rsidRPr="00FE5FB8">
        <w:rPr>
          <w:sz w:val="24"/>
          <w:szCs w:val="24"/>
          <w:lang w:val="sk-SK"/>
        </w:rPr>
        <w:t>/202</w:t>
      </w:r>
      <w:r>
        <w:rPr>
          <w:szCs w:val="24"/>
        </w:rPr>
        <w:t>5</w:t>
      </w:r>
      <w:r w:rsidRPr="00FE5FB8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381A8" w14:textId="77777777" w:rsidR="00064002" w:rsidRPr="00614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3B56" w14:textId="77777777" w:rsidR="00064002" w:rsidRPr="00614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A656" w14:textId="77777777" w:rsidR="00064002" w:rsidRPr="00614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4129704">
    <w:abstractNumId w:val="9"/>
  </w:num>
  <w:num w:numId="2" w16cid:durableId="817528247">
    <w:abstractNumId w:val="9"/>
  </w:num>
  <w:num w:numId="3" w16cid:durableId="1246111866">
    <w:abstractNumId w:val="7"/>
  </w:num>
  <w:num w:numId="4" w16cid:durableId="544877857">
    <w:abstractNumId w:val="7"/>
  </w:num>
  <w:num w:numId="5" w16cid:durableId="440955304">
    <w:abstractNumId w:val="6"/>
  </w:num>
  <w:num w:numId="6" w16cid:durableId="1470323431">
    <w:abstractNumId w:val="6"/>
  </w:num>
  <w:num w:numId="7" w16cid:durableId="544566555">
    <w:abstractNumId w:val="5"/>
  </w:num>
  <w:num w:numId="8" w16cid:durableId="1972862205">
    <w:abstractNumId w:val="5"/>
  </w:num>
  <w:num w:numId="9" w16cid:durableId="1047871082">
    <w:abstractNumId w:val="4"/>
  </w:num>
  <w:num w:numId="10" w16cid:durableId="79647541">
    <w:abstractNumId w:val="4"/>
  </w:num>
  <w:num w:numId="11" w16cid:durableId="268397076">
    <w:abstractNumId w:val="8"/>
  </w:num>
  <w:num w:numId="12" w16cid:durableId="1005666398">
    <w:abstractNumId w:val="8"/>
  </w:num>
  <w:num w:numId="13" w16cid:durableId="1014265177">
    <w:abstractNumId w:val="3"/>
  </w:num>
  <w:num w:numId="14" w16cid:durableId="699745946">
    <w:abstractNumId w:val="3"/>
  </w:num>
  <w:num w:numId="15" w16cid:durableId="503397809">
    <w:abstractNumId w:val="2"/>
  </w:num>
  <w:num w:numId="16" w16cid:durableId="1305040148">
    <w:abstractNumId w:val="2"/>
  </w:num>
  <w:num w:numId="17" w16cid:durableId="350843858">
    <w:abstractNumId w:val="1"/>
  </w:num>
  <w:num w:numId="18" w16cid:durableId="456876973">
    <w:abstractNumId w:val="1"/>
  </w:num>
  <w:num w:numId="19" w16cid:durableId="1244142138">
    <w:abstractNumId w:val="0"/>
  </w:num>
  <w:num w:numId="20" w16cid:durableId="254556561">
    <w:abstractNumId w:val="0"/>
  </w:num>
  <w:num w:numId="21" w16cid:durableId="1162038467">
    <w:abstractNumId w:val="9"/>
  </w:num>
  <w:num w:numId="22" w16cid:durableId="1034039372">
    <w:abstractNumId w:val="7"/>
  </w:num>
  <w:num w:numId="23" w16cid:durableId="1644503426">
    <w:abstractNumId w:val="6"/>
  </w:num>
  <w:num w:numId="24" w16cid:durableId="1713798628">
    <w:abstractNumId w:val="5"/>
  </w:num>
  <w:num w:numId="25" w16cid:durableId="429275649">
    <w:abstractNumId w:val="4"/>
  </w:num>
  <w:num w:numId="26" w16cid:durableId="420375006">
    <w:abstractNumId w:val="8"/>
  </w:num>
  <w:num w:numId="27" w16cid:durableId="473908340">
    <w:abstractNumId w:val="3"/>
  </w:num>
  <w:num w:numId="28" w16cid:durableId="96104294">
    <w:abstractNumId w:val="2"/>
  </w:num>
  <w:num w:numId="29" w16cid:durableId="507521087">
    <w:abstractNumId w:val="1"/>
  </w:num>
  <w:num w:numId="30" w16cid:durableId="407503503">
    <w:abstractNumId w:val="0"/>
  </w:num>
  <w:num w:numId="31" w16cid:durableId="691341928">
    <w:abstractNumId w:val="9"/>
  </w:num>
  <w:num w:numId="32" w16cid:durableId="657657501">
    <w:abstractNumId w:val="7"/>
  </w:num>
  <w:num w:numId="33" w16cid:durableId="433595084">
    <w:abstractNumId w:val="6"/>
  </w:num>
  <w:num w:numId="34" w16cid:durableId="665864572">
    <w:abstractNumId w:val="5"/>
  </w:num>
  <w:num w:numId="35" w16cid:durableId="524710427">
    <w:abstractNumId w:val="4"/>
  </w:num>
  <w:num w:numId="36" w16cid:durableId="1082066875">
    <w:abstractNumId w:val="8"/>
  </w:num>
  <w:num w:numId="37" w16cid:durableId="282620828">
    <w:abstractNumId w:val="3"/>
  </w:num>
  <w:num w:numId="38" w16cid:durableId="1466465680">
    <w:abstractNumId w:val="2"/>
  </w:num>
  <w:num w:numId="39" w16cid:durableId="876821925">
    <w:abstractNumId w:val="1"/>
  </w:num>
  <w:num w:numId="40" w16cid:durableId="515115522">
    <w:abstractNumId w:val="0"/>
  </w:num>
  <w:num w:numId="41" w16cid:durableId="152332702">
    <w:abstractNumId w:val="10"/>
  </w:num>
  <w:num w:numId="42" w16cid:durableId="1222207370">
    <w:abstractNumId w:val="10"/>
  </w:num>
  <w:num w:numId="43" w16cid:durableId="684209804">
    <w:abstractNumId w:val="10"/>
  </w:num>
  <w:num w:numId="44" w16cid:durableId="1291016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SK"/>
    <w:docVar w:name="dvnumam" w:val="41"/>
    <w:docVar w:name="dvpe" w:val="765.300"/>
    <w:docVar w:name="dvrapporteur" w:val="Spravodajkyňa: "/>
    <w:docVar w:name="dvstar" w:val="***I"/>
    <w:docVar w:name="dvtitre" w:val="Legislatívne uznesenie Európskeho parlamentu z xx. apríla 2025 o návrhu rozhodnutia Európskeho parlamentu a Rady o poskytnutí makrofinančnej pomoci Egyptskej arabskej republike(COM(2024)0461 – C10-0009/2024 – 2024/0071(COD))"/>
  </w:docVars>
  <w:rsids>
    <w:rsidRoot w:val="00766410"/>
    <w:rsid w:val="00002272"/>
    <w:rsid w:val="000337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962"/>
    <w:rsid w:val="002767FF"/>
    <w:rsid w:val="002B18FE"/>
    <w:rsid w:val="002B5493"/>
    <w:rsid w:val="00343214"/>
    <w:rsid w:val="00356428"/>
    <w:rsid w:val="00361C00"/>
    <w:rsid w:val="003873B9"/>
    <w:rsid w:val="00395FA1"/>
    <w:rsid w:val="003E15D4"/>
    <w:rsid w:val="003E741C"/>
    <w:rsid w:val="00411CCE"/>
    <w:rsid w:val="0041666E"/>
    <w:rsid w:val="00421060"/>
    <w:rsid w:val="00471C19"/>
    <w:rsid w:val="004867E3"/>
    <w:rsid w:val="00493DFD"/>
    <w:rsid w:val="00494A28"/>
    <w:rsid w:val="004C0004"/>
    <w:rsid w:val="004C5D52"/>
    <w:rsid w:val="0050519A"/>
    <w:rsid w:val="005072A1"/>
    <w:rsid w:val="00514517"/>
    <w:rsid w:val="00545827"/>
    <w:rsid w:val="00560270"/>
    <w:rsid w:val="00582AFE"/>
    <w:rsid w:val="005C2568"/>
    <w:rsid w:val="005E700A"/>
    <w:rsid w:val="005F1B17"/>
    <w:rsid w:val="006037C0"/>
    <w:rsid w:val="00614597"/>
    <w:rsid w:val="006631B6"/>
    <w:rsid w:val="00680577"/>
    <w:rsid w:val="0069715A"/>
    <w:rsid w:val="006A79A2"/>
    <w:rsid w:val="006B7811"/>
    <w:rsid w:val="006F74FA"/>
    <w:rsid w:val="00731ADD"/>
    <w:rsid w:val="00734777"/>
    <w:rsid w:val="00747932"/>
    <w:rsid w:val="00751A4A"/>
    <w:rsid w:val="00756632"/>
    <w:rsid w:val="00762C74"/>
    <w:rsid w:val="00766410"/>
    <w:rsid w:val="00786EC0"/>
    <w:rsid w:val="007D1690"/>
    <w:rsid w:val="007E22AD"/>
    <w:rsid w:val="008027F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903"/>
    <w:rsid w:val="00BA2D21"/>
    <w:rsid w:val="00BD48FE"/>
    <w:rsid w:val="00BD7BD8"/>
    <w:rsid w:val="00BE6ADC"/>
    <w:rsid w:val="00C05BFE"/>
    <w:rsid w:val="00C23CD4"/>
    <w:rsid w:val="00C3656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252"/>
    <w:rsid w:val="00E365E1"/>
    <w:rsid w:val="00E820A4"/>
    <w:rsid w:val="00EB006A"/>
    <w:rsid w:val="00EB4772"/>
    <w:rsid w:val="00ED169E"/>
    <w:rsid w:val="00ED4235"/>
    <w:rsid w:val="00EF257E"/>
    <w:rsid w:val="00F04346"/>
    <w:rsid w:val="00F075DC"/>
    <w:rsid w:val="00F149E9"/>
    <w:rsid w:val="00F5134D"/>
    <w:rsid w:val="00F74202"/>
    <w:rsid w:val="00F87713"/>
    <w:rsid w:val="00FA7F9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3D4D2"/>
  <w15:chartTrackingRefBased/>
  <w15:docId w15:val="{C43F5BED-4770-48AD-9488-27A24AF6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E741C"/>
    <w:pPr>
      <w:spacing w:after="120"/>
    </w:pPr>
  </w:style>
  <w:style w:type="paragraph" w:customStyle="1" w:styleId="NormalBold">
    <w:name w:val="NormalBold"/>
    <w:basedOn w:val="Normal"/>
    <w:link w:val="NormalBoldChar"/>
    <w:rsid w:val="003E741C"/>
    <w:rPr>
      <w:b/>
    </w:rPr>
  </w:style>
  <w:style w:type="paragraph" w:customStyle="1" w:styleId="NormalHanging12a">
    <w:name w:val="NormalHanging12a"/>
    <w:basedOn w:val="Normal"/>
    <w:link w:val="NormalHanging12aChar"/>
    <w:rsid w:val="003E741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E74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E74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E741C"/>
    <w:pPr>
      <w:spacing w:before="240"/>
    </w:pPr>
    <w:rPr>
      <w:b/>
    </w:rPr>
  </w:style>
  <w:style w:type="paragraph" w:customStyle="1" w:styleId="EPComma">
    <w:name w:val="EPComma"/>
    <w:basedOn w:val="Normal"/>
    <w:rsid w:val="003E741C"/>
    <w:pPr>
      <w:spacing w:before="480" w:after="240"/>
    </w:pPr>
  </w:style>
  <w:style w:type="character" w:styleId="Hyperlink">
    <w:name w:val="Hyperlink"/>
    <w:basedOn w:val="DefaultParagraphFont"/>
    <w:rsid w:val="003E741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E741C"/>
    <w:rPr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3E741C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E741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E741C"/>
    <w:rPr>
      <w:b/>
      <w:sz w:val="24"/>
      <w:lang w:val="sk-SK"/>
    </w:rPr>
  </w:style>
  <w:style w:type="paragraph" w:customStyle="1" w:styleId="ColumnHeading">
    <w:name w:val="ColumnHeading"/>
    <w:basedOn w:val="Normal"/>
    <w:rsid w:val="003E741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E74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E741C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3E741C"/>
    <w:rPr>
      <w:b/>
      <w:sz w:val="24"/>
      <w:lang w:val="sk-SK"/>
    </w:rPr>
  </w:style>
  <w:style w:type="paragraph" w:customStyle="1" w:styleId="AmDocTypeTab">
    <w:name w:val="AmDocTypeTab"/>
    <w:basedOn w:val="Normal"/>
    <w:rsid w:val="00582AFE"/>
    <w:pPr>
      <w:tabs>
        <w:tab w:val="right" w:pos="9070"/>
      </w:tabs>
    </w:pPr>
    <w:rPr>
      <w:b/>
      <w:szCs w:val="24"/>
      <w:lang w:eastAsia="en-US"/>
    </w:rPr>
  </w:style>
  <w:style w:type="paragraph" w:customStyle="1" w:styleId="Normal12a">
    <w:name w:val="Normal12a"/>
    <w:basedOn w:val="Normal"/>
    <w:rsid w:val="00582AFE"/>
    <w:pPr>
      <w:spacing w:after="240"/>
    </w:pPr>
    <w:rPr>
      <w:szCs w:val="24"/>
      <w:lang w:eastAsia="en-US"/>
    </w:rPr>
  </w:style>
  <w:style w:type="paragraph" w:styleId="BalloonText">
    <w:name w:val="Balloon Text"/>
    <w:basedOn w:val="Normal"/>
    <w:link w:val="BalloonTextChar"/>
    <w:rsid w:val="003564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642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FB84F-4A7D-4E98-ABF6-15A2FA0B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5063</Words>
  <Characters>31837</Characters>
  <Application>Microsoft Office Word</Application>
  <DocSecurity>4</DocSecurity>
  <Lines>265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GOROPECNIK Tina</cp:lastModifiedBy>
  <cp:revision>2</cp:revision>
  <cp:lastPrinted>2004-11-19T15:42:00Z</cp:lastPrinted>
  <dcterms:created xsi:type="dcterms:W3CDTF">2025-06-30T14:34:00Z</dcterms:created>
  <dcterms:modified xsi:type="dcterms:W3CDTF">2025-06-30T14:34:00Z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A10-0037/2025</vt:lpwstr>
  </property>
  <property fmtid="{D5CDD505-2E9C-101B-9397-08002B2CF9AE}" pid="4" name="&lt;Type&gt;">
    <vt:lpwstr>RR</vt:lpwstr>
  </property>
</Properties>
</file>