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3CA8" w14:paraId="7B23242D" w14:textId="77777777" w:rsidTr="0010095E">
        <w:trPr>
          <w:trHeight w:hRule="exact" w:val="1418"/>
        </w:trPr>
        <w:tc>
          <w:tcPr>
            <w:tcW w:w="6804" w:type="dxa"/>
            <w:shd w:val="clear" w:color="auto" w:fill="auto"/>
            <w:vAlign w:val="center"/>
          </w:tcPr>
          <w:p w14:paraId="541F0D78" w14:textId="77777777" w:rsidR="00751A4A" w:rsidRPr="009E3CA8" w:rsidRDefault="00135C28" w:rsidP="0010095E">
            <w:pPr>
              <w:pStyle w:val="EPName"/>
            </w:pPr>
            <w:r w:rsidRPr="009E3CA8">
              <w:t>Evropski parlament</w:t>
            </w:r>
          </w:p>
          <w:p w14:paraId="465486CA" w14:textId="77777777" w:rsidR="00751A4A" w:rsidRPr="009E3CA8" w:rsidRDefault="005F1B17" w:rsidP="005F1B17">
            <w:pPr>
              <w:pStyle w:val="EPTerm"/>
              <w:rPr>
                <w:rStyle w:val="HideTWBExt"/>
                <w:noProof w:val="0"/>
                <w:vanish w:val="0"/>
                <w:color w:val="auto"/>
              </w:rPr>
            </w:pPr>
            <w:r w:rsidRPr="009E3CA8">
              <w:t>2024</w:t>
            </w:r>
            <w:r w:rsidR="00817416" w:rsidRPr="009E3CA8">
              <w:t>-202</w:t>
            </w:r>
            <w:r w:rsidRPr="009E3CA8">
              <w:t>9</w:t>
            </w:r>
          </w:p>
        </w:tc>
        <w:tc>
          <w:tcPr>
            <w:tcW w:w="2268" w:type="dxa"/>
            <w:shd w:val="clear" w:color="auto" w:fill="auto"/>
          </w:tcPr>
          <w:p w14:paraId="33C3D730" w14:textId="77777777" w:rsidR="00751A4A" w:rsidRPr="009E3CA8" w:rsidRDefault="00187494" w:rsidP="0010095E">
            <w:pPr>
              <w:pStyle w:val="EPLogo"/>
            </w:pPr>
            <w:r w:rsidRPr="009E3CA8">
              <w:rPr>
                <w:noProof/>
                <w:lang w:val="en-GB"/>
              </w:rPr>
              <w:drawing>
                <wp:inline distT="0" distB="0" distL="0" distR="0" wp14:anchorId="21CF9578" wp14:editId="33A5D8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2FC717" w14:textId="77777777" w:rsidR="00D058B8" w:rsidRPr="009E3CA8" w:rsidRDefault="00D058B8" w:rsidP="004C5D52">
      <w:pPr>
        <w:pStyle w:val="LineTop"/>
      </w:pPr>
    </w:p>
    <w:p w14:paraId="59F570D4" w14:textId="77777777" w:rsidR="00680577" w:rsidRPr="009E3CA8" w:rsidRDefault="00135C28" w:rsidP="00680577">
      <w:pPr>
        <w:pStyle w:val="EPBodyTA1"/>
      </w:pPr>
      <w:r w:rsidRPr="009E3CA8">
        <w:t>SPREJETA BESEDILA</w:t>
      </w:r>
    </w:p>
    <w:p w14:paraId="37F66D0D" w14:textId="77777777" w:rsidR="00D058B8" w:rsidRPr="009E3CA8" w:rsidRDefault="00D058B8" w:rsidP="00D058B8">
      <w:pPr>
        <w:pStyle w:val="LineBottom"/>
      </w:pPr>
    </w:p>
    <w:p w14:paraId="03C2651E" w14:textId="1C2CE7C5" w:rsidR="00135C28" w:rsidRPr="009E3CA8" w:rsidRDefault="00135C28" w:rsidP="00135C28">
      <w:pPr>
        <w:pStyle w:val="ATHeading1"/>
      </w:pPr>
      <w:bookmarkStart w:id="0" w:name="TANumber"/>
      <w:r w:rsidRPr="009E3CA8">
        <w:t>P10_TA(2025)</w:t>
      </w:r>
      <w:bookmarkEnd w:id="0"/>
      <w:r w:rsidR="00CA7428">
        <w:t>0049</w:t>
      </w:r>
    </w:p>
    <w:p w14:paraId="53ADD7C2" w14:textId="512BB105" w:rsidR="00135C28" w:rsidRPr="009E3CA8" w:rsidRDefault="00135C28" w:rsidP="00135C28">
      <w:pPr>
        <w:pStyle w:val="ATHeading2"/>
      </w:pPr>
      <w:bookmarkStart w:id="1" w:name="title"/>
      <w:r w:rsidRPr="009E3CA8">
        <w:t>Makrofinančna pomoč Egipt</w:t>
      </w:r>
      <w:bookmarkEnd w:id="1"/>
      <w:r w:rsidR="0024343F">
        <w:t>u</w:t>
      </w:r>
    </w:p>
    <w:p w14:paraId="4F3B1F97" w14:textId="54177D27" w:rsidR="00135C28" w:rsidRPr="009E3CA8" w:rsidRDefault="00135C28" w:rsidP="00135C28">
      <w:pPr>
        <w:rPr>
          <w:i/>
          <w:vanish/>
        </w:rPr>
      </w:pPr>
      <w:r w:rsidRPr="009E3CA8">
        <w:rPr>
          <w:i/>
        </w:rPr>
        <w:fldChar w:fldCharType="begin"/>
      </w:r>
      <w:r w:rsidRPr="009E3CA8">
        <w:rPr>
          <w:i/>
        </w:rPr>
        <w:instrText xml:space="preserve"> TC"(</w:instrText>
      </w:r>
      <w:bookmarkStart w:id="2" w:name="DocNumber"/>
      <w:r w:rsidRPr="009E3CA8">
        <w:rPr>
          <w:i/>
        </w:rPr>
        <w:instrText>A10-0037/2025</w:instrText>
      </w:r>
      <w:bookmarkEnd w:id="2"/>
      <w:r w:rsidRPr="009E3CA8">
        <w:rPr>
          <w:i/>
        </w:rPr>
        <w:instrText xml:space="preserve"> - </w:instrText>
      </w:r>
      <w:r w:rsidR="00BF32F1" w:rsidRPr="009E3CA8">
        <w:rPr>
          <w:i/>
        </w:rPr>
        <w:instrText>Poročeval</w:instrText>
      </w:r>
      <w:r w:rsidR="00BF32F1">
        <w:rPr>
          <w:i/>
        </w:rPr>
        <w:instrText>ka</w:instrText>
      </w:r>
      <w:r w:rsidRPr="009E3CA8">
        <w:rPr>
          <w:i/>
        </w:rPr>
        <w:instrText xml:space="preserve">: Céline Imart)"\l3 \n&gt; \* MERGEFORMAT </w:instrText>
      </w:r>
      <w:r w:rsidRPr="009E3CA8">
        <w:rPr>
          <w:i/>
        </w:rPr>
        <w:fldChar w:fldCharType="end"/>
      </w:r>
    </w:p>
    <w:p w14:paraId="2A37D633" w14:textId="77777777" w:rsidR="00135C28" w:rsidRPr="009E3CA8" w:rsidRDefault="00135C28" w:rsidP="00135C28">
      <w:pPr>
        <w:rPr>
          <w:vanish/>
        </w:rPr>
      </w:pPr>
      <w:bookmarkStart w:id="3" w:name="Commission"/>
      <w:r w:rsidRPr="009E3CA8">
        <w:rPr>
          <w:vanish/>
        </w:rPr>
        <w:t>Odbor za mednarodno trgovino</w:t>
      </w:r>
      <w:bookmarkEnd w:id="3"/>
    </w:p>
    <w:p w14:paraId="3B211D0C" w14:textId="77777777" w:rsidR="00135C28" w:rsidRPr="009E3CA8" w:rsidRDefault="00135C28" w:rsidP="00135C28">
      <w:pPr>
        <w:rPr>
          <w:vanish/>
        </w:rPr>
      </w:pPr>
      <w:bookmarkStart w:id="4" w:name="PE"/>
      <w:r w:rsidRPr="009E3CA8">
        <w:rPr>
          <w:vanish/>
        </w:rPr>
        <w:t>PE765.300</w:t>
      </w:r>
      <w:bookmarkEnd w:id="4"/>
    </w:p>
    <w:p w14:paraId="006429E2" w14:textId="7B5641A9" w:rsidR="00135C28" w:rsidRPr="009E3CA8" w:rsidRDefault="00BF32F1" w:rsidP="00135C28">
      <w:pPr>
        <w:pStyle w:val="ATHeading3"/>
      </w:pPr>
      <w:bookmarkStart w:id="5" w:name="Sujet"/>
      <w:r>
        <w:t xml:space="preserve">Spremembe </w:t>
      </w:r>
      <w:r w:rsidR="00135C28" w:rsidRPr="009E3CA8">
        <w:t>Evropskega parlamenta</w:t>
      </w:r>
      <w:r>
        <w:t>, sprejete 1.</w:t>
      </w:r>
      <w:r w:rsidRPr="009E3CA8">
        <w:t xml:space="preserve"> </w:t>
      </w:r>
      <w:r w:rsidR="0024343F">
        <w:t xml:space="preserve">aprila </w:t>
      </w:r>
      <w:r w:rsidR="00135C28" w:rsidRPr="009E3CA8">
        <w:t>2025</w:t>
      </w:r>
      <w:r>
        <w:t>,</w:t>
      </w:r>
      <w:r w:rsidR="00135C28" w:rsidRPr="009E3CA8">
        <w:t xml:space="preserve"> o predlogu sklepa Evropskega parlamenta in Sveta o zagotavljanju makrofinančne pomoči Arabski republiki Egipt</w:t>
      </w:r>
      <w:bookmarkEnd w:id="5"/>
      <w:r w:rsidR="00135C28" w:rsidRPr="009E3CA8">
        <w:t xml:space="preserve"> </w:t>
      </w:r>
      <w:bookmarkStart w:id="6" w:name="References"/>
      <w:r w:rsidR="00135C28" w:rsidRPr="009E3CA8">
        <w:t>(COM(2024)0461 – C10-0009/2024 – 2024/0071(COD))</w:t>
      </w:r>
      <w:bookmarkEnd w:id="6"/>
      <w:r w:rsidRPr="00577391">
        <w:rPr>
          <w:rStyle w:val="FootnoteReference"/>
          <w:szCs w:val="24"/>
        </w:rPr>
        <w:footnoteReference w:id="1"/>
      </w:r>
    </w:p>
    <w:p w14:paraId="1DA77262" w14:textId="77777777" w:rsidR="000A5320" w:rsidRPr="009E3CA8" w:rsidRDefault="000A5320" w:rsidP="000A5320">
      <w:pPr>
        <w:pStyle w:val="NormalBold"/>
      </w:pPr>
      <w:r w:rsidRPr="009E3CA8">
        <w:t>(Redni zakonodajni postopek: prva obravnava)</w:t>
      </w:r>
    </w:p>
    <w:p w14:paraId="6ADCC3D1" w14:textId="77777777" w:rsidR="0024343F" w:rsidRDefault="0024343F">
      <w:pPr>
        <w:widowControl/>
        <w:rPr>
          <w:b/>
        </w:rPr>
      </w:pPr>
      <w:r>
        <w:br w:type="page"/>
      </w:r>
    </w:p>
    <w:p w14:paraId="32511A5E" w14:textId="63BBF30D" w:rsidR="000A5320" w:rsidRPr="009E3CA8" w:rsidRDefault="00BF32F1" w:rsidP="000A5320">
      <w:pPr>
        <w:pStyle w:val="AmNumberTabs"/>
      </w:pPr>
      <w:r>
        <w:lastRenderedPageBreak/>
        <w:t>Sprememba</w:t>
      </w:r>
      <w:r w:rsidR="000A5320" w:rsidRPr="009E3CA8">
        <w:tab/>
      </w:r>
      <w:r w:rsidR="000A5320" w:rsidRPr="009E3CA8">
        <w:tab/>
        <w:t>1</w:t>
      </w:r>
    </w:p>
    <w:p w14:paraId="6C6D6249" w14:textId="77777777" w:rsidR="000A5320" w:rsidRPr="009E3CA8" w:rsidRDefault="000A5320" w:rsidP="000A5320">
      <w:pPr>
        <w:pStyle w:val="NormalBold12b"/>
      </w:pPr>
      <w:r w:rsidRPr="009E3CA8">
        <w:t>Predlog sklepa</w:t>
      </w:r>
    </w:p>
    <w:p w14:paraId="3B607811" w14:textId="77777777" w:rsidR="000A5320" w:rsidRPr="009E3CA8" w:rsidRDefault="000A5320" w:rsidP="000A5320">
      <w:pPr>
        <w:pStyle w:val="NormalBold"/>
      </w:pPr>
      <w:r w:rsidRPr="009E3CA8">
        <w:t>Uvodna izjava 1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5320" w:rsidRPr="009E3CA8" w14:paraId="159BCE19" w14:textId="77777777" w:rsidTr="00B01892">
        <w:trPr>
          <w:trHeight w:val="240"/>
          <w:jc w:val="center"/>
        </w:trPr>
        <w:tc>
          <w:tcPr>
            <w:tcW w:w="9752" w:type="dxa"/>
            <w:gridSpan w:val="2"/>
            <w:tcBorders>
              <w:top w:val="nil"/>
              <w:left w:val="nil"/>
              <w:bottom w:val="nil"/>
              <w:right w:val="nil"/>
            </w:tcBorders>
          </w:tcPr>
          <w:p w14:paraId="7EEAED3A" w14:textId="77777777" w:rsidR="000A5320" w:rsidRPr="009E3CA8" w:rsidRDefault="000A5320" w:rsidP="00B01892"/>
        </w:tc>
      </w:tr>
      <w:tr w:rsidR="000A5320" w:rsidRPr="009E3CA8" w14:paraId="7CB1AD16" w14:textId="77777777" w:rsidTr="00B01892">
        <w:trPr>
          <w:trHeight w:val="240"/>
          <w:jc w:val="center"/>
        </w:trPr>
        <w:tc>
          <w:tcPr>
            <w:tcW w:w="4876" w:type="dxa"/>
            <w:tcBorders>
              <w:top w:val="nil"/>
              <w:left w:val="nil"/>
              <w:bottom w:val="nil"/>
              <w:right w:val="nil"/>
            </w:tcBorders>
            <w:hideMark/>
          </w:tcPr>
          <w:p w14:paraId="153E4AA9" w14:textId="77777777" w:rsidR="000A5320" w:rsidRPr="009E3CA8" w:rsidRDefault="000A5320" w:rsidP="00B01892">
            <w:pPr>
              <w:pStyle w:val="AmColumnHeading"/>
            </w:pPr>
            <w:r w:rsidRPr="009E3CA8">
              <w:t>Besedilo, ki ga predlaga Komisija</w:t>
            </w:r>
          </w:p>
        </w:tc>
        <w:tc>
          <w:tcPr>
            <w:tcW w:w="4876" w:type="dxa"/>
            <w:tcBorders>
              <w:top w:val="nil"/>
              <w:left w:val="nil"/>
              <w:bottom w:val="nil"/>
              <w:right w:val="nil"/>
            </w:tcBorders>
            <w:hideMark/>
          </w:tcPr>
          <w:p w14:paraId="11C2E401" w14:textId="021EF1D4" w:rsidR="000A5320" w:rsidRPr="009E3CA8" w:rsidRDefault="00BF32F1" w:rsidP="00B01892">
            <w:pPr>
              <w:pStyle w:val="AmColumnHeading"/>
            </w:pPr>
            <w:r>
              <w:t>Sprememba</w:t>
            </w:r>
          </w:p>
        </w:tc>
      </w:tr>
      <w:tr w:rsidR="000A5320" w:rsidRPr="009E3CA8" w14:paraId="50AF76C5" w14:textId="77777777" w:rsidTr="00B01892">
        <w:trPr>
          <w:jc w:val="center"/>
        </w:trPr>
        <w:tc>
          <w:tcPr>
            <w:tcW w:w="4876" w:type="dxa"/>
            <w:tcBorders>
              <w:top w:val="nil"/>
              <w:left w:val="nil"/>
              <w:bottom w:val="nil"/>
              <w:right w:val="nil"/>
            </w:tcBorders>
            <w:hideMark/>
          </w:tcPr>
          <w:p w14:paraId="474A2412" w14:textId="77777777" w:rsidR="000A5320" w:rsidRPr="009E3CA8" w:rsidRDefault="000A5320" w:rsidP="00B01892">
            <w:pPr>
              <w:pStyle w:val="Normal6a"/>
            </w:pPr>
          </w:p>
        </w:tc>
        <w:tc>
          <w:tcPr>
            <w:tcW w:w="4876" w:type="dxa"/>
            <w:tcBorders>
              <w:top w:val="nil"/>
              <w:left w:val="nil"/>
              <w:bottom w:val="nil"/>
              <w:right w:val="nil"/>
            </w:tcBorders>
            <w:hideMark/>
          </w:tcPr>
          <w:p w14:paraId="0256A2C8" w14:textId="77777777" w:rsidR="000A5320" w:rsidRPr="009E3CA8" w:rsidRDefault="000A5320" w:rsidP="00B01892">
            <w:pPr>
              <w:pStyle w:val="Normal6a"/>
            </w:pPr>
            <w:r w:rsidRPr="009E3CA8">
              <w:rPr>
                <w:b/>
                <w:i/>
              </w:rPr>
              <w:t>(1a)</w:t>
            </w:r>
            <w:r w:rsidRPr="009E3CA8">
              <w:rPr>
                <w:b/>
                <w:i/>
              </w:rPr>
              <w:tab/>
              <w:t>Ta sklep vpliva na proračun Unije. Zato je Odbor Evropskega parlamenta za proračun sprejel proračunsko oceno, ki je sestavni del pogajalskega mandata Parlamenta.</w:t>
            </w:r>
          </w:p>
        </w:tc>
      </w:tr>
    </w:tbl>
    <w:p w14:paraId="766C5289" w14:textId="77777777" w:rsidR="000A5320" w:rsidRPr="009E3CA8" w:rsidRDefault="000A5320" w:rsidP="000A5320"/>
    <w:p w14:paraId="34A742FD" w14:textId="783015F9" w:rsidR="000A5320" w:rsidRPr="009E3CA8" w:rsidRDefault="00BF32F1" w:rsidP="000A5320">
      <w:pPr>
        <w:pStyle w:val="AmNumberTabs"/>
      </w:pPr>
      <w:r>
        <w:t>Sprememba</w:t>
      </w:r>
      <w:r w:rsidR="000A5320" w:rsidRPr="009E3CA8">
        <w:tab/>
      </w:r>
      <w:r w:rsidR="000A5320" w:rsidRPr="009E3CA8">
        <w:tab/>
        <w:t>2</w:t>
      </w:r>
    </w:p>
    <w:p w14:paraId="0FC1A912" w14:textId="77777777" w:rsidR="000A5320" w:rsidRPr="009E3CA8" w:rsidRDefault="000A5320" w:rsidP="000A5320">
      <w:pPr>
        <w:pStyle w:val="NormalBold12b"/>
      </w:pPr>
      <w:r w:rsidRPr="009E3CA8">
        <w:t>Predlog sklepa</w:t>
      </w:r>
    </w:p>
    <w:p w14:paraId="137FE41E" w14:textId="77777777" w:rsidR="000A5320" w:rsidRPr="009E3CA8" w:rsidRDefault="000A5320" w:rsidP="000A5320">
      <w:pPr>
        <w:pStyle w:val="NormalBold"/>
      </w:pPr>
      <w:r w:rsidRPr="009E3CA8">
        <w:t>Uvodna izjava 2 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5320" w:rsidRPr="009E3CA8" w14:paraId="582D7863" w14:textId="77777777" w:rsidTr="00CA7428">
        <w:trPr>
          <w:trHeight w:hRule="exact" w:val="240"/>
          <w:jc w:val="center"/>
        </w:trPr>
        <w:tc>
          <w:tcPr>
            <w:tcW w:w="9752" w:type="dxa"/>
            <w:gridSpan w:val="2"/>
            <w:tcBorders>
              <w:top w:val="nil"/>
              <w:left w:val="nil"/>
              <w:bottom w:val="nil"/>
              <w:right w:val="nil"/>
            </w:tcBorders>
          </w:tcPr>
          <w:p w14:paraId="2C5F1ECD" w14:textId="77777777" w:rsidR="000A5320" w:rsidRPr="009E3CA8" w:rsidRDefault="000A5320" w:rsidP="00B01892"/>
        </w:tc>
      </w:tr>
      <w:tr w:rsidR="000A5320" w:rsidRPr="009E3CA8" w14:paraId="024B655F" w14:textId="77777777" w:rsidTr="00CA7428">
        <w:trPr>
          <w:trHeight w:val="240"/>
          <w:jc w:val="center"/>
        </w:trPr>
        <w:tc>
          <w:tcPr>
            <w:tcW w:w="4876" w:type="dxa"/>
            <w:tcBorders>
              <w:top w:val="nil"/>
              <w:left w:val="nil"/>
              <w:bottom w:val="nil"/>
              <w:right w:val="nil"/>
            </w:tcBorders>
          </w:tcPr>
          <w:p w14:paraId="6370469A" w14:textId="77777777" w:rsidR="000A5320" w:rsidRPr="009E3CA8" w:rsidRDefault="000A5320" w:rsidP="00B01892">
            <w:pPr>
              <w:pStyle w:val="AmColumnHeading"/>
            </w:pPr>
            <w:r w:rsidRPr="009E3CA8">
              <w:t>Besedilo, ki ga predlaga Komisija</w:t>
            </w:r>
          </w:p>
        </w:tc>
        <w:tc>
          <w:tcPr>
            <w:tcW w:w="4876" w:type="dxa"/>
            <w:tcBorders>
              <w:top w:val="nil"/>
              <w:left w:val="nil"/>
              <w:bottom w:val="nil"/>
              <w:right w:val="nil"/>
            </w:tcBorders>
          </w:tcPr>
          <w:p w14:paraId="65517D93" w14:textId="67C7E7FE" w:rsidR="000A5320" w:rsidRPr="009E3CA8" w:rsidRDefault="00BF32F1" w:rsidP="00B01892">
            <w:pPr>
              <w:pStyle w:val="AmColumnHeading"/>
            </w:pPr>
            <w:r>
              <w:t>Sprememba</w:t>
            </w:r>
          </w:p>
        </w:tc>
      </w:tr>
      <w:tr w:rsidR="000A5320" w:rsidRPr="009E3CA8" w14:paraId="76A99F36" w14:textId="77777777" w:rsidTr="00CA7428">
        <w:trPr>
          <w:jc w:val="center"/>
        </w:trPr>
        <w:tc>
          <w:tcPr>
            <w:tcW w:w="4876" w:type="dxa"/>
            <w:tcBorders>
              <w:top w:val="nil"/>
              <w:left w:val="nil"/>
              <w:bottom w:val="nil"/>
              <w:right w:val="nil"/>
            </w:tcBorders>
          </w:tcPr>
          <w:p w14:paraId="217C8F62" w14:textId="77777777" w:rsidR="000A5320" w:rsidRPr="009E3CA8" w:rsidRDefault="000A5320" w:rsidP="00B01892">
            <w:pPr>
              <w:pStyle w:val="Normal6a"/>
            </w:pPr>
          </w:p>
        </w:tc>
        <w:tc>
          <w:tcPr>
            <w:tcW w:w="4876" w:type="dxa"/>
            <w:tcBorders>
              <w:top w:val="nil"/>
              <w:left w:val="nil"/>
              <w:bottom w:val="nil"/>
              <w:right w:val="nil"/>
            </w:tcBorders>
          </w:tcPr>
          <w:p w14:paraId="429559FA" w14:textId="77777777" w:rsidR="000A5320" w:rsidRPr="009E3CA8" w:rsidRDefault="000A5320" w:rsidP="00B01892">
            <w:pPr>
              <w:pStyle w:val="Normal6a"/>
            </w:pPr>
            <w:r w:rsidRPr="009E3CA8">
              <w:rPr>
                <w:b/>
                <w:i/>
              </w:rPr>
              <w:t>(2a)</w:t>
            </w:r>
            <w:r w:rsidRPr="009E3CA8">
              <w:tab/>
            </w:r>
            <w:r w:rsidRPr="009E3CA8">
              <w:rPr>
                <w:b/>
                <w:i/>
              </w:rPr>
              <w:t>Egipt in Evropska unija sta se 17. marca 2024 skupaj odločila nadgraditi svoje odnose v strateško in celovito partnerstvo, ki temelji na vrednotah enakosti in medsebojnega spoštovanja ter zaupanja, da bi okrepili skupno stabilnost, mir in blaginjo.</w:t>
            </w:r>
          </w:p>
        </w:tc>
      </w:tr>
    </w:tbl>
    <w:p w14:paraId="644DE130" w14:textId="520D4AE0" w:rsidR="000A5320" w:rsidRPr="009E3CA8" w:rsidRDefault="000A5320" w:rsidP="00CA7428"/>
    <w:p w14:paraId="1AC4D0F9" w14:textId="49F6DB21" w:rsidR="000A5320" w:rsidRPr="009E3CA8" w:rsidRDefault="00BF32F1" w:rsidP="000A5320">
      <w:pPr>
        <w:pStyle w:val="AmNumberTabs"/>
        <w:keepNext/>
      </w:pPr>
      <w:r>
        <w:t>Sprememb</w:t>
      </w:r>
      <w:r w:rsidR="00C30397">
        <w:t>i</w:t>
      </w:r>
      <w:r w:rsidR="000A5320" w:rsidRPr="009E3CA8">
        <w:tab/>
        <w:t>3</w:t>
      </w:r>
      <w:r w:rsidR="00C30397">
        <w:t xml:space="preserve"> in 39</w:t>
      </w:r>
    </w:p>
    <w:p w14:paraId="0B918E77" w14:textId="77777777" w:rsidR="000A5320" w:rsidRPr="009E3CA8" w:rsidRDefault="000A5320" w:rsidP="000A5320"/>
    <w:p w14:paraId="6A1332EF" w14:textId="77777777" w:rsidR="000A5320" w:rsidRPr="009E3CA8" w:rsidRDefault="000A5320" w:rsidP="000A5320">
      <w:pPr>
        <w:pStyle w:val="NormalBold"/>
        <w:keepNext/>
      </w:pPr>
      <w:r w:rsidRPr="009E3CA8">
        <w:t>Predlog sklepa</w:t>
      </w:r>
    </w:p>
    <w:p w14:paraId="7D95F481" w14:textId="7D92A43D" w:rsidR="000A5320" w:rsidRPr="009E3CA8" w:rsidRDefault="000A5320" w:rsidP="000A5320">
      <w:pPr>
        <w:pStyle w:val="NormalBold"/>
      </w:pPr>
      <w:r w:rsidRPr="009E3CA8">
        <w:t>Uvodna izjava</w:t>
      </w:r>
      <w:r w:rsidR="007551B7">
        <w:t xml:space="preserve">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A5320" w:rsidRPr="009E3CA8" w14:paraId="1E35D3F6" w14:textId="77777777" w:rsidTr="00CA7428">
        <w:trPr>
          <w:jc w:val="center"/>
        </w:trPr>
        <w:tc>
          <w:tcPr>
            <w:tcW w:w="9752" w:type="dxa"/>
            <w:gridSpan w:val="2"/>
          </w:tcPr>
          <w:p w14:paraId="7CD1F876" w14:textId="77777777" w:rsidR="000A5320" w:rsidRPr="009E3CA8" w:rsidRDefault="000A5320" w:rsidP="00B01892">
            <w:pPr>
              <w:keepNext/>
            </w:pPr>
          </w:p>
        </w:tc>
      </w:tr>
      <w:tr w:rsidR="000A5320" w:rsidRPr="009E3CA8" w14:paraId="02227BB9" w14:textId="77777777" w:rsidTr="00CA7428">
        <w:trPr>
          <w:jc w:val="center"/>
        </w:trPr>
        <w:tc>
          <w:tcPr>
            <w:tcW w:w="4876" w:type="dxa"/>
            <w:hideMark/>
          </w:tcPr>
          <w:p w14:paraId="1211390B" w14:textId="77777777" w:rsidR="000A5320" w:rsidRPr="009E3CA8" w:rsidRDefault="000A5320" w:rsidP="00B01892">
            <w:pPr>
              <w:pStyle w:val="ColumnHeading"/>
              <w:keepNext/>
            </w:pPr>
            <w:r w:rsidRPr="009E3CA8">
              <w:t>Besedilo, ki ga predlaga Komisija</w:t>
            </w:r>
          </w:p>
        </w:tc>
        <w:tc>
          <w:tcPr>
            <w:tcW w:w="4876" w:type="dxa"/>
            <w:hideMark/>
          </w:tcPr>
          <w:p w14:paraId="39C62912" w14:textId="7B4C0BD6" w:rsidR="000A5320" w:rsidRPr="009E3CA8" w:rsidRDefault="00BF32F1" w:rsidP="00B01892">
            <w:pPr>
              <w:pStyle w:val="ColumnHeading"/>
              <w:keepNext/>
            </w:pPr>
            <w:r>
              <w:t>Sprememba</w:t>
            </w:r>
          </w:p>
        </w:tc>
      </w:tr>
      <w:tr w:rsidR="000A5320" w:rsidRPr="009E3CA8" w14:paraId="0F838D7C" w14:textId="77777777" w:rsidTr="00CA7428">
        <w:trPr>
          <w:jc w:val="center"/>
        </w:trPr>
        <w:tc>
          <w:tcPr>
            <w:tcW w:w="4876" w:type="dxa"/>
            <w:hideMark/>
          </w:tcPr>
          <w:p w14:paraId="7FF1160F" w14:textId="77777777" w:rsidR="000A5320" w:rsidRPr="009E3CA8" w:rsidRDefault="000A5320" w:rsidP="00B01892">
            <w:pPr>
              <w:pStyle w:val="Normal6"/>
            </w:pPr>
            <w:r w:rsidRPr="009E3CA8">
              <w:t>(3)</w:t>
            </w:r>
            <w:r w:rsidRPr="009E3CA8">
              <w:tab/>
              <w:t xml:space="preserve">V skladu s prednostnimi nalogami partnerstva sta EU in Egipt zavezana zagotavljanju odgovornosti, pravne države, polnega spoštovanja človekovih pravic, temeljnih svoboščin, spodbujanja demokracije, enakosti spolov in enakih možnosti kot ustavnih pravic vseh svojih državljanov. Te zaveze prispevajo k napredovanju partnerstva ter k trajnostnemu razvoju </w:t>
            </w:r>
            <w:r w:rsidRPr="009E3CA8">
              <w:rPr>
                <w:b/>
                <w:bCs/>
                <w:i/>
                <w:iCs/>
              </w:rPr>
              <w:t>in</w:t>
            </w:r>
            <w:r w:rsidRPr="009E3CA8">
              <w:t xml:space="preserve"> stabilnosti Egipta. Povečano in konstruktivno sodelovanje med EU in Egiptom je v zadnjem obdobju odprlo pot k bolj smiselnemu dialogu o </w:t>
            </w:r>
            <w:r w:rsidRPr="009E3CA8">
              <w:lastRenderedPageBreak/>
              <w:t xml:space="preserve">vprašanjih, povezanih s človekovimi pravicami. Zasedanji pododbora za politične zadeve, človekove pravice in demokracijo ter mednarodna in regionalna vprašanja decembra 2022 ter Pridružitvenega sveta maja 2023 sta bili institucionalni platformi za izmenjavo mnenj o vrsti vprašanj glede človekovih pravic, s katerimi bi EU rada nadaljevala in jih nadgradila. </w:t>
            </w:r>
            <w:r w:rsidRPr="009E3CA8">
              <w:rPr>
                <w:b/>
                <w:bCs/>
                <w:i/>
                <w:iCs/>
              </w:rPr>
              <w:t>Izboljšanje</w:t>
            </w:r>
            <w:r w:rsidRPr="009E3CA8">
              <w:t xml:space="preserve"> razmer na področju človekovih pravic v Egiptu bo pozitivno vplivalo na odnose med EU in Egiptom.</w:t>
            </w:r>
          </w:p>
        </w:tc>
        <w:tc>
          <w:tcPr>
            <w:tcW w:w="4876" w:type="dxa"/>
            <w:hideMark/>
          </w:tcPr>
          <w:p w14:paraId="5EE843F2" w14:textId="1E41671E" w:rsidR="000A5320" w:rsidRPr="009E3CA8" w:rsidRDefault="000A5320" w:rsidP="00C30397">
            <w:pPr>
              <w:pStyle w:val="Normal6"/>
              <w:rPr>
                <w:szCs w:val="24"/>
              </w:rPr>
            </w:pPr>
            <w:r w:rsidRPr="009E3CA8">
              <w:lastRenderedPageBreak/>
              <w:t>(3)</w:t>
            </w:r>
            <w:r w:rsidRPr="009E3CA8">
              <w:tab/>
              <w:t>V skladu s prednostnimi nalogami partnerstva sta EU in Egipt zavezana zagotavljanju odgovornosti, pravne države, polnega spoštovanja človekovih pravic, temeljnih svoboščin, spodbujanja demokracije, enakosti spolov in enakih možnosti kot ustavnih pravic vseh svojih državljanov. Te zaveze prispevajo k napredovanju partnerstva ter k trajnostnemu</w:t>
            </w:r>
            <w:r w:rsidR="00C30397">
              <w:t xml:space="preserve"> </w:t>
            </w:r>
            <w:r w:rsidR="00C30397" w:rsidRPr="00AB5305">
              <w:rPr>
                <w:b/>
                <w:i/>
              </w:rPr>
              <w:t>socialnemu in gospodarskemu</w:t>
            </w:r>
            <w:r w:rsidRPr="009E3CA8">
              <w:t xml:space="preserve"> razvoju</w:t>
            </w:r>
            <w:r w:rsidRPr="009E3CA8">
              <w:rPr>
                <w:b/>
                <w:bCs/>
                <w:i/>
                <w:iCs/>
              </w:rPr>
              <w:t xml:space="preserve">, dobremu upravljanju </w:t>
            </w:r>
            <w:r w:rsidRPr="009E3CA8">
              <w:t xml:space="preserve">in </w:t>
            </w:r>
            <w:r w:rsidRPr="009E3CA8">
              <w:rPr>
                <w:b/>
                <w:bCs/>
                <w:i/>
                <w:iCs/>
              </w:rPr>
              <w:t>socialno-ekonomski</w:t>
            </w:r>
            <w:r w:rsidRPr="009E3CA8">
              <w:t xml:space="preserve"> stabilnosti Egipta. Povečano in </w:t>
            </w:r>
            <w:r w:rsidRPr="009E3CA8">
              <w:lastRenderedPageBreak/>
              <w:t xml:space="preserve">konstruktivno sodelovanje med EU in Egiptom je v zadnjem obdobju odprlo pot k bolj smiselnemu dialogu o vprašanjih, povezanih s človekovimi pravicami. Zasedanji pododbora za politične zadeve, človekove pravice in demokracijo ter mednarodna in regionalna vprašanja decembra 2022 ter Pridružitvenega sveta maja 2023 sta bili institucionalni platformi za izmenjavo mnenj o vrsti vprašanj glede človekovih pravic, s katerimi bi EU rada nadaljevala in jih nadgradila. </w:t>
            </w:r>
            <w:r w:rsidRPr="009E3CA8">
              <w:rPr>
                <w:b/>
                <w:bCs/>
                <w:i/>
                <w:iCs/>
              </w:rPr>
              <w:t>Stalno</w:t>
            </w:r>
            <w:r w:rsidRPr="009E3CA8">
              <w:t xml:space="preserve"> izboljševanje razmer </w:t>
            </w:r>
            <w:r w:rsidR="00297673" w:rsidRPr="00F66505">
              <w:rPr>
                <w:b/>
                <w:i/>
              </w:rPr>
              <w:t>v bodoče</w:t>
            </w:r>
            <w:r w:rsidR="00297673">
              <w:t xml:space="preserve"> </w:t>
            </w:r>
            <w:r w:rsidRPr="009E3CA8">
              <w:t>na področju človekovih pravic</w:t>
            </w:r>
            <w:r w:rsidR="00C30397" w:rsidRPr="00AB5305">
              <w:rPr>
                <w:b/>
                <w:i/>
              </w:rPr>
              <w:t>, kot so izboljšanje pravic do svobode izražanja, združevanja in mirnega zbiranja, uvedba moratorija na smrtno kazen, boj proti mučenju in prisilnim izginotjem ter izboljšanje razmer v zaporih,</w:t>
            </w:r>
            <w:r w:rsidRPr="009E3CA8">
              <w:t xml:space="preserve"> </w:t>
            </w:r>
            <w:r w:rsidRPr="009E3CA8">
              <w:rPr>
                <w:b/>
                <w:bCs/>
                <w:i/>
                <w:iCs/>
              </w:rPr>
              <w:t xml:space="preserve">in pravic žensk ter temeljnih svoboščin kot posledica aktivne, usklajene in proaktivne politike na tem področju </w:t>
            </w:r>
            <w:r w:rsidRPr="009E3CA8">
              <w:t>v Egiptu</w:t>
            </w:r>
            <w:r w:rsidR="00490A56">
              <w:t xml:space="preserve"> </w:t>
            </w:r>
            <w:r w:rsidRPr="009E3CA8">
              <w:t>bo pozitivno vplivalo na odnose med EU in Egiptom.</w:t>
            </w:r>
          </w:p>
        </w:tc>
      </w:tr>
    </w:tbl>
    <w:p w14:paraId="44D7771C" w14:textId="77777777" w:rsidR="000A5320" w:rsidRPr="009E3CA8" w:rsidRDefault="000A5320" w:rsidP="000A5320"/>
    <w:p w14:paraId="19013555" w14:textId="2F6EF812" w:rsidR="000A5320" w:rsidRPr="009E3CA8" w:rsidRDefault="00BF32F1" w:rsidP="000A5320">
      <w:pPr>
        <w:pStyle w:val="AmNumberTabs"/>
      </w:pPr>
      <w:r>
        <w:t>Sprememba</w:t>
      </w:r>
      <w:r w:rsidR="000A5320" w:rsidRPr="009E3CA8">
        <w:tab/>
      </w:r>
      <w:r w:rsidR="000A5320" w:rsidRPr="009E3CA8">
        <w:tab/>
        <w:t>4</w:t>
      </w:r>
    </w:p>
    <w:p w14:paraId="5E67AE48" w14:textId="77777777" w:rsidR="000A5320" w:rsidRPr="009E3CA8" w:rsidRDefault="000A5320" w:rsidP="000A5320">
      <w:pPr>
        <w:pStyle w:val="NormalBold12b"/>
      </w:pPr>
      <w:r w:rsidRPr="009E3CA8">
        <w:t>Predlog sklepa</w:t>
      </w:r>
    </w:p>
    <w:p w14:paraId="4A95E708" w14:textId="77777777" w:rsidR="000A5320" w:rsidRPr="009E3CA8" w:rsidRDefault="000A5320" w:rsidP="000A5320">
      <w:pPr>
        <w:pStyle w:val="NormalBold"/>
      </w:pPr>
      <w:r w:rsidRPr="009E3CA8">
        <w:t>Uvodna izjava 3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5320" w:rsidRPr="009E3CA8" w14:paraId="1B8AF211" w14:textId="77777777" w:rsidTr="00B01892">
        <w:trPr>
          <w:trHeight w:hRule="exact" w:val="240"/>
          <w:jc w:val="center"/>
        </w:trPr>
        <w:tc>
          <w:tcPr>
            <w:tcW w:w="9752" w:type="dxa"/>
            <w:gridSpan w:val="2"/>
            <w:tcBorders>
              <w:top w:val="nil"/>
              <w:left w:val="nil"/>
              <w:bottom w:val="nil"/>
              <w:right w:val="nil"/>
            </w:tcBorders>
          </w:tcPr>
          <w:p w14:paraId="73CD06CE" w14:textId="77777777" w:rsidR="000A5320" w:rsidRPr="009E3CA8" w:rsidRDefault="000A5320" w:rsidP="00B01892"/>
        </w:tc>
      </w:tr>
      <w:tr w:rsidR="000A5320" w:rsidRPr="009E3CA8" w14:paraId="0447EDB2" w14:textId="77777777" w:rsidTr="00B01892">
        <w:trPr>
          <w:trHeight w:val="240"/>
          <w:jc w:val="center"/>
        </w:trPr>
        <w:tc>
          <w:tcPr>
            <w:tcW w:w="4876" w:type="dxa"/>
            <w:tcBorders>
              <w:top w:val="nil"/>
              <w:left w:val="nil"/>
              <w:bottom w:val="nil"/>
              <w:right w:val="nil"/>
            </w:tcBorders>
          </w:tcPr>
          <w:p w14:paraId="3C7538F0" w14:textId="77777777" w:rsidR="000A5320" w:rsidRPr="009E3CA8" w:rsidRDefault="000A5320" w:rsidP="00B01892">
            <w:pPr>
              <w:pStyle w:val="AmColumnHeading"/>
            </w:pPr>
            <w:r w:rsidRPr="009E3CA8">
              <w:t>Besedilo, ki ga predlaga Komisija</w:t>
            </w:r>
          </w:p>
        </w:tc>
        <w:tc>
          <w:tcPr>
            <w:tcW w:w="4876" w:type="dxa"/>
            <w:tcBorders>
              <w:top w:val="nil"/>
              <w:left w:val="nil"/>
              <w:bottom w:val="nil"/>
              <w:right w:val="nil"/>
            </w:tcBorders>
          </w:tcPr>
          <w:p w14:paraId="781622F4" w14:textId="4F2F9099" w:rsidR="000A5320" w:rsidRPr="009E3CA8" w:rsidRDefault="00BF32F1" w:rsidP="00B01892">
            <w:pPr>
              <w:pStyle w:val="AmColumnHeading"/>
            </w:pPr>
            <w:r>
              <w:t>Sprememba</w:t>
            </w:r>
          </w:p>
        </w:tc>
      </w:tr>
      <w:tr w:rsidR="000A5320" w:rsidRPr="009E3CA8" w14:paraId="36AFE36A" w14:textId="77777777" w:rsidTr="00B01892">
        <w:trPr>
          <w:jc w:val="center"/>
        </w:trPr>
        <w:tc>
          <w:tcPr>
            <w:tcW w:w="4876" w:type="dxa"/>
            <w:tcBorders>
              <w:top w:val="nil"/>
              <w:left w:val="nil"/>
              <w:bottom w:val="nil"/>
              <w:right w:val="nil"/>
            </w:tcBorders>
          </w:tcPr>
          <w:p w14:paraId="56766D4D" w14:textId="77777777" w:rsidR="000A5320" w:rsidRPr="009E3CA8" w:rsidRDefault="000A5320" w:rsidP="00B01892">
            <w:pPr>
              <w:pStyle w:val="Normal6a"/>
            </w:pPr>
          </w:p>
        </w:tc>
        <w:tc>
          <w:tcPr>
            <w:tcW w:w="4876" w:type="dxa"/>
            <w:tcBorders>
              <w:top w:val="nil"/>
              <w:left w:val="nil"/>
              <w:bottom w:val="nil"/>
              <w:right w:val="nil"/>
            </w:tcBorders>
          </w:tcPr>
          <w:p w14:paraId="184C0030" w14:textId="6ECB110D" w:rsidR="000A5320" w:rsidRPr="009E3CA8" w:rsidRDefault="000A5320" w:rsidP="00B01892">
            <w:pPr>
              <w:pStyle w:val="Normal6a"/>
            </w:pPr>
            <w:r w:rsidRPr="009E3CA8">
              <w:rPr>
                <w:b/>
                <w:i/>
              </w:rPr>
              <w:t>(3a)</w:t>
            </w:r>
            <w:r w:rsidRPr="009E3CA8">
              <w:tab/>
            </w:r>
            <w:r w:rsidRPr="009E3CA8">
              <w:rPr>
                <w:b/>
                <w:i/>
              </w:rPr>
              <w:t>Gospodarski in finančni položaj Egipta je zaznamovalo več programov makroekonomskega prilagajanja, ki se izvajajo pod pokroviteljstvom MDS v zameno za kreditne instrumente (12 milijard USD od leta 2016 do leta 2019 in 3 milijarde USD v letu 2022, kar se je marca 2024 povečalo na 8 milijard USD)</w:t>
            </w:r>
            <w:r w:rsidR="0024343F">
              <w:rPr>
                <w:b/>
                <w:i/>
              </w:rPr>
              <w:t>.</w:t>
            </w:r>
          </w:p>
        </w:tc>
      </w:tr>
    </w:tbl>
    <w:p w14:paraId="14B43945" w14:textId="77777777" w:rsidR="000A5320" w:rsidRPr="009E3CA8" w:rsidRDefault="000A5320" w:rsidP="000A5320"/>
    <w:p w14:paraId="6105C4C9" w14:textId="4E1DB37A" w:rsidR="000A5320" w:rsidRPr="009E3CA8" w:rsidRDefault="00BF32F1" w:rsidP="000A5320">
      <w:pPr>
        <w:pStyle w:val="AmNumberTabs"/>
      </w:pPr>
      <w:r>
        <w:t>Sprememb</w:t>
      </w:r>
      <w:r w:rsidR="00C30397">
        <w:t>i</w:t>
      </w:r>
      <w:r w:rsidR="000A5320" w:rsidRPr="009E3CA8">
        <w:tab/>
      </w:r>
      <w:r w:rsidR="000A5320" w:rsidRPr="009E3CA8">
        <w:tab/>
        <w:t>5</w:t>
      </w:r>
      <w:r w:rsidR="00C30397">
        <w:t xml:space="preserve"> in 40</w:t>
      </w:r>
    </w:p>
    <w:p w14:paraId="355B401E" w14:textId="77777777" w:rsidR="000A5320" w:rsidRPr="009E3CA8" w:rsidRDefault="000A5320" w:rsidP="000A5320"/>
    <w:p w14:paraId="08B7845C" w14:textId="77777777" w:rsidR="000A5320" w:rsidRPr="009E3CA8" w:rsidRDefault="000A5320" w:rsidP="000A5320">
      <w:pPr>
        <w:pStyle w:val="NormalBold"/>
        <w:keepNext/>
      </w:pPr>
      <w:r w:rsidRPr="009E3CA8">
        <w:t>Predlog sklepa</w:t>
      </w:r>
    </w:p>
    <w:p w14:paraId="035D7F83" w14:textId="77777777" w:rsidR="000A5320" w:rsidRPr="009E3CA8" w:rsidRDefault="000A5320" w:rsidP="000A5320">
      <w:pPr>
        <w:pStyle w:val="NormalBold"/>
      </w:pPr>
      <w:r w:rsidRPr="009E3CA8">
        <w:t>Uvodna izjava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A5320" w:rsidRPr="009E3CA8" w14:paraId="2FC8A824" w14:textId="77777777" w:rsidTr="00CA7428">
        <w:trPr>
          <w:jc w:val="center"/>
        </w:trPr>
        <w:tc>
          <w:tcPr>
            <w:tcW w:w="9752" w:type="dxa"/>
            <w:gridSpan w:val="2"/>
          </w:tcPr>
          <w:p w14:paraId="34F18002" w14:textId="77777777" w:rsidR="000A5320" w:rsidRPr="009E3CA8" w:rsidRDefault="000A5320" w:rsidP="00B01892">
            <w:pPr>
              <w:keepNext/>
            </w:pPr>
          </w:p>
        </w:tc>
      </w:tr>
      <w:tr w:rsidR="000A5320" w:rsidRPr="009E3CA8" w14:paraId="61FF58B0" w14:textId="77777777" w:rsidTr="00CA7428">
        <w:trPr>
          <w:jc w:val="center"/>
        </w:trPr>
        <w:tc>
          <w:tcPr>
            <w:tcW w:w="4876" w:type="dxa"/>
            <w:hideMark/>
          </w:tcPr>
          <w:p w14:paraId="3FE737A2" w14:textId="77777777" w:rsidR="000A5320" w:rsidRPr="009E3CA8" w:rsidRDefault="000A5320" w:rsidP="00B01892">
            <w:pPr>
              <w:pStyle w:val="ColumnHeading"/>
              <w:keepNext/>
            </w:pPr>
            <w:r w:rsidRPr="009E3CA8">
              <w:t>Besedilo, ki ga predlaga Komisija</w:t>
            </w:r>
          </w:p>
        </w:tc>
        <w:tc>
          <w:tcPr>
            <w:tcW w:w="4876" w:type="dxa"/>
            <w:hideMark/>
          </w:tcPr>
          <w:p w14:paraId="244E116D" w14:textId="3BC7840A" w:rsidR="000A5320" w:rsidRPr="009E3CA8" w:rsidRDefault="00BF32F1" w:rsidP="00B01892">
            <w:pPr>
              <w:pStyle w:val="ColumnHeading"/>
              <w:keepNext/>
            </w:pPr>
            <w:r>
              <w:t>Sprememba</w:t>
            </w:r>
          </w:p>
        </w:tc>
      </w:tr>
      <w:tr w:rsidR="000A5320" w:rsidRPr="009E3CA8" w14:paraId="0BC9DFA7" w14:textId="77777777" w:rsidTr="00CA7428">
        <w:trPr>
          <w:jc w:val="center"/>
        </w:trPr>
        <w:tc>
          <w:tcPr>
            <w:tcW w:w="4876" w:type="dxa"/>
            <w:hideMark/>
          </w:tcPr>
          <w:p w14:paraId="1BFA4CD4" w14:textId="77777777" w:rsidR="000A5320" w:rsidRPr="009E3CA8" w:rsidRDefault="000A5320" w:rsidP="00B01892">
            <w:pPr>
              <w:pStyle w:val="Normal6"/>
            </w:pPr>
            <w:r w:rsidRPr="009E3CA8">
              <w:t>(5)</w:t>
            </w:r>
            <w:r w:rsidRPr="009E3CA8">
              <w:tab/>
              <w:t xml:space="preserve">EU priznava ključno vlogo, ki jo ima Egipt za regionalno varnost in stabilnost. Terorizem, organizirani kriminal </w:t>
            </w:r>
            <w:r w:rsidRPr="00F66505">
              <w:rPr>
                <w:b/>
                <w:i/>
              </w:rPr>
              <w:t>in</w:t>
            </w:r>
            <w:r w:rsidRPr="009E3CA8">
              <w:t xml:space="preserve"> konflikti so skupne grožnje za našo varnost in družbeno strukturo narodov na obeh straneh Sredozemlja. Zato je v skupnem interesu EU in Egipta, da okrepita sodelovanje, kar je poudarjeno v prednostnih nalogah partnerstva, ob polnem spoštovanju mednarodnega prava, vključno s človekovimi pravicami in mednarodnim humanitarnim pravom.</w:t>
            </w:r>
          </w:p>
        </w:tc>
        <w:tc>
          <w:tcPr>
            <w:tcW w:w="4876" w:type="dxa"/>
            <w:hideMark/>
          </w:tcPr>
          <w:p w14:paraId="6C622247" w14:textId="745EEB2F" w:rsidR="000A5320" w:rsidRPr="009E3CA8" w:rsidRDefault="000A5320" w:rsidP="00C25194">
            <w:pPr>
              <w:pStyle w:val="Normal6"/>
              <w:rPr>
                <w:szCs w:val="24"/>
              </w:rPr>
            </w:pPr>
            <w:r w:rsidRPr="009E3CA8">
              <w:t>(5)</w:t>
            </w:r>
            <w:r w:rsidRPr="009E3CA8">
              <w:tab/>
              <w:t>EU priznava ključno vlogo, ki jo ima Egipt za regionalno varnost in stabilnost</w:t>
            </w:r>
            <w:r w:rsidR="00C30397" w:rsidRPr="00AB5305">
              <w:rPr>
                <w:b/>
                <w:i/>
              </w:rPr>
              <w:t>, ter ima velik interes, da prepreči kratkoročno gospodarsko nestabilnost v državi, ki bi lahko imela širše posledice in koristila geopolitičnim tekmecem</w:t>
            </w:r>
            <w:r w:rsidRPr="009E3CA8">
              <w:t>. Terorizem, organizirani kriminal</w:t>
            </w:r>
            <w:r w:rsidRPr="009E3CA8">
              <w:rPr>
                <w:b/>
                <w:bCs/>
                <w:i/>
                <w:iCs/>
              </w:rPr>
              <w:t>,</w:t>
            </w:r>
            <w:r w:rsidRPr="009E3CA8">
              <w:t xml:space="preserve"> </w:t>
            </w:r>
            <w:r w:rsidR="00C30397">
              <w:rPr>
                <w:b/>
                <w:bCs/>
                <w:i/>
                <w:iCs/>
              </w:rPr>
              <w:t xml:space="preserve">kot </w:t>
            </w:r>
            <w:r w:rsidR="00C25194">
              <w:rPr>
                <w:b/>
                <w:bCs/>
                <w:i/>
                <w:iCs/>
              </w:rPr>
              <w:t>je</w:t>
            </w:r>
            <w:r w:rsidRPr="009E3CA8">
              <w:rPr>
                <w:b/>
                <w:bCs/>
                <w:i/>
                <w:iCs/>
              </w:rPr>
              <w:t xml:space="preserve"> trgovina z ljudmi, nezakonite migracije</w:t>
            </w:r>
            <w:r w:rsidR="00C30397" w:rsidRPr="00AB5305">
              <w:rPr>
                <w:b/>
                <w:i/>
              </w:rPr>
              <w:t>, dezinformacije,</w:t>
            </w:r>
            <w:r w:rsidRPr="009E3CA8">
              <w:t xml:space="preserve"> konflikti</w:t>
            </w:r>
            <w:r w:rsidR="00C30397">
              <w:t xml:space="preserve"> </w:t>
            </w:r>
            <w:r w:rsidR="00C30397" w:rsidRPr="00AB5305">
              <w:rPr>
                <w:b/>
                <w:i/>
              </w:rPr>
              <w:t>ter preganjanje verskih in etničnih manjšin</w:t>
            </w:r>
            <w:r w:rsidRPr="009E3CA8">
              <w:t>, so skupne grožnje za našo varnost in družbeno strukturo narodov na obeh straneh Sredozemlja.</w:t>
            </w:r>
            <w:r w:rsidRPr="009E3CA8">
              <w:rPr>
                <w:b/>
                <w:i/>
              </w:rPr>
              <w:t xml:space="preserve"> Podobno je tudi energija eden od najbolj perečih izzivov, s katerim se soočajo države na obeh straneh Sredozemlja. Sodelovanje na področju energije med </w:t>
            </w:r>
            <w:r w:rsidR="00C30397">
              <w:rPr>
                <w:b/>
                <w:i/>
              </w:rPr>
              <w:t>EU</w:t>
            </w:r>
            <w:r w:rsidR="00C30397" w:rsidRPr="009E3CA8">
              <w:rPr>
                <w:b/>
                <w:i/>
              </w:rPr>
              <w:t xml:space="preserve"> </w:t>
            </w:r>
            <w:r w:rsidRPr="009E3CA8">
              <w:rPr>
                <w:b/>
                <w:i/>
              </w:rPr>
              <w:t xml:space="preserve">in Egiptom v vzhodnem Sredozemlju ne bi bilo le vir gospodarske blaginje za regijo, temveč bi z diverzifikacijo oskrbe z energijo in spodbujanjem regionalnega sodelovanja lahko tudi okrepilo energetsko varnost </w:t>
            </w:r>
            <w:r w:rsidR="00C30397">
              <w:rPr>
                <w:b/>
                <w:i/>
              </w:rPr>
              <w:t>EU</w:t>
            </w:r>
            <w:r w:rsidRPr="009E3CA8">
              <w:rPr>
                <w:b/>
                <w:i/>
              </w:rPr>
              <w:t xml:space="preserve">. </w:t>
            </w:r>
            <w:r w:rsidRPr="009E3CA8">
              <w:rPr>
                <w:b/>
                <w:bCs/>
                <w:i/>
                <w:iCs/>
              </w:rPr>
              <w:t>V zvezi s tem je vzhodnosredozemski forum za plin platforma za pozitivno regionalno sodelovanje</w:t>
            </w:r>
            <w:r w:rsidRPr="009E3CA8">
              <w:t xml:space="preserve">. Zato je v skupnem interesu EU in Egipta, da okrepita sodelovanje, kar je poudarjeno v prednostnih nalogah partnerstva, ob polnem spoštovanju mednarodnega prava, vključno </w:t>
            </w:r>
            <w:r w:rsidRPr="009E3CA8">
              <w:rPr>
                <w:b/>
                <w:bCs/>
                <w:i/>
                <w:iCs/>
              </w:rPr>
              <w:t xml:space="preserve">z mednarodnim pomorskim pravom, </w:t>
            </w:r>
            <w:r w:rsidRPr="009E3CA8">
              <w:t>s človekovimi pravicami in mednarodnim humanitarnim pravom</w:t>
            </w:r>
            <w:r w:rsidR="00C30397" w:rsidRPr="00AB5305">
              <w:rPr>
                <w:b/>
                <w:i/>
              </w:rPr>
              <w:t>, ter da spodbujata skupne interese in rešujeta skupne izzive</w:t>
            </w:r>
            <w:r w:rsidRPr="009E3CA8">
              <w:t>.</w:t>
            </w:r>
          </w:p>
        </w:tc>
      </w:tr>
    </w:tbl>
    <w:p w14:paraId="5A95C5D6" w14:textId="526BB227" w:rsidR="000A5320" w:rsidRPr="009E3CA8" w:rsidRDefault="000A5320" w:rsidP="00CA7428"/>
    <w:p w14:paraId="3ED3771D" w14:textId="70214F6B" w:rsidR="000A5320" w:rsidRPr="009E3CA8" w:rsidRDefault="00BF32F1" w:rsidP="000A5320">
      <w:pPr>
        <w:pStyle w:val="AmNumberTabs"/>
      </w:pPr>
      <w:r>
        <w:t>Sprememba</w:t>
      </w:r>
      <w:r w:rsidR="000A5320" w:rsidRPr="009E3CA8">
        <w:tab/>
      </w:r>
      <w:r w:rsidR="000A5320" w:rsidRPr="009E3CA8">
        <w:tab/>
        <w:t>6</w:t>
      </w:r>
    </w:p>
    <w:p w14:paraId="518D5B3E" w14:textId="77777777" w:rsidR="000A5320" w:rsidRPr="009E3CA8" w:rsidRDefault="000A5320" w:rsidP="000A5320"/>
    <w:p w14:paraId="36F22CD8" w14:textId="77777777" w:rsidR="000A5320" w:rsidRPr="009E3CA8" w:rsidRDefault="000A5320" w:rsidP="000A5320">
      <w:pPr>
        <w:pStyle w:val="NormalBold"/>
        <w:keepNext/>
      </w:pPr>
      <w:r w:rsidRPr="009E3CA8">
        <w:t>Predlog sklepa</w:t>
      </w:r>
    </w:p>
    <w:p w14:paraId="03AF33B6" w14:textId="77777777" w:rsidR="000A5320" w:rsidRPr="009E3CA8" w:rsidRDefault="000A5320" w:rsidP="000A5320">
      <w:pPr>
        <w:pStyle w:val="NormalBold"/>
      </w:pPr>
      <w:r w:rsidRPr="009E3CA8">
        <w:t>Uvodna izjava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5320" w:rsidRPr="009E3CA8" w14:paraId="33C0A2C7" w14:textId="77777777" w:rsidTr="00B01892">
        <w:trPr>
          <w:jc w:val="center"/>
        </w:trPr>
        <w:tc>
          <w:tcPr>
            <w:tcW w:w="9752" w:type="dxa"/>
            <w:gridSpan w:val="2"/>
          </w:tcPr>
          <w:p w14:paraId="735F8D67" w14:textId="77777777" w:rsidR="000A5320" w:rsidRPr="009E3CA8" w:rsidRDefault="000A5320" w:rsidP="00B01892">
            <w:pPr>
              <w:keepNext/>
            </w:pPr>
          </w:p>
        </w:tc>
      </w:tr>
      <w:tr w:rsidR="000A5320" w:rsidRPr="009E3CA8" w14:paraId="38BFB8C8" w14:textId="77777777" w:rsidTr="00B01892">
        <w:trPr>
          <w:jc w:val="center"/>
        </w:trPr>
        <w:tc>
          <w:tcPr>
            <w:tcW w:w="4876" w:type="dxa"/>
            <w:hideMark/>
          </w:tcPr>
          <w:p w14:paraId="0031779A" w14:textId="77777777" w:rsidR="000A5320" w:rsidRPr="009E3CA8" w:rsidRDefault="000A5320" w:rsidP="00B01892">
            <w:pPr>
              <w:pStyle w:val="ColumnHeading"/>
              <w:keepNext/>
            </w:pPr>
            <w:r w:rsidRPr="009E3CA8">
              <w:t>Besedilo, ki ga predlaga Komisija</w:t>
            </w:r>
          </w:p>
        </w:tc>
        <w:tc>
          <w:tcPr>
            <w:tcW w:w="4876" w:type="dxa"/>
            <w:hideMark/>
          </w:tcPr>
          <w:p w14:paraId="04C5F11E" w14:textId="48F0A944" w:rsidR="000A5320" w:rsidRPr="009E3CA8" w:rsidRDefault="00BF32F1" w:rsidP="00B01892">
            <w:pPr>
              <w:pStyle w:val="ColumnHeading"/>
              <w:keepNext/>
            </w:pPr>
            <w:r>
              <w:t>Sprememba</w:t>
            </w:r>
          </w:p>
        </w:tc>
      </w:tr>
      <w:tr w:rsidR="000A5320" w:rsidRPr="009E3CA8" w14:paraId="7976DFBA" w14:textId="77777777" w:rsidTr="00B01892">
        <w:trPr>
          <w:jc w:val="center"/>
        </w:trPr>
        <w:tc>
          <w:tcPr>
            <w:tcW w:w="4876" w:type="dxa"/>
            <w:hideMark/>
          </w:tcPr>
          <w:p w14:paraId="2E20B14D" w14:textId="77777777" w:rsidR="000A5320" w:rsidRPr="009E3CA8" w:rsidRDefault="000A5320" w:rsidP="00B01892">
            <w:pPr>
              <w:pStyle w:val="Normal6"/>
            </w:pPr>
            <w:r w:rsidRPr="009E3CA8">
              <w:t>(6)</w:t>
            </w:r>
            <w:r w:rsidRPr="009E3CA8">
              <w:tab/>
              <w:t xml:space="preserve">Kot je navedeno v skupni izjavi, se je Unija zaradi geopolitičnih izzivov, kot so </w:t>
            </w:r>
            <w:r w:rsidRPr="009E3CA8">
              <w:rPr>
                <w:b/>
                <w:bCs/>
                <w:i/>
                <w:iCs/>
              </w:rPr>
              <w:t>posledice</w:t>
            </w:r>
            <w:r w:rsidRPr="009E3CA8">
              <w:t xml:space="preserve"> terorističnih napadov Hamasa v Izraelu 7. oktobra 2023 </w:t>
            </w:r>
            <w:r w:rsidRPr="009E3CA8">
              <w:rPr>
                <w:b/>
                <w:bCs/>
                <w:i/>
                <w:iCs/>
              </w:rPr>
              <w:t>in konflikt</w:t>
            </w:r>
            <w:r w:rsidRPr="009E3CA8">
              <w:t xml:space="preserve"> v Sudanu, ter strateškega pomena Egipta kot največje države v regiji in stebra stabilnosti za ves Bližnji vzhod </w:t>
            </w:r>
            <w:r w:rsidRPr="009E3CA8">
              <w:rPr>
                <w:b/>
                <w:bCs/>
                <w:i/>
                <w:iCs/>
              </w:rPr>
              <w:t>odločila skleniti</w:t>
            </w:r>
            <w:r w:rsidRPr="009E3CA8">
              <w:rPr>
                <w:b/>
                <w:bCs/>
              </w:rPr>
              <w:t xml:space="preserve"> </w:t>
            </w:r>
            <w:r w:rsidRPr="009E3CA8">
              <w:t>strateško in celovito partnerstvo z Egiptom.</w:t>
            </w:r>
          </w:p>
        </w:tc>
        <w:tc>
          <w:tcPr>
            <w:tcW w:w="4876" w:type="dxa"/>
            <w:hideMark/>
          </w:tcPr>
          <w:p w14:paraId="373EA619" w14:textId="3C768B4A" w:rsidR="000A5320" w:rsidRPr="009E3CA8" w:rsidRDefault="000A5320" w:rsidP="00B01892">
            <w:pPr>
              <w:pStyle w:val="Normal6"/>
              <w:rPr>
                <w:szCs w:val="24"/>
              </w:rPr>
            </w:pPr>
            <w:r w:rsidRPr="009E3CA8">
              <w:t>(6)</w:t>
            </w:r>
            <w:r w:rsidRPr="009E3CA8">
              <w:tab/>
              <w:t xml:space="preserve">Kot je navedeno v skupni izjavi, se je Unija zaradi </w:t>
            </w:r>
            <w:r w:rsidRPr="009E3CA8">
              <w:rPr>
                <w:b/>
                <w:bCs/>
                <w:i/>
                <w:iCs/>
              </w:rPr>
              <w:t xml:space="preserve">globalnih in regionalnih </w:t>
            </w:r>
            <w:r w:rsidRPr="009E3CA8">
              <w:t>geopolitičnih izzivov, kot so</w:t>
            </w:r>
            <w:r w:rsidRPr="009E3CA8">
              <w:rPr>
                <w:b/>
                <w:bCs/>
                <w:i/>
                <w:iCs/>
              </w:rPr>
              <w:t xml:space="preserve"> humanitarna kriza v Gazi </w:t>
            </w:r>
            <w:r w:rsidRPr="009E3CA8">
              <w:t xml:space="preserve">po terorističnih napadih Hamasa v Izraelu 7. oktobra 2023, </w:t>
            </w:r>
            <w:r w:rsidRPr="009E3CA8">
              <w:rPr>
                <w:b/>
                <w:bCs/>
                <w:i/>
                <w:iCs/>
              </w:rPr>
              <w:t xml:space="preserve">vse večje napetosti v Afriškem rogu in varnost plovbe v Rdečem morju in Sueškem prekopu, pa tudi migracijski pritisk zaradi konflikta v Sudanu, negotovosti v Siriji, nestabilnosti v Libiji, odgovornosti Egipta kot gostitelja velikega števila beguncev in migrantov </w:t>
            </w:r>
            <w:r w:rsidRPr="009E3CA8">
              <w:t xml:space="preserve">ter strateškega pomena Egipta kot največje države v regiji in stebra stabilnosti za ves Bližnji vzhod odločila </w:t>
            </w:r>
            <w:r w:rsidRPr="009E3CA8">
              <w:rPr>
                <w:b/>
                <w:bCs/>
                <w:i/>
                <w:iCs/>
              </w:rPr>
              <w:t>za</w:t>
            </w:r>
            <w:r w:rsidRPr="009E3CA8">
              <w:t xml:space="preserve"> strateško in celovito partnerstvo z Egiptom.</w:t>
            </w:r>
          </w:p>
        </w:tc>
      </w:tr>
    </w:tbl>
    <w:p w14:paraId="6071C9D2" w14:textId="77777777" w:rsidR="000A5320" w:rsidRPr="009E3CA8" w:rsidRDefault="000A5320" w:rsidP="000A5320"/>
    <w:p w14:paraId="085862D2" w14:textId="539A7709" w:rsidR="000A5320" w:rsidRPr="009E3CA8" w:rsidRDefault="00BF32F1" w:rsidP="000A5320">
      <w:pPr>
        <w:pStyle w:val="AmNumberTabs"/>
      </w:pPr>
      <w:r>
        <w:t>Sprememba</w:t>
      </w:r>
      <w:r w:rsidR="000A5320" w:rsidRPr="009E3CA8">
        <w:tab/>
      </w:r>
      <w:r w:rsidR="000A5320" w:rsidRPr="009E3CA8">
        <w:tab/>
        <w:t>7</w:t>
      </w:r>
    </w:p>
    <w:p w14:paraId="41D3CA7C" w14:textId="77777777" w:rsidR="000A5320" w:rsidRPr="009E3CA8" w:rsidRDefault="000A5320" w:rsidP="000A5320"/>
    <w:p w14:paraId="750BD9B9" w14:textId="77777777" w:rsidR="000A5320" w:rsidRPr="009E3CA8" w:rsidRDefault="000A5320" w:rsidP="000A5320">
      <w:pPr>
        <w:pStyle w:val="NormalBold"/>
        <w:keepNext/>
      </w:pPr>
      <w:r w:rsidRPr="009E3CA8">
        <w:t>Predlog sklepa</w:t>
      </w:r>
    </w:p>
    <w:p w14:paraId="62AC96E0" w14:textId="77777777" w:rsidR="000A5320" w:rsidRPr="009E3CA8" w:rsidRDefault="000A5320" w:rsidP="000A5320">
      <w:pPr>
        <w:pStyle w:val="NormalBold"/>
      </w:pPr>
      <w:r w:rsidRPr="009E3CA8">
        <w:t>Uvodna izjava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5320" w:rsidRPr="009E3CA8" w14:paraId="2EDF9FF6" w14:textId="77777777" w:rsidTr="00B01892">
        <w:trPr>
          <w:jc w:val="center"/>
        </w:trPr>
        <w:tc>
          <w:tcPr>
            <w:tcW w:w="9752" w:type="dxa"/>
            <w:gridSpan w:val="2"/>
          </w:tcPr>
          <w:p w14:paraId="1224F535" w14:textId="77777777" w:rsidR="000A5320" w:rsidRPr="009E3CA8" w:rsidRDefault="000A5320" w:rsidP="00B01892">
            <w:pPr>
              <w:keepNext/>
            </w:pPr>
          </w:p>
        </w:tc>
      </w:tr>
      <w:tr w:rsidR="000A5320" w:rsidRPr="009E3CA8" w14:paraId="593270A3" w14:textId="77777777" w:rsidTr="00B01892">
        <w:trPr>
          <w:jc w:val="center"/>
        </w:trPr>
        <w:tc>
          <w:tcPr>
            <w:tcW w:w="4876" w:type="dxa"/>
            <w:hideMark/>
          </w:tcPr>
          <w:p w14:paraId="54087290" w14:textId="77777777" w:rsidR="000A5320" w:rsidRPr="009E3CA8" w:rsidRDefault="000A5320" w:rsidP="00B01892">
            <w:pPr>
              <w:pStyle w:val="ColumnHeading"/>
              <w:keepNext/>
            </w:pPr>
            <w:r w:rsidRPr="009E3CA8">
              <w:t>Besedilo, ki ga predlaga Komisija</w:t>
            </w:r>
          </w:p>
        </w:tc>
        <w:tc>
          <w:tcPr>
            <w:tcW w:w="4876" w:type="dxa"/>
            <w:hideMark/>
          </w:tcPr>
          <w:p w14:paraId="631FE21D" w14:textId="67D56C3C" w:rsidR="000A5320" w:rsidRPr="009E3CA8" w:rsidRDefault="00BF32F1" w:rsidP="00B01892">
            <w:pPr>
              <w:pStyle w:val="ColumnHeading"/>
              <w:keepNext/>
            </w:pPr>
            <w:r>
              <w:t>Sprememba</w:t>
            </w:r>
          </w:p>
        </w:tc>
      </w:tr>
      <w:tr w:rsidR="000A5320" w:rsidRPr="009E3CA8" w14:paraId="0F3B5BB1" w14:textId="77777777" w:rsidTr="00B01892">
        <w:trPr>
          <w:jc w:val="center"/>
        </w:trPr>
        <w:tc>
          <w:tcPr>
            <w:tcW w:w="4876" w:type="dxa"/>
            <w:hideMark/>
          </w:tcPr>
          <w:p w14:paraId="7F1811F3" w14:textId="77777777" w:rsidR="000A5320" w:rsidRPr="009E3CA8" w:rsidRDefault="000A5320" w:rsidP="00B01892">
            <w:pPr>
              <w:pStyle w:val="Normal6"/>
            </w:pPr>
            <w:r w:rsidRPr="009E3CA8">
              <w:t>(7)</w:t>
            </w:r>
            <w:r w:rsidRPr="009E3CA8">
              <w:tab/>
              <w:t>Cilj strateškega in celovitega partnerstva z Egiptom je okrepiti politične odnose med EU in Egiptom na raven strateškega partnerstva in Egiptu omogočiti, da izpolni svojo ključno vlogo zagotavljanja stabilnosti v regiji. Cilj partnerstva je prispevati k podpiranju makroekonomske odpornosti Egipta in omogočiti izvajanje ambicioznih socialno-ekonomskih reform na način, ki dopolnjuje in krepi proces reform, predviden v programu MDS za Egipt. Kot je navedeno v skupni izjavi, bo strateško in celovito partnerstvo obravnavalo širok nabor ukrepov politike, razdeljenih na šest stebrov ukrepanja, in sicer: politični odnosi, gospodarska stabilnost, naložbe in trgovina, migracije, sodelovanje na področju varnosti in kazenskega pregona, demografija in človeški kapital.</w:t>
            </w:r>
          </w:p>
        </w:tc>
        <w:tc>
          <w:tcPr>
            <w:tcW w:w="4876" w:type="dxa"/>
            <w:hideMark/>
          </w:tcPr>
          <w:p w14:paraId="59759754" w14:textId="77777777" w:rsidR="000A5320" w:rsidRPr="009E3CA8" w:rsidRDefault="000A5320" w:rsidP="00B01892">
            <w:pPr>
              <w:pStyle w:val="Normal6"/>
              <w:rPr>
                <w:szCs w:val="24"/>
              </w:rPr>
            </w:pPr>
            <w:r w:rsidRPr="009E3CA8">
              <w:t>(7)</w:t>
            </w:r>
            <w:r w:rsidRPr="009E3CA8">
              <w:tab/>
              <w:t>Cilj strateškega in celovitega partnerstva z Egiptom je okrepiti politične odnose med EU in Egiptom na raven strateškega partnerstva in Egiptu omogočiti, da izpolni svojo ključno vlogo zagotavljanja stabilnosti v regiji</w:t>
            </w:r>
            <w:r w:rsidRPr="009E3CA8">
              <w:rPr>
                <w:b/>
                <w:bCs/>
                <w:i/>
                <w:iCs/>
              </w:rPr>
              <w:t>, na Bližnjem vzhodu in v Severni Afriki</w:t>
            </w:r>
            <w:r w:rsidRPr="009E3CA8">
              <w:t xml:space="preserve">. Cilj partnerstva je prispevati k podpiranju makroekonomske odpornosti Egipta in omogočiti izvajanje ambicioznih socialno-ekonomskih reform na način, ki dopolnjuje in krepi proces reform, predviden v programu MDS za Egipt. Kot je navedeno v skupni izjavi, bo strateško in celovito partnerstvo obravnavalo širok nabor ukrepov politike, razdeljenih na šest stebrov ukrepanja, in sicer: politični odnosi, gospodarska stabilnost, naložbe in trgovina, </w:t>
            </w:r>
            <w:r w:rsidRPr="009E3CA8">
              <w:rPr>
                <w:b/>
                <w:bCs/>
                <w:i/>
                <w:iCs/>
              </w:rPr>
              <w:t>nedovoljene</w:t>
            </w:r>
            <w:r w:rsidRPr="009E3CA8">
              <w:t xml:space="preserve"> migracije </w:t>
            </w:r>
            <w:r w:rsidRPr="009E3CA8">
              <w:rPr>
                <w:b/>
                <w:bCs/>
                <w:i/>
                <w:iCs/>
              </w:rPr>
              <w:t xml:space="preserve">in mobilnost </w:t>
            </w:r>
            <w:r w:rsidRPr="00CA7428">
              <w:rPr>
                <w:b/>
                <w:bCs/>
                <w:i/>
              </w:rPr>
              <w:t>glede spoštovanja</w:t>
            </w:r>
            <w:r w:rsidRPr="009E3CA8">
              <w:rPr>
                <w:b/>
                <w:bCs/>
              </w:rPr>
              <w:t xml:space="preserve"> </w:t>
            </w:r>
            <w:r w:rsidRPr="009E3CA8">
              <w:rPr>
                <w:b/>
                <w:bCs/>
                <w:i/>
                <w:iCs/>
              </w:rPr>
              <w:t>človekovih pravic</w:t>
            </w:r>
            <w:r w:rsidRPr="009E3CA8">
              <w:t xml:space="preserve">; sodelovanje na področju varnosti in kazenskega pregona, demografija in človeški kapital. </w:t>
            </w:r>
            <w:r w:rsidRPr="009E3CA8">
              <w:rPr>
                <w:b/>
                <w:i/>
              </w:rPr>
              <w:t>Tako strateško in celovito partnerstvo bi bilo treba razviti v skladu s pobudami na ravni Unije in držav članic, kot sta strategija Global Gateway in načrt Mattei za Afriko.</w:t>
            </w:r>
          </w:p>
        </w:tc>
      </w:tr>
    </w:tbl>
    <w:p w14:paraId="73395789" w14:textId="77777777" w:rsidR="000A5320" w:rsidRPr="009E3CA8" w:rsidRDefault="000A5320" w:rsidP="000A5320"/>
    <w:p w14:paraId="79E0127C" w14:textId="01A61D15" w:rsidR="000A5320" w:rsidRPr="009E3CA8" w:rsidRDefault="00BF32F1" w:rsidP="000A5320">
      <w:pPr>
        <w:pStyle w:val="AmNumberTabs"/>
      </w:pPr>
      <w:r>
        <w:t>Sprememba</w:t>
      </w:r>
      <w:r w:rsidR="000A5320" w:rsidRPr="009E3CA8">
        <w:tab/>
      </w:r>
      <w:r w:rsidR="000A5320" w:rsidRPr="009E3CA8">
        <w:tab/>
        <w:t>8</w:t>
      </w:r>
    </w:p>
    <w:p w14:paraId="243218A8" w14:textId="77777777" w:rsidR="000A5320" w:rsidRPr="009E3CA8" w:rsidRDefault="000A5320" w:rsidP="000A5320"/>
    <w:p w14:paraId="30E8B761" w14:textId="77777777" w:rsidR="000A5320" w:rsidRPr="009E3CA8" w:rsidRDefault="000A5320" w:rsidP="000A5320">
      <w:pPr>
        <w:pStyle w:val="NormalBold"/>
        <w:keepNext/>
      </w:pPr>
      <w:r w:rsidRPr="009E3CA8">
        <w:t>Predlog sklepa</w:t>
      </w:r>
    </w:p>
    <w:p w14:paraId="6ACFCF9D" w14:textId="77777777" w:rsidR="000A5320" w:rsidRPr="009E3CA8" w:rsidRDefault="000A5320" w:rsidP="000A5320">
      <w:pPr>
        <w:pStyle w:val="NormalBold"/>
      </w:pPr>
      <w:r w:rsidRPr="009E3CA8">
        <w:t>Uvodna izjava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5320" w:rsidRPr="009E3CA8" w14:paraId="1BD4D9C2" w14:textId="77777777" w:rsidTr="00B01892">
        <w:trPr>
          <w:jc w:val="center"/>
        </w:trPr>
        <w:tc>
          <w:tcPr>
            <w:tcW w:w="9752" w:type="dxa"/>
            <w:gridSpan w:val="2"/>
          </w:tcPr>
          <w:p w14:paraId="415CAFE6" w14:textId="77777777" w:rsidR="000A5320" w:rsidRPr="009E3CA8" w:rsidRDefault="000A5320" w:rsidP="00B01892">
            <w:pPr>
              <w:keepNext/>
            </w:pPr>
          </w:p>
        </w:tc>
      </w:tr>
      <w:tr w:rsidR="000A5320" w:rsidRPr="009E3CA8" w14:paraId="5AAF1CC7" w14:textId="77777777" w:rsidTr="00B01892">
        <w:trPr>
          <w:jc w:val="center"/>
        </w:trPr>
        <w:tc>
          <w:tcPr>
            <w:tcW w:w="4876" w:type="dxa"/>
            <w:hideMark/>
          </w:tcPr>
          <w:p w14:paraId="4FB29ABA" w14:textId="77777777" w:rsidR="000A5320" w:rsidRPr="009E3CA8" w:rsidRDefault="000A5320" w:rsidP="00B01892">
            <w:pPr>
              <w:pStyle w:val="ColumnHeading"/>
              <w:keepNext/>
            </w:pPr>
            <w:r w:rsidRPr="009E3CA8">
              <w:t>Besedilo, ki ga predlaga Komisija</w:t>
            </w:r>
          </w:p>
        </w:tc>
        <w:tc>
          <w:tcPr>
            <w:tcW w:w="4876" w:type="dxa"/>
            <w:hideMark/>
          </w:tcPr>
          <w:p w14:paraId="11E6B4B4" w14:textId="5CB65597" w:rsidR="000A5320" w:rsidRPr="009E3CA8" w:rsidRDefault="00BF32F1" w:rsidP="00B01892">
            <w:pPr>
              <w:pStyle w:val="ColumnHeading"/>
              <w:keepNext/>
            </w:pPr>
            <w:r>
              <w:t>Sprememba</w:t>
            </w:r>
          </w:p>
        </w:tc>
      </w:tr>
      <w:tr w:rsidR="000A5320" w:rsidRPr="009E3CA8" w14:paraId="3C25D02D" w14:textId="77777777" w:rsidTr="00B01892">
        <w:trPr>
          <w:jc w:val="center"/>
        </w:trPr>
        <w:tc>
          <w:tcPr>
            <w:tcW w:w="4876" w:type="dxa"/>
            <w:hideMark/>
          </w:tcPr>
          <w:p w14:paraId="0AEFF1C3" w14:textId="38AC6D5A" w:rsidR="000A5320" w:rsidRPr="009E3CA8" w:rsidRDefault="000A5320" w:rsidP="00B01892">
            <w:pPr>
              <w:pStyle w:val="Normal6"/>
            </w:pPr>
            <w:r w:rsidRPr="009E3CA8">
              <w:t>(8)</w:t>
            </w:r>
            <w:r w:rsidRPr="009E3CA8">
              <w:tab/>
              <w:t xml:space="preserve">Partnerstvo </w:t>
            </w:r>
            <w:r w:rsidRPr="009E3CA8">
              <w:rPr>
                <w:b/>
                <w:bCs/>
                <w:i/>
                <w:iCs/>
              </w:rPr>
              <w:t>bo</w:t>
            </w:r>
            <w:r w:rsidRPr="009E3CA8">
              <w:t xml:space="preserve"> podprto s finančnim svežnjem v višini 7,4 milijarde EUR, ki bo sestavljen iz kratkoročne in dolgoročne podpore za potrebni program makrofiskalnih in socialno-ekonomskih reform, povečanih zneskov, ki bodo na voljo za podporo naložbam v Egiptu, in ciljno usmerjene podpore za izvajanje različnih strateških prednostnih nalog. Del svežnja podpore je sveženj makrofinančne pomoči EU v višini do 5 milijard EUR v obliki posojil, ki ga sestavljata dva ukrepa makrofinančne pomoči (kratkoročni ukrep v višini do 1 milijarde EUR in redni, srednjeročnejši ukrep v višini do 4 milijard EUR), in finančnih instrumentov, kot so jamstva in instrumenti mešanega financiranja, namenjenih mobilizaciji javnih in zasebnih naložb s ciljem ustvarjanja znatnih novih naložb. To bodo dopolnjevali programi za podporo posebnim prednostnim nalogam v okviru strateškega in celovitega partnerstva s posameznimi projekti in tehnično pomočjo, ki se bodo izvajali v okviru Instrumenta za sosedstvo ter razvojno in mednarodno sodelovanje</w:t>
            </w:r>
            <w:r w:rsidR="0024343F" w:rsidRPr="00CA7428">
              <w:rPr>
                <w:vertAlign w:val="superscript"/>
              </w:rPr>
              <w:t>2</w:t>
            </w:r>
            <w:r w:rsidRPr="009E3CA8">
              <w:t>.</w:t>
            </w:r>
          </w:p>
        </w:tc>
        <w:tc>
          <w:tcPr>
            <w:tcW w:w="4876" w:type="dxa"/>
            <w:hideMark/>
          </w:tcPr>
          <w:p w14:paraId="321A75CC" w14:textId="78B36A92" w:rsidR="000A5320" w:rsidRPr="009E3CA8" w:rsidRDefault="000A5320" w:rsidP="00B01892">
            <w:pPr>
              <w:pStyle w:val="Normal6"/>
              <w:rPr>
                <w:szCs w:val="24"/>
              </w:rPr>
            </w:pPr>
            <w:r w:rsidRPr="009E3CA8">
              <w:t>(8)</w:t>
            </w:r>
            <w:r w:rsidRPr="009E3CA8">
              <w:tab/>
              <w:t xml:space="preserve">Partnerstvo </w:t>
            </w:r>
            <w:r w:rsidRPr="009E3CA8">
              <w:rPr>
                <w:b/>
                <w:bCs/>
                <w:i/>
                <w:iCs/>
              </w:rPr>
              <w:t>je</w:t>
            </w:r>
            <w:r w:rsidRPr="009E3CA8">
              <w:t xml:space="preserve"> podprto s finančnim svežnjem v višini 7,4 milijarde EUR, ki bo sestavljen iz kratkoročne in dolgoročne podpore za potrebni program makrofiskalnih in socialno-ekonomskih reform, povečanih zneskov, ki bodo na voljo za podporo naložbam v Egiptu, in ciljno usmerjene podpore za izvajanje različnih strateških prednostnih nalog</w:t>
            </w:r>
            <w:r w:rsidRPr="009E3CA8">
              <w:rPr>
                <w:b/>
                <w:bCs/>
                <w:i/>
                <w:iCs/>
              </w:rPr>
              <w:t>, zlasti na področju nezakonitega priseljevanja in virov obnovljive energije</w:t>
            </w:r>
            <w:r w:rsidRPr="009E3CA8">
              <w:t xml:space="preserve">. Del svežnja podpore je sveženj makrofinančne pomoči EU v višini do 5 milijard EUR v obliki </w:t>
            </w:r>
            <w:r w:rsidRPr="009E3CA8">
              <w:rPr>
                <w:b/>
                <w:bCs/>
                <w:i/>
                <w:iCs/>
              </w:rPr>
              <w:t xml:space="preserve">zelo ugodnih </w:t>
            </w:r>
            <w:r w:rsidRPr="009E3CA8">
              <w:t>posojil, ki ga sestavljata dva ukrepa makrofinančne pomoči (kratkoročni ukrep v višini do 1 milijarde EUR in redni, srednjeročnejši ukrep v višini do 4 milijard EUR), in finančnih instrumentov, kot so jamstva in instrumenti mešanega financiranja, namenjenih mobilizaciji javnih in zasebnih naložb</w:t>
            </w:r>
            <w:r w:rsidRPr="009E3CA8">
              <w:rPr>
                <w:b/>
                <w:bCs/>
                <w:i/>
                <w:iCs/>
              </w:rPr>
              <w:t xml:space="preserve">, od katerih bo imela koristi večina Egipčanov, </w:t>
            </w:r>
            <w:r w:rsidRPr="009E3CA8">
              <w:t>s ciljem ustvarjanja znatnih novih naložb. To bodo dopolnjevali programi za podporo posebnim prednostnim nalogam v okviru strateškega in celovitega partnerstva s posameznimi projekti in tehnično pomočjo, ki se bodo izvajali v okviru Instrumenta za sosedstvo ter razvojno in mednarodno sodelovanje</w:t>
            </w:r>
            <w:r w:rsidR="0024343F" w:rsidRPr="00CA7428">
              <w:rPr>
                <w:vertAlign w:val="superscript"/>
              </w:rPr>
              <w:t>2</w:t>
            </w:r>
            <w:r w:rsidRPr="009E3CA8">
              <w:t>.</w:t>
            </w:r>
          </w:p>
        </w:tc>
      </w:tr>
      <w:tr w:rsidR="000A5320" w:rsidRPr="009E3CA8" w14:paraId="61D9667B" w14:textId="77777777" w:rsidTr="00B01892">
        <w:trPr>
          <w:jc w:val="center"/>
        </w:trPr>
        <w:tc>
          <w:tcPr>
            <w:tcW w:w="4876" w:type="dxa"/>
            <w:hideMark/>
          </w:tcPr>
          <w:p w14:paraId="11B0299D" w14:textId="77777777" w:rsidR="000A5320" w:rsidRPr="009E3CA8" w:rsidRDefault="000A5320" w:rsidP="00B01892">
            <w:pPr>
              <w:pStyle w:val="Normal6"/>
            </w:pPr>
            <w:r w:rsidRPr="009E3CA8">
              <w:t>__________________</w:t>
            </w:r>
          </w:p>
        </w:tc>
        <w:tc>
          <w:tcPr>
            <w:tcW w:w="4876" w:type="dxa"/>
            <w:hideMark/>
          </w:tcPr>
          <w:p w14:paraId="2E3928A7" w14:textId="77777777" w:rsidR="000A5320" w:rsidRPr="009E3CA8" w:rsidRDefault="000A5320" w:rsidP="00B01892">
            <w:pPr>
              <w:pStyle w:val="Normal6"/>
              <w:rPr>
                <w:szCs w:val="24"/>
              </w:rPr>
            </w:pPr>
            <w:r w:rsidRPr="009E3CA8">
              <w:t>__________________</w:t>
            </w:r>
          </w:p>
        </w:tc>
      </w:tr>
      <w:tr w:rsidR="000A5320" w:rsidRPr="009E3CA8" w14:paraId="7B2B60D0" w14:textId="77777777" w:rsidTr="00B01892">
        <w:trPr>
          <w:jc w:val="center"/>
        </w:trPr>
        <w:tc>
          <w:tcPr>
            <w:tcW w:w="4876" w:type="dxa"/>
            <w:hideMark/>
          </w:tcPr>
          <w:p w14:paraId="6C3D7863" w14:textId="77777777" w:rsidR="000A5320" w:rsidRPr="009E3CA8" w:rsidRDefault="0024343F" w:rsidP="00B01892">
            <w:pPr>
              <w:pStyle w:val="Normal6"/>
            </w:pPr>
            <w:r w:rsidRPr="00CA7428">
              <w:rPr>
                <w:vertAlign w:val="superscript"/>
              </w:rPr>
              <w:t>2</w:t>
            </w:r>
            <w:r w:rsidRPr="00CA7428">
              <w:t xml:space="preserve"> </w:t>
            </w:r>
            <w:r w:rsidR="000A5320" w:rsidRPr="009E3CA8">
              <w:t>Ustanovljen z Uredbo (EU) 2021/947 Evropskega parlamenta in Sveta z dne 9. junija 2021 o vzpostavitvi Instrumenta za sosedstvo ter razvojno in mednarodno sodelovanje – Globalna Evropa, spremembi in razveljavitvi Sklepa št. 466/2014/EU ter razveljavitvi Uredbe (EU) 2017/1601 in Uredbe Sveta (ES, Euratom) št. 480/2009 (UL L 209, 14.6.2021, str. 1).</w:t>
            </w:r>
          </w:p>
        </w:tc>
        <w:tc>
          <w:tcPr>
            <w:tcW w:w="4876" w:type="dxa"/>
            <w:hideMark/>
          </w:tcPr>
          <w:p w14:paraId="0D4069E6" w14:textId="77777777" w:rsidR="000A5320" w:rsidRPr="009E3CA8" w:rsidRDefault="0024343F" w:rsidP="00B01892">
            <w:pPr>
              <w:pStyle w:val="Normal6"/>
              <w:rPr>
                <w:szCs w:val="24"/>
              </w:rPr>
            </w:pPr>
            <w:r w:rsidRPr="00CA7428">
              <w:rPr>
                <w:vertAlign w:val="superscript"/>
              </w:rPr>
              <w:t>2</w:t>
            </w:r>
            <w:r w:rsidRPr="00CA7428">
              <w:t xml:space="preserve"> </w:t>
            </w:r>
            <w:r w:rsidR="000A5320" w:rsidRPr="009E3CA8">
              <w:t>Ustanovljen z Uredbo (EU) 2021/947 Evropskega parlamenta in Sveta z dne 9. junija 2021 o vzpostavitvi Instrumenta za sosedstvo ter razvojno in mednarodno sodelovanje – Globalna Evropa, spremembi in razveljavitvi Sklepa št. 466/2014/EU ter razveljavitvi Uredbe (EU) 2017/1601 in Uredbe Sveta (ES, Euratom) št. 480/2009 (UL L 209, 14.6.2021, str. 1).</w:t>
            </w:r>
          </w:p>
        </w:tc>
      </w:tr>
    </w:tbl>
    <w:p w14:paraId="4A2DF79C" w14:textId="77777777" w:rsidR="000A5320" w:rsidRPr="009E3CA8" w:rsidRDefault="000A5320" w:rsidP="000A5320"/>
    <w:p w14:paraId="6080F2D0" w14:textId="59FE6D14" w:rsidR="000A5320" w:rsidRPr="009E3CA8" w:rsidRDefault="00BF32F1" w:rsidP="000A5320">
      <w:pPr>
        <w:pStyle w:val="AmNumberTabs"/>
      </w:pPr>
      <w:r>
        <w:t>Sprememba</w:t>
      </w:r>
      <w:r w:rsidR="000A5320" w:rsidRPr="009E3CA8">
        <w:tab/>
      </w:r>
      <w:r w:rsidR="000A5320" w:rsidRPr="009E3CA8">
        <w:tab/>
        <w:t>9</w:t>
      </w:r>
    </w:p>
    <w:p w14:paraId="4DEFF8EB" w14:textId="77777777" w:rsidR="000A5320" w:rsidRPr="009E3CA8" w:rsidRDefault="000A5320" w:rsidP="000A5320"/>
    <w:p w14:paraId="0A2D23AB" w14:textId="77777777" w:rsidR="000A5320" w:rsidRPr="009E3CA8" w:rsidRDefault="000A5320" w:rsidP="000A5320">
      <w:pPr>
        <w:pStyle w:val="NormalBold"/>
        <w:keepNext/>
      </w:pPr>
      <w:r w:rsidRPr="009E3CA8">
        <w:t>Predlog sklepa</w:t>
      </w:r>
    </w:p>
    <w:p w14:paraId="00BE17DD" w14:textId="77777777" w:rsidR="000A5320" w:rsidRPr="009E3CA8" w:rsidRDefault="000A5320" w:rsidP="000A5320">
      <w:pPr>
        <w:pStyle w:val="NormalBold"/>
      </w:pPr>
      <w:r w:rsidRPr="009E3CA8">
        <w:t>Uvodna izjava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5320" w:rsidRPr="009E3CA8" w14:paraId="5CB40AA6" w14:textId="77777777" w:rsidTr="00B01892">
        <w:trPr>
          <w:jc w:val="center"/>
        </w:trPr>
        <w:tc>
          <w:tcPr>
            <w:tcW w:w="9752" w:type="dxa"/>
            <w:gridSpan w:val="2"/>
          </w:tcPr>
          <w:p w14:paraId="17A62A5E" w14:textId="77777777" w:rsidR="000A5320" w:rsidRPr="009E3CA8" w:rsidRDefault="000A5320" w:rsidP="00B01892">
            <w:pPr>
              <w:keepNext/>
            </w:pPr>
          </w:p>
        </w:tc>
      </w:tr>
      <w:tr w:rsidR="000A5320" w:rsidRPr="009E3CA8" w14:paraId="5800513E" w14:textId="77777777" w:rsidTr="00B01892">
        <w:trPr>
          <w:jc w:val="center"/>
        </w:trPr>
        <w:tc>
          <w:tcPr>
            <w:tcW w:w="4876" w:type="dxa"/>
            <w:hideMark/>
          </w:tcPr>
          <w:p w14:paraId="020977FC" w14:textId="77777777" w:rsidR="000A5320" w:rsidRPr="009E3CA8" w:rsidRDefault="000A5320" w:rsidP="00B01892">
            <w:pPr>
              <w:pStyle w:val="ColumnHeading"/>
              <w:keepNext/>
            </w:pPr>
            <w:r w:rsidRPr="009E3CA8">
              <w:t>Besedilo, ki ga predlaga Komisija</w:t>
            </w:r>
          </w:p>
        </w:tc>
        <w:tc>
          <w:tcPr>
            <w:tcW w:w="4876" w:type="dxa"/>
            <w:hideMark/>
          </w:tcPr>
          <w:p w14:paraId="404CA91B" w14:textId="10AB7ACD" w:rsidR="000A5320" w:rsidRPr="009E3CA8" w:rsidRDefault="00BF32F1" w:rsidP="00B01892">
            <w:pPr>
              <w:pStyle w:val="ColumnHeading"/>
              <w:keepNext/>
            </w:pPr>
            <w:r>
              <w:t>Sprememba</w:t>
            </w:r>
          </w:p>
        </w:tc>
      </w:tr>
      <w:tr w:rsidR="000A5320" w:rsidRPr="009E3CA8" w14:paraId="77FEEF1E" w14:textId="77777777" w:rsidTr="00B01892">
        <w:trPr>
          <w:jc w:val="center"/>
        </w:trPr>
        <w:tc>
          <w:tcPr>
            <w:tcW w:w="4876" w:type="dxa"/>
            <w:hideMark/>
          </w:tcPr>
          <w:p w14:paraId="1F399F9A" w14:textId="77777777" w:rsidR="000A5320" w:rsidRPr="009E3CA8" w:rsidRDefault="000A5320" w:rsidP="00B01892">
            <w:pPr>
              <w:pStyle w:val="Normal6"/>
            </w:pPr>
            <w:r w:rsidRPr="009E3CA8">
              <w:t>(9)</w:t>
            </w:r>
            <w:r w:rsidRPr="009E3CA8">
              <w:tab/>
              <w:t xml:space="preserve">Makrofiskalni položaj Egipta se je v zadnjih mesecih soočal z velikimi izzivi in znatno poslabšal, saj so se zunanji pritiski okrepili, javni dolg pa se je še povečal, pri čemer še vedno obstajajo znatna negativna tveganja za gospodarske obete. Zaradi ruske vojne z Ukrajino in </w:t>
            </w:r>
            <w:r w:rsidRPr="009E3CA8">
              <w:rPr>
                <w:b/>
                <w:bCs/>
                <w:i/>
                <w:iCs/>
              </w:rPr>
              <w:t>terorističnih napadov Hamasa na Izrael</w:t>
            </w:r>
            <w:r w:rsidRPr="009E3CA8">
              <w:t xml:space="preserve"> je prišlo do dolgotrajnih odlivov kapitala in nižjih prejemkov tujih valut, zlasti zaradi močnega upada prihodkov iz turizma ter prihodkov od Sueškega prekopa. Ob težavnem fiskalnem položaju Egipta, za katerega so značilni stalni javnofinančni primanjkljaji ter visok in naraščajoč dolg v razmerju do BDP, je to še posebej velik izziv.</w:t>
            </w:r>
          </w:p>
        </w:tc>
        <w:tc>
          <w:tcPr>
            <w:tcW w:w="4876" w:type="dxa"/>
            <w:hideMark/>
          </w:tcPr>
          <w:p w14:paraId="00AC95E4" w14:textId="77777777" w:rsidR="000A5320" w:rsidRPr="009E3CA8" w:rsidRDefault="000A5320" w:rsidP="00B01892">
            <w:pPr>
              <w:pStyle w:val="Normal6"/>
              <w:rPr>
                <w:szCs w:val="24"/>
              </w:rPr>
            </w:pPr>
            <w:r w:rsidRPr="009E3CA8">
              <w:t>(9)</w:t>
            </w:r>
            <w:r w:rsidRPr="009E3CA8">
              <w:tab/>
              <w:t xml:space="preserve">Makrofiskalni položaj Egipta se je v zadnjih mesecih soočal z velikimi izzivi in znatno poslabšal, saj so se zunanji pritiski okrepili, javni dolg pa se je še povečal, pri čemer še vedno obstajajo znatna negativna tveganja za gospodarske obete. Zaradi ruske vojne z Ukrajino in </w:t>
            </w:r>
            <w:r w:rsidRPr="009E3CA8">
              <w:rPr>
                <w:b/>
                <w:bCs/>
                <w:i/>
                <w:iCs/>
              </w:rPr>
              <w:t>geopolitičnih napetosti ter konfliktov na Bližnjem vzhodu</w:t>
            </w:r>
            <w:r w:rsidRPr="009E3CA8">
              <w:rPr>
                <w:b/>
                <w:bCs/>
              </w:rPr>
              <w:t xml:space="preserve"> </w:t>
            </w:r>
            <w:r w:rsidRPr="009E3CA8">
              <w:t>je prišlo do dolgotrajnih odlivov kapitala in nižjih prejemkov tujih valut, zlasti zaradi močnega upada prihodkov iz turizma</w:t>
            </w:r>
            <w:r w:rsidRPr="009E3CA8">
              <w:rPr>
                <w:b/>
                <w:bCs/>
                <w:i/>
                <w:iCs/>
              </w:rPr>
              <w:t>,</w:t>
            </w:r>
            <w:r w:rsidRPr="009E3CA8">
              <w:t xml:space="preserve"> prihodkov od Sueškega prekopa </w:t>
            </w:r>
            <w:r w:rsidRPr="009E3CA8">
              <w:rPr>
                <w:i/>
                <w:iCs/>
              </w:rPr>
              <w:t>i</w:t>
            </w:r>
            <w:r w:rsidRPr="009E3CA8">
              <w:rPr>
                <w:b/>
                <w:bCs/>
                <w:i/>
                <w:iCs/>
              </w:rPr>
              <w:t>n proizvodnje plina ter izgube zaupanja med tujimi vlagatelji</w:t>
            </w:r>
            <w:r w:rsidRPr="009E3CA8">
              <w:t xml:space="preserve">. Ob težavnem fiskalnem položaju Egipta, za katerega so značilni stalni javnofinančni primanjkljaji ter visok in naraščajoč dolg v razmerju do BDP, je to še posebej velik izziv. </w:t>
            </w:r>
            <w:r w:rsidRPr="009E3CA8">
              <w:rPr>
                <w:b/>
                <w:bCs/>
                <w:i/>
                <w:iCs/>
              </w:rPr>
              <w:t>Kljub tem težkim zunanjim razmeram je Egipt leta 2024 lahko izvedel reforme, kot sta poenotenje deviznih tečajev in napredek pri zaostrovanju monetarne politike, da bi pomagali pri ohranitvi makroekonomske stabilnosti.</w:t>
            </w:r>
          </w:p>
        </w:tc>
      </w:tr>
    </w:tbl>
    <w:p w14:paraId="0A2840F2" w14:textId="77777777" w:rsidR="000A5320" w:rsidRPr="009E3CA8" w:rsidRDefault="000A5320" w:rsidP="000A5320"/>
    <w:p w14:paraId="45504A46" w14:textId="1D92B87B" w:rsidR="000A5320" w:rsidRPr="009E3CA8" w:rsidRDefault="00BF32F1" w:rsidP="000A5320">
      <w:pPr>
        <w:pStyle w:val="AmNumberTabs"/>
      </w:pPr>
      <w:r>
        <w:t>Sprememba</w:t>
      </w:r>
      <w:r w:rsidR="000A5320" w:rsidRPr="009E3CA8">
        <w:tab/>
      </w:r>
      <w:r w:rsidR="000A5320" w:rsidRPr="009E3CA8">
        <w:tab/>
        <w:t>10</w:t>
      </w:r>
    </w:p>
    <w:p w14:paraId="343E2869" w14:textId="77777777" w:rsidR="000A5320" w:rsidRPr="009E3CA8" w:rsidRDefault="000A5320" w:rsidP="000A5320">
      <w:pPr>
        <w:pStyle w:val="NormalBold12b"/>
      </w:pPr>
      <w:r w:rsidRPr="009E3CA8">
        <w:t>Predlog sklepa</w:t>
      </w:r>
    </w:p>
    <w:p w14:paraId="4FA11AD6" w14:textId="77777777" w:rsidR="000A5320" w:rsidRPr="009E3CA8" w:rsidRDefault="000A5320" w:rsidP="000A5320">
      <w:pPr>
        <w:pStyle w:val="NormalBold"/>
      </w:pPr>
      <w:r w:rsidRPr="009E3CA8">
        <w:t>Uvodna izjava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5320" w:rsidRPr="009E3CA8" w14:paraId="01EEC454" w14:textId="77777777" w:rsidTr="00B01892">
        <w:trPr>
          <w:trHeight w:hRule="exact" w:val="240"/>
          <w:jc w:val="center"/>
        </w:trPr>
        <w:tc>
          <w:tcPr>
            <w:tcW w:w="9752" w:type="dxa"/>
            <w:gridSpan w:val="2"/>
            <w:tcBorders>
              <w:top w:val="nil"/>
              <w:left w:val="nil"/>
              <w:bottom w:val="nil"/>
              <w:right w:val="nil"/>
            </w:tcBorders>
          </w:tcPr>
          <w:p w14:paraId="728F63A6" w14:textId="77777777" w:rsidR="000A5320" w:rsidRPr="009E3CA8" w:rsidRDefault="000A5320" w:rsidP="00B01892"/>
        </w:tc>
      </w:tr>
      <w:tr w:rsidR="000A5320" w:rsidRPr="009E3CA8" w14:paraId="52514E20" w14:textId="77777777" w:rsidTr="00B01892">
        <w:trPr>
          <w:trHeight w:val="240"/>
          <w:jc w:val="center"/>
        </w:trPr>
        <w:tc>
          <w:tcPr>
            <w:tcW w:w="4876" w:type="dxa"/>
            <w:tcBorders>
              <w:top w:val="nil"/>
              <w:left w:val="nil"/>
              <w:bottom w:val="nil"/>
              <w:right w:val="nil"/>
            </w:tcBorders>
          </w:tcPr>
          <w:p w14:paraId="3FEE8915" w14:textId="77777777" w:rsidR="000A5320" w:rsidRPr="009E3CA8" w:rsidRDefault="000A5320" w:rsidP="00B01892">
            <w:pPr>
              <w:pStyle w:val="AmColumnHeading"/>
            </w:pPr>
            <w:r w:rsidRPr="009E3CA8">
              <w:t>Besedilo, ki ga predlaga Komisija</w:t>
            </w:r>
          </w:p>
        </w:tc>
        <w:tc>
          <w:tcPr>
            <w:tcW w:w="4876" w:type="dxa"/>
            <w:tcBorders>
              <w:top w:val="nil"/>
              <w:left w:val="nil"/>
              <w:bottom w:val="nil"/>
              <w:right w:val="nil"/>
            </w:tcBorders>
          </w:tcPr>
          <w:p w14:paraId="3D0DB7CF" w14:textId="20BC0E64" w:rsidR="000A5320" w:rsidRPr="009E3CA8" w:rsidRDefault="00BF32F1" w:rsidP="00B01892">
            <w:pPr>
              <w:pStyle w:val="AmColumnHeading"/>
            </w:pPr>
            <w:r>
              <w:t>Sprememba</w:t>
            </w:r>
          </w:p>
        </w:tc>
      </w:tr>
      <w:tr w:rsidR="000A5320" w:rsidRPr="009E3CA8" w14:paraId="21F3FD8F" w14:textId="77777777" w:rsidTr="00B01892">
        <w:trPr>
          <w:jc w:val="center"/>
        </w:trPr>
        <w:tc>
          <w:tcPr>
            <w:tcW w:w="4876" w:type="dxa"/>
            <w:tcBorders>
              <w:top w:val="nil"/>
              <w:left w:val="nil"/>
              <w:bottom w:val="nil"/>
              <w:right w:val="nil"/>
            </w:tcBorders>
          </w:tcPr>
          <w:p w14:paraId="142EF7DF" w14:textId="77777777" w:rsidR="000A5320" w:rsidRPr="009E3CA8" w:rsidRDefault="000A5320" w:rsidP="00B01892">
            <w:pPr>
              <w:pStyle w:val="Normal6a"/>
            </w:pPr>
            <w:r w:rsidRPr="009E3CA8">
              <w:t>(12)</w:t>
            </w:r>
            <w:r w:rsidRPr="009E3CA8">
              <w:tab/>
              <w:t xml:space="preserve">Egipt je v začetku leta 2024 obnovil sodelovanje z MDS in 6. marca 2024 dosegel dogovor na delovni ravni o prenovljenem programu instrumenta za povečanje financiranja, ki se je povečal na 8 milijard USD. </w:t>
            </w:r>
            <w:r w:rsidRPr="009E3CA8">
              <w:rPr>
                <w:b/>
                <w:bCs/>
                <w:i/>
                <w:iCs/>
              </w:rPr>
              <w:t>Novi program naj bi bil sprejet s sklepom izvršnega odbora MDS marca 2024, njegov cilj</w:t>
            </w:r>
            <w:r w:rsidRPr="009E3CA8">
              <w:rPr>
                <w:b/>
                <w:bCs/>
              </w:rPr>
              <w:t xml:space="preserve"> </w:t>
            </w:r>
            <w:r w:rsidRPr="009E3CA8">
              <w:rPr>
                <w:b/>
                <w:bCs/>
                <w:i/>
                <w:iCs/>
              </w:rPr>
              <w:t>pa</w:t>
            </w:r>
            <w:r w:rsidRPr="009E3CA8">
              <w:t xml:space="preserve"> je obravnavati (1) verodostojno prilagodljivost deviznega tečaja, (2) vzdržno zaostrovanje monetarne politike, (3) fiskalno konsolidacijo za ohranitev vzdržnosti dolga, (4) novi okvir za omejitev porabe za infrastrukturo, (5) zagotavljanje ustreznih ravni socialne porabe za zaščito ranljivih skupin ter (6) izvajanje politike državnega lastništva in reform za zagotovitev enakih konkurenčnih pogojev. Egipt je skupaj s podpisom dogovora na delovni ravni uvedel tudi prilagodljiv menjalni tečaj in zvišal ključno obrestno mero centralne banke za znatnih 600 bazičnih točk v skladu s prednostnimi nalogami programa MDS.</w:t>
            </w:r>
          </w:p>
        </w:tc>
        <w:tc>
          <w:tcPr>
            <w:tcW w:w="4876" w:type="dxa"/>
            <w:tcBorders>
              <w:top w:val="nil"/>
              <w:left w:val="nil"/>
              <w:bottom w:val="nil"/>
              <w:right w:val="nil"/>
            </w:tcBorders>
          </w:tcPr>
          <w:p w14:paraId="68E7DC1C" w14:textId="77777777" w:rsidR="000A5320" w:rsidRPr="009E3CA8" w:rsidRDefault="000A5320" w:rsidP="00B01892">
            <w:pPr>
              <w:pStyle w:val="Normal6a"/>
            </w:pPr>
            <w:r w:rsidRPr="009E3CA8">
              <w:t>(12)</w:t>
            </w:r>
            <w:r w:rsidRPr="009E3CA8">
              <w:tab/>
              <w:t xml:space="preserve">Egipt je v začetku leta 2024 obnovil sodelovanje z MDS in 6. marca 2024 dosegel dogovor na delovni ravni o prenovljenem programu instrumenta za povečanje financiranja, ki se je povečal na 8 milijard USD. </w:t>
            </w:r>
            <w:r w:rsidRPr="009E3CA8">
              <w:rPr>
                <w:b/>
                <w:i/>
              </w:rPr>
              <w:t>Pogajanja na ravni strokovnjakov glede četrte revizije programa gospodarske reforme Egipta so bila sklenjena decembra 2024.</w:t>
            </w:r>
            <w:r w:rsidRPr="009E3CA8">
              <w:t xml:space="preserve"> </w:t>
            </w:r>
            <w:r w:rsidRPr="009E3CA8">
              <w:rPr>
                <w:b/>
                <w:bCs/>
                <w:i/>
                <w:iCs/>
              </w:rPr>
              <w:t>Cilj novega programa je obravnavati</w:t>
            </w:r>
            <w:r w:rsidRPr="009E3CA8">
              <w:t xml:space="preserve"> (1) verodostojno prilagodljivost deviznega tečaja, (2) vzdržno zaostrovanje monetarne politike, (3) fiskalno konsolidacijo za ohranitev vzdržnosti dolga, (4) novi okvir za omejitev porabe za infrastrukturo, (5) zagotavljanje ustreznih ravni socialne porabe za zaščito ranljivih skupin </w:t>
            </w:r>
            <w:r w:rsidRPr="009E3CA8">
              <w:rPr>
                <w:b/>
                <w:bCs/>
                <w:i/>
                <w:iCs/>
              </w:rPr>
              <w:t xml:space="preserve">pred naraščanjem življenjskih stroškov in cen energije </w:t>
            </w:r>
            <w:r w:rsidRPr="009E3CA8">
              <w:t xml:space="preserve">ter (6) izvajanje politike državnega lastništva in reform za zagotovitev enakih konkurenčnih pogojev </w:t>
            </w:r>
            <w:r w:rsidRPr="009E3CA8">
              <w:rPr>
                <w:b/>
                <w:bCs/>
                <w:i/>
                <w:iCs/>
              </w:rPr>
              <w:t>s spodbujanjem razvoja zasebnega sektorja v gospodarstvu</w:t>
            </w:r>
            <w:r w:rsidRPr="009E3CA8">
              <w:t>. Egipt je skupaj s podpisom dogovora na delovni ravni uvedel tudi prilagodljiv menjalni tečaj in zvišal ključno obrestno mero centralne banke za znatnih 600 bazičnih točk v skladu s prednostnimi nalogami programa MDS.</w:t>
            </w:r>
          </w:p>
        </w:tc>
      </w:tr>
    </w:tbl>
    <w:p w14:paraId="28531331" w14:textId="77777777" w:rsidR="000A5320" w:rsidRPr="009E3CA8" w:rsidRDefault="000A5320" w:rsidP="000A5320"/>
    <w:p w14:paraId="16141A24" w14:textId="6980E5A5" w:rsidR="000A5320" w:rsidRPr="009E3CA8" w:rsidRDefault="00BF32F1" w:rsidP="000A5320">
      <w:pPr>
        <w:pStyle w:val="AmNumberTabs"/>
      </w:pPr>
      <w:r>
        <w:t>Sprememba</w:t>
      </w:r>
      <w:r w:rsidR="000A5320" w:rsidRPr="009E3CA8">
        <w:tab/>
      </w:r>
      <w:r w:rsidR="000A5320" w:rsidRPr="009E3CA8">
        <w:tab/>
        <w:t>11</w:t>
      </w:r>
    </w:p>
    <w:p w14:paraId="1C3B9AAA" w14:textId="77777777" w:rsidR="000A5320" w:rsidRPr="009E3CA8" w:rsidRDefault="000A5320" w:rsidP="000A5320">
      <w:pPr>
        <w:pStyle w:val="NormalBold12b"/>
      </w:pPr>
      <w:r w:rsidRPr="009E3CA8">
        <w:t>Predlog sklepa</w:t>
      </w:r>
    </w:p>
    <w:p w14:paraId="35A93F74" w14:textId="77777777" w:rsidR="000A5320" w:rsidRPr="009E3CA8" w:rsidRDefault="000A5320" w:rsidP="000A5320">
      <w:pPr>
        <w:pStyle w:val="NormalBold"/>
      </w:pPr>
      <w:r w:rsidRPr="009E3CA8">
        <w:t>Uvodna izjava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5320" w:rsidRPr="009E3CA8" w14:paraId="07B73BF9" w14:textId="77777777" w:rsidTr="00B01892">
        <w:trPr>
          <w:trHeight w:hRule="exact" w:val="240"/>
          <w:jc w:val="center"/>
        </w:trPr>
        <w:tc>
          <w:tcPr>
            <w:tcW w:w="9752" w:type="dxa"/>
            <w:gridSpan w:val="2"/>
            <w:tcBorders>
              <w:top w:val="nil"/>
              <w:left w:val="nil"/>
              <w:bottom w:val="nil"/>
              <w:right w:val="nil"/>
            </w:tcBorders>
          </w:tcPr>
          <w:p w14:paraId="38F41ADC" w14:textId="77777777" w:rsidR="000A5320" w:rsidRPr="009E3CA8" w:rsidRDefault="000A5320" w:rsidP="00B01892"/>
        </w:tc>
      </w:tr>
      <w:tr w:rsidR="000A5320" w:rsidRPr="009E3CA8" w14:paraId="506A5152" w14:textId="77777777" w:rsidTr="00B01892">
        <w:trPr>
          <w:trHeight w:val="240"/>
          <w:jc w:val="center"/>
        </w:trPr>
        <w:tc>
          <w:tcPr>
            <w:tcW w:w="4876" w:type="dxa"/>
            <w:tcBorders>
              <w:top w:val="nil"/>
              <w:left w:val="nil"/>
              <w:bottom w:val="nil"/>
              <w:right w:val="nil"/>
            </w:tcBorders>
          </w:tcPr>
          <w:p w14:paraId="1B846EF7" w14:textId="77777777" w:rsidR="000A5320" w:rsidRPr="009E3CA8" w:rsidRDefault="000A5320" w:rsidP="00B01892">
            <w:pPr>
              <w:pStyle w:val="AmColumnHeading"/>
            </w:pPr>
            <w:r w:rsidRPr="009E3CA8">
              <w:t>Besedilo, ki ga predlaga Komisija</w:t>
            </w:r>
          </w:p>
        </w:tc>
        <w:tc>
          <w:tcPr>
            <w:tcW w:w="4876" w:type="dxa"/>
            <w:tcBorders>
              <w:top w:val="nil"/>
              <w:left w:val="nil"/>
              <w:bottom w:val="nil"/>
              <w:right w:val="nil"/>
            </w:tcBorders>
          </w:tcPr>
          <w:p w14:paraId="42A1B35A" w14:textId="10F6EA8C" w:rsidR="000A5320" w:rsidRPr="009E3CA8" w:rsidRDefault="00BF32F1" w:rsidP="00B01892">
            <w:pPr>
              <w:pStyle w:val="AmColumnHeading"/>
            </w:pPr>
            <w:r>
              <w:t>Sprememba</w:t>
            </w:r>
          </w:p>
        </w:tc>
      </w:tr>
      <w:tr w:rsidR="000A5320" w:rsidRPr="009E3CA8" w14:paraId="6BA80639" w14:textId="77777777" w:rsidTr="00B01892">
        <w:trPr>
          <w:jc w:val="center"/>
        </w:trPr>
        <w:tc>
          <w:tcPr>
            <w:tcW w:w="4876" w:type="dxa"/>
            <w:tcBorders>
              <w:top w:val="nil"/>
              <w:left w:val="nil"/>
              <w:bottom w:val="nil"/>
              <w:right w:val="nil"/>
            </w:tcBorders>
          </w:tcPr>
          <w:p w14:paraId="19BE9786" w14:textId="77777777" w:rsidR="000A5320" w:rsidRPr="009E3CA8" w:rsidRDefault="000A5320" w:rsidP="00B01892">
            <w:pPr>
              <w:pStyle w:val="Normal6a"/>
            </w:pPr>
            <w:r w:rsidRPr="009E3CA8">
              <w:t>(16)</w:t>
            </w:r>
            <w:r w:rsidRPr="009E3CA8">
              <w:tab/>
              <w:t>Ker je v plačilni bilanci Egipta še vedno znatna vrzel v zunanjem financiranju, ki presega sredstva, ki jih zagotavljajo MDS in druge večstranske institucije, je makrofinančna pomoč Unije Egiptu v trenutnih izjemnih okoliščinah ustrezen odziv na prošnjo Egipta za podporo gospodarski stabilizaciji v povezavi s programom MDS. Paket makrofinančne pomoči Unije, vključno z makrofinančno pomočjo v višini do 4 milijarde EUR na podlagi tega predloga, bi z dopolnjevanjem sredstev iz finančnega aranžmaja MDS podpiral gospodarsko stabilizacijo in program strukturnih reform Egipta.</w:t>
            </w:r>
          </w:p>
        </w:tc>
        <w:tc>
          <w:tcPr>
            <w:tcW w:w="4876" w:type="dxa"/>
            <w:tcBorders>
              <w:top w:val="nil"/>
              <w:left w:val="nil"/>
              <w:bottom w:val="nil"/>
              <w:right w:val="nil"/>
            </w:tcBorders>
          </w:tcPr>
          <w:p w14:paraId="3FC7B643" w14:textId="77777777" w:rsidR="000A5320" w:rsidRPr="009E3CA8" w:rsidRDefault="000A5320" w:rsidP="00B01892">
            <w:pPr>
              <w:pStyle w:val="Normal6a"/>
            </w:pPr>
            <w:r w:rsidRPr="009E3CA8">
              <w:t>(16)</w:t>
            </w:r>
            <w:r w:rsidRPr="009E3CA8">
              <w:tab/>
              <w:t xml:space="preserve">Ker je v plačilni bilanci Egipta še vedno znatna vrzel v zunanjem financiranju, ki presega sredstva, ki jih zagotavljajo MDS in druge večstranske institucije </w:t>
            </w:r>
            <w:r w:rsidRPr="009E3CA8">
              <w:rPr>
                <w:b/>
                <w:bCs/>
                <w:i/>
                <w:iCs/>
              </w:rPr>
              <w:t>ter regionalni partnerji</w:t>
            </w:r>
            <w:r w:rsidRPr="009E3CA8">
              <w:t>, je makrofinančna pomoč Unije Egiptu v trenutnih izjemnih okoliščinah ustrezen odziv na prošnjo Egipta za podporo gospodarski stabilizaciji v povezavi s programom MDS. Paket makrofinančne pomoči Unije, vključno z makrofinančno pomočjo v višini do 4 milijarde EUR na podlagi tega predloga, bi z dopolnjevanjem sredstev iz finančnega aranžmaja MDS podpiral gospodarsko stabilizacijo in program strukturnih reform Egipta.</w:t>
            </w:r>
          </w:p>
        </w:tc>
      </w:tr>
    </w:tbl>
    <w:p w14:paraId="2803A967" w14:textId="77777777" w:rsidR="000A5320" w:rsidRPr="009E3CA8" w:rsidRDefault="000A5320" w:rsidP="000A5320"/>
    <w:p w14:paraId="2F868F17" w14:textId="6B90BD25" w:rsidR="000A5320" w:rsidRPr="009E3CA8" w:rsidRDefault="00BF32F1" w:rsidP="000A5320">
      <w:pPr>
        <w:pStyle w:val="AmNumberTabs"/>
      </w:pPr>
      <w:r>
        <w:t>Sprememba</w:t>
      </w:r>
      <w:r w:rsidR="000A5320" w:rsidRPr="009E3CA8">
        <w:tab/>
      </w:r>
      <w:r w:rsidR="000A5320" w:rsidRPr="009E3CA8">
        <w:tab/>
        <w:t>12</w:t>
      </w:r>
    </w:p>
    <w:p w14:paraId="582C2172" w14:textId="77777777" w:rsidR="000A5320" w:rsidRPr="009E3CA8" w:rsidRDefault="000A5320" w:rsidP="000A5320"/>
    <w:p w14:paraId="300C062E" w14:textId="77777777" w:rsidR="000A5320" w:rsidRPr="009E3CA8" w:rsidRDefault="000A5320" w:rsidP="000A5320">
      <w:pPr>
        <w:pStyle w:val="NormalBold"/>
        <w:keepNext/>
      </w:pPr>
      <w:r w:rsidRPr="009E3CA8">
        <w:t>Predlog sklepa</w:t>
      </w:r>
    </w:p>
    <w:p w14:paraId="5855DE8A" w14:textId="77777777" w:rsidR="000A5320" w:rsidRPr="009E3CA8" w:rsidRDefault="000A5320" w:rsidP="000A5320">
      <w:pPr>
        <w:pStyle w:val="NormalBold"/>
      </w:pPr>
      <w:r w:rsidRPr="009E3CA8">
        <w:t>Uvodna izjava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5320" w:rsidRPr="009E3CA8" w14:paraId="51B30707" w14:textId="77777777" w:rsidTr="00B01892">
        <w:trPr>
          <w:jc w:val="center"/>
        </w:trPr>
        <w:tc>
          <w:tcPr>
            <w:tcW w:w="9752" w:type="dxa"/>
            <w:gridSpan w:val="2"/>
          </w:tcPr>
          <w:p w14:paraId="71472713" w14:textId="77777777" w:rsidR="000A5320" w:rsidRPr="009E3CA8" w:rsidRDefault="000A5320" w:rsidP="00B01892">
            <w:pPr>
              <w:keepNext/>
            </w:pPr>
          </w:p>
        </w:tc>
      </w:tr>
      <w:tr w:rsidR="000A5320" w:rsidRPr="009E3CA8" w14:paraId="4D4F73D1" w14:textId="77777777" w:rsidTr="00B01892">
        <w:trPr>
          <w:jc w:val="center"/>
        </w:trPr>
        <w:tc>
          <w:tcPr>
            <w:tcW w:w="4876" w:type="dxa"/>
            <w:hideMark/>
          </w:tcPr>
          <w:p w14:paraId="5C216C96" w14:textId="77777777" w:rsidR="000A5320" w:rsidRPr="009E3CA8" w:rsidRDefault="000A5320" w:rsidP="00B01892">
            <w:pPr>
              <w:pStyle w:val="ColumnHeading"/>
              <w:keepNext/>
            </w:pPr>
            <w:r w:rsidRPr="009E3CA8">
              <w:t>Besedilo, ki ga predlaga Komisija</w:t>
            </w:r>
          </w:p>
        </w:tc>
        <w:tc>
          <w:tcPr>
            <w:tcW w:w="4876" w:type="dxa"/>
            <w:hideMark/>
          </w:tcPr>
          <w:p w14:paraId="094F968E" w14:textId="2AB52ECD" w:rsidR="000A5320" w:rsidRPr="009E3CA8" w:rsidRDefault="00BF32F1" w:rsidP="00B01892">
            <w:pPr>
              <w:pStyle w:val="ColumnHeading"/>
              <w:keepNext/>
            </w:pPr>
            <w:r>
              <w:t>Sprememba</w:t>
            </w:r>
          </w:p>
        </w:tc>
      </w:tr>
      <w:tr w:rsidR="000A5320" w:rsidRPr="009E3CA8" w14:paraId="10A12ACC" w14:textId="77777777" w:rsidTr="00B01892">
        <w:trPr>
          <w:jc w:val="center"/>
        </w:trPr>
        <w:tc>
          <w:tcPr>
            <w:tcW w:w="4876" w:type="dxa"/>
            <w:hideMark/>
          </w:tcPr>
          <w:p w14:paraId="7C1AF589" w14:textId="77777777" w:rsidR="000A5320" w:rsidRPr="009E3CA8" w:rsidRDefault="000A5320" w:rsidP="00B01892">
            <w:pPr>
              <w:pStyle w:val="Normal6"/>
            </w:pPr>
            <w:r w:rsidRPr="009E3CA8">
              <w:t>(19)</w:t>
            </w:r>
            <w:r w:rsidRPr="009E3CA8">
              <w:tab/>
              <w:t>Komisija bi morala zagotoviti pravno in vsebinsko skladnost makrofinančne pomoči Unije s ključnimi načeli, cilji in ukrepi, sprejetimi na različnih področjih zunanjega delovanja, ter drugimi ustreznimi politikami Unije.</w:t>
            </w:r>
          </w:p>
        </w:tc>
        <w:tc>
          <w:tcPr>
            <w:tcW w:w="4876" w:type="dxa"/>
            <w:hideMark/>
          </w:tcPr>
          <w:p w14:paraId="314A7617" w14:textId="77777777" w:rsidR="000A5320" w:rsidRPr="009E3CA8" w:rsidRDefault="000A5320" w:rsidP="00B01892">
            <w:pPr>
              <w:pStyle w:val="Normal6"/>
              <w:rPr>
                <w:szCs w:val="24"/>
              </w:rPr>
            </w:pPr>
            <w:r w:rsidRPr="009E3CA8">
              <w:t>(19)</w:t>
            </w:r>
            <w:r w:rsidRPr="009E3CA8">
              <w:tab/>
              <w:t>Komisija bi morala zagotoviti, da je makrofinančna pomoč Unije pravno in vsebinsko skladna s ključnimi načeli, cilji in ukrepi, sprejetimi na različnih področjih zunanjih ukrepov, in drugimi ustreznimi politikami Unije</w:t>
            </w:r>
            <w:r w:rsidRPr="009E3CA8">
              <w:rPr>
                <w:b/>
                <w:bCs/>
                <w:i/>
                <w:iCs/>
              </w:rPr>
              <w:t>, vključno s tistimi, ki so povezani z demokracijo, človekovimi pravicami in pravno državo, v skladu s členom 2 pridružitvenega sporazuma med EU in Egiptom</w:t>
            </w:r>
            <w:r w:rsidRPr="009E3CA8">
              <w:t>.</w:t>
            </w:r>
          </w:p>
        </w:tc>
      </w:tr>
    </w:tbl>
    <w:p w14:paraId="11F390CE" w14:textId="77777777" w:rsidR="000A5320" w:rsidRPr="009E3CA8" w:rsidRDefault="000A5320" w:rsidP="000A5320"/>
    <w:p w14:paraId="4806E742" w14:textId="03D139C8" w:rsidR="000A5320" w:rsidRPr="009E3CA8" w:rsidRDefault="00BF32F1" w:rsidP="000A5320">
      <w:pPr>
        <w:pStyle w:val="AmNumberTabs"/>
      </w:pPr>
      <w:r>
        <w:t>Sprememba</w:t>
      </w:r>
      <w:r w:rsidR="000A5320" w:rsidRPr="009E3CA8">
        <w:tab/>
      </w:r>
      <w:r w:rsidR="000A5320" w:rsidRPr="009E3CA8">
        <w:tab/>
        <w:t>13</w:t>
      </w:r>
    </w:p>
    <w:p w14:paraId="4BE2A033" w14:textId="77777777" w:rsidR="000A5320" w:rsidRPr="009E3CA8" w:rsidRDefault="000A5320" w:rsidP="000A5320"/>
    <w:p w14:paraId="50289A78" w14:textId="77777777" w:rsidR="000A5320" w:rsidRPr="009E3CA8" w:rsidRDefault="000A5320" w:rsidP="000A5320">
      <w:pPr>
        <w:pStyle w:val="NormalBold"/>
        <w:keepNext/>
      </w:pPr>
      <w:r w:rsidRPr="009E3CA8">
        <w:t>Predlog sklepa</w:t>
      </w:r>
    </w:p>
    <w:p w14:paraId="40BAD48C" w14:textId="77777777" w:rsidR="000A5320" w:rsidRPr="009E3CA8" w:rsidRDefault="000A5320" w:rsidP="000A5320">
      <w:pPr>
        <w:pStyle w:val="NormalBold"/>
      </w:pPr>
      <w:r w:rsidRPr="009E3CA8">
        <w:t>Uvodna izjava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5320" w:rsidRPr="009E3CA8" w14:paraId="66AB78E4" w14:textId="77777777" w:rsidTr="00B01892">
        <w:trPr>
          <w:jc w:val="center"/>
        </w:trPr>
        <w:tc>
          <w:tcPr>
            <w:tcW w:w="9752" w:type="dxa"/>
            <w:gridSpan w:val="2"/>
          </w:tcPr>
          <w:p w14:paraId="5A78C85D" w14:textId="77777777" w:rsidR="000A5320" w:rsidRPr="009E3CA8" w:rsidRDefault="000A5320" w:rsidP="00B01892">
            <w:pPr>
              <w:keepNext/>
            </w:pPr>
          </w:p>
        </w:tc>
      </w:tr>
      <w:tr w:rsidR="000A5320" w:rsidRPr="009E3CA8" w14:paraId="2F15D765" w14:textId="77777777" w:rsidTr="00B01892">
        <w:trPr>
          <w:jc w:val="center"/>
        </w:trPr>
        <w:tc>
          <w:tcPr>
            <w:tcW w:w="4876" w:type="dxa"/>
            <w:hideMark/>
          </w:tcPr>
          <w:p w14:paraId="5B49AC40" w14:textId="77777777" w:rsidR="000A5320" w:rsidRPr="009E3CA8" w:rsidRDefault="000A5320" w:rsidP="00B01892">
            <w:pPr>
              <w:pStyle w:val="ColumnHeading"/>
              <w:keepNext/>
            </w:pPr>
            <w:r w:rsidRPr="009E3CA8">
              <w:t>Besedilo, ki ga predlaga Komisija</w:t>
            </w:r>
          </w:p>
        </w:tc>
        <w:tc>
          <w:tcPr>
            <w:tcW w:w="4876" w:type="dxa"/>
            <w:hideMark/>
          </w:tcPr>
          <w:p w14:paraId="346202E5" w14:textId="0CA24FD4" w:rsidR="000A5320" w:rsidRPr="009E3CA8" w:rsidRDefault="00BF32F1" w:rsidP="00B01892">
            <w:pPr>
              <w:pStyle w:val="ColumnHeading"/>
              <w:keepNext/>
            </w:pPr>
            <w:r>
              <w:t>Sprememba</w:t>
            </w:r>
          </w:p>
        </w:tc>
      </w:tr>
      <w:tr w:rsidR="000A5320" w:rsidRPr="009E3CA8" w14:paraId="29DFEFEE" w14:textId="77777777" w:rsidTr="00B01892">
        <w:trPr>
          <w:jc w:val="center"/>
        </w:trPr>
        <w:tc>
          <w:tcPr>
            <w:tcW w:w="4876" w:type="dxa"/>
            <w:hideMark/>
          </w:tcPr>
          <w:p w14:paraId="73F50D1D" w14:textId="77777777" w:rsidR="000A5320" w:rsidRPr="009E3CA8" w:rsidRDefault="000A5320" w:rsidP="00B01892">
            <w:pPr>
              <w:pStyle w:val="Normal6"/>
            </w:pPr>
            <w:r w:rsidRPr="009E3CA8">
              <w:t>(22)</w:t>
            </w:r>
            <w:r w:rsidRPr="009E3CA8">
              <w:tab/>
              <w:t xml:space="preserve">Predpogoj za dodelitev makrofinančne pomoči Unije bi moral biti, da Egipt še naprej izvaja konkretne </w:t>
            </w:r>
            <w:r w:rsidRPr="009E3CA8">
              <w:rPr>
                <w:b/>
                <w:bCs/>
                <w:i/>
                <w:iCs/>
              </w:rPr>
              <w:t>in</w:t>
            </w:r>
            <w:r w:rsidRPr="009E3CA8">
              <w:t xml:space="preserve"> verodostojne ukrepe za spoštovanje učinkovitih demokratičnih mehanizmov, vključno z večstrankarskim parlamentarnim sistemom, in načela pravne države ter </w:t>
            </w:r>
            <w:r w:rsidRPr="009E3CA8">
              <w:rPr>
                <w:b/>
                <w:bCs/>
                <w:i/>
                <w:iCs/>
              </w:rPr>
              <w:t>zagotavlja</w:t>
            </w:r>
            <w:r w:rsidRPr="009E3CA8">
              <w:t xml:space="preserve"> </w:t>
            </w:r>
            <w:r w:rsidRPr="009E3CA8">
              <w:rPr>
                <w:b/>
                <w:bCs/>
                <w:i/>
                <w:iCs/>
              </w:rPr>
              <w:t>spoštovanje</w:t>
            </w:r>
            <w:r w:rsidRPr="009E3CA8">
              <w:t xml:space="preserve"> človekovih pravic. Poleg tega bi bilo treba s specifičnimi cilji makrofinančne pomoči Unije povečati učinkovitost, preglednost in odgovornost sistemov za upravljanje javnih financ, okrepiti upravljanje in nadzor finančnega sektorja v Egiptu ter spodbujati strukturne reforme, katerih cilji so podpiranje trajnostne in vključujoče rasti, ustvarjanje dostojnih delovnih mest in fiskalna konsolidacija. Službe Komisije in Evropska služba za zunanje delovanje bi morale redno spremljati izpolnjevanje predpogoja in doseganje posebnih ciljev.</w:t>
            </w:r>
          </w:p>
        </w:tc>
        <w:tc>
          <w:tcPr>
            <w:tcW w:w="4876" w:type="dxa"/>
            <w:hideMark/>
          </w:tcPr>
          <w:p w14:paraId="1B05000F" w14:textId="77777777" w:rsidR="000A5320" w:rsidRPr="009E3CA8" w:rsidRDefault="000A5320" w:rsidP="00B01892">
            <w:pPr>
              <w:pStyle w:val="Normal6"/>
              <w:rPr>
                <w:szCs w:val="24"/>
              </w:rPr>
            </w:pPr>
            <w:r w:rsidRPr="009E3CA8">
              <w:t>(22)</w:t>
            </w:r>
            <w:r w:rsidRPr="009E3CA8">
              <w:tab/>
            </w:r>
            <w:r w:rsidRPr="009E3CA8">
              <w:rPr>
                <w:b/>
                <w:i/>
              </w:rPr>
              <w:t xml:space="preserve">Makrofinančno pomoč bi bilo treba še naprej uporabljati kot ekonomski instrument. </w:t>
            </w:r>
            <w:r w:rsidRPr="009E3CA8">
              <w:rPr>
                <w:b/>
                <w:bCs/>
                <w:i/>
                <w:iCs/>
              </w:rPr>
              <w:t>Vendar pa bi predpogoj</w:t>
            </w:r>
            <w:r w:rsidRPr="009E3CA8">
              <w:t xml:space="preserve"> za dodelitev makrofinančne pomoči Unije moral biti, da Egipt še naprej izvaja konkretne</w:t>
            </w:r>
            <w:r w:rsidRPr="009E3CA8">
              <w:rPr>
                <w:b/>
                <w:bCs/>
                <w:i/>
                <w:iCs/>
              </w:rPr>
              <w:t>,</w:t>
            </w:r>
            <w:r w:rsidRPr="009E3CA8">
              <w:t xml:space="preserve"> verodostojne </w:t>
            </w:r>
            <w:r w:rsidRPr="009E3CA8">
              <w:rPr>
                <w:b/>
                <w:bCs/>
                <w:i/>
                <w:iCs/>
              </w:rPr>
              <w:t xml:space="preserve">in otipljive </w:t>
            </w:r>
            <w:r w:rsidRPr="009E3CA8">
              <w:t xml:space="preserve">ukrepe za spoštovanje </w:t>
            </w:r>
            <w:r w:rsidRPr="009E3CA8">
              <w:rPr>
                <w:b/>
                <w:bCs/>
                <w:i/>
                <w:iCs/>
              </w:rPr>
              <w:t xml:space="preserve">in krepitev </w:t>
            </w:r>
            <w:r w:rsidRPr="009E3CA8">
              <w:t>učinkovitih demokratičnih mehanizmov, vključno z večstrankarskim parlamentarnim sistemom, in načela pravne države ter</w:t>
            </w:r>
            <w:r w:rsidRPr="009E3CA8">
              <w:rPr>
                <w:b/>
                <w:bCs/>
                <w:i/>
                <w:iCs/>
              </w:rPr>
              <w:t xml:space="preserve"> zagotovitev spoštovanja</w:t>
            </w:r>
            <w:r w:rsidRPr="009E3CA8">
              <w:rPr>
                <w:b/>
                <w:bCs/>
              </w:rPr>
              <w:t xml:space="preserve"> </w:t>
            </w:r>
            <w:r w:rsidRPr="009E3CA8">
              <w:t>človekovih pravic. Poleg tega bi bilo treba s specifičnimi cilji makrofinančne pomoči Unije povečati učinkovitost, preglednost in odgovornost sistemov za upravljanje javnih financ, okrepiti upravljanje in nadzor finančnega sektorja v Egiptu ter spodbujati strukturne reforme, katerih cilji so podpiranje trajnostne in vključujoče rasti, ustvarjanje dostojnih delovnih mest in fiskalna konsolidacija. Službe Komisije in Evropska služba za zunanje delovanje bi morale redno spremljati izpolnjevanje predpogoja in doseganje posebnih ciljev.</w:t>
            </w:r>
          </w:p>
        </w:tc>
      </w:tr>
    </w:tbl>
    <w:p w14:paraId="0F0444F2" w14:textId="77777777" w:rsidR="000A5320" w:rsidRPr="009E3CA8" w:rsidRDefault="000A5320" w:rsidP="000A5320"/>
    <w:p w14:paraId="31D5B655" w14:textId="49DD24E6" w:rsidR="000A5320" w:rsidRPr="009E3CA8" w:rsidRDefault="00BF32F1" w:rsidP="000A5320">
      <w:pPr>
        <w:pStyle w:val="AMNumberTabs0"/>
        <w:keepNext/>
      </w:pPr>
      <w:r>
        <w:t>Sprememba</w:t>
      </w:r>
      <w:r w:rsidR="000A5320" w:rsidRPr="009E3CA8">
        <w:tab/>
      </w:r>
      <w:r w:rsidR="000A5320" w:rsidRPr="009E3CA8">
        <w:tab/>
        <w:t>14</w:t>
      </w:r>
    </w:p>
    <w:p w14:paraId="6EC09A1E" w14:textId="77777777" w:rsidR="000A5320" w:rsidRPr="009E3CA8" w:rsidRDefault="000A5320" w:rsidP="000A5320">
      <w:pPr>
        <w:pStyle w:val="NormalBold12b"/>
        <w:keepNext/>
      </w:pPr>
      <w:r w:rsidRPr="009E3CA8">
        <w:t>Predlog sklepa</w:t>
      </w:r>
    </w:p>
    <w:p w14:paraId="6DE5566C" w14:textId="77777777" w:rsidR="000A5320" w:rsidRPr="009E3CA8" w:rsidRDefault="000A5320" w:rsidP="000A5320">
      <w:pPr>
        <w:pStyle w:val="NormalBold"/>
      </w:pPr>
      <w:r w:rsidRPr="009E3CA8">
        <w:t>Uvodna izjava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5320" w:rsidRPr="009E3CA8" w14:paraId="0DF82B29" w14:textId="77777777" w:rsidTr="00B01892">
        <w:trPr>
          <w:jc w:val="center"/>
        </w:trPr>
        <w:tc>
          <w:tcPr>
            <w:tcW w:w="9752" w:type="dxa"/>
            <w:gridSpan w:val="2"/>
          </w:tcPr>
          <w:p w14:paraId="1231723C" w14:textId="77777777" w:rsidR="000A5320" w:rsidRPr="009E3CA8" w:rsidRDefault="000A5320" w:rsidP="00B01892">
            <w:pPr>
              <w:keepNext/>
            </w:pPr>
          </w:p>
        </w:tc>
      </w:tr>
      <w:tr w:rsidR="000A5320" w:rsidRPr="009E3CA8" w14:paraId="6F38DEF4" w14:textId="77777777" w:rsidTr="00B01892">
        <w:trPr>
          <w:jc w:val="center"/>
        </w:trPr>
        <w:tc>
          <w:tcPr>
            <w:tcW w:w="4876" w:type="dxa"/>
            <w:hideMark/>
          </w:tcPr>
          <w:p w14:paraId="049C82B0" w14:textId="77777777" w:rsidR="000A5320" w:rsidRPr="009E3CA8" w:rsidRDefault="000A5320" w:rsidP="00B01892">
            <w:pPr>
              <w:pStyle w:val="ColumnHeading"/>
              <w:keepNext/>
            </w:pPr>
            <w:r w:rsidRPr="009E3CA8">
              <w:t>Besedilo, ki ga predlaga Komisija</w:t>
            </w:r>
          </w:p>
        </w:tc>
        <w:tc>
          <w:tcPr>
            <w:tcW w:w="4876" w:type="dxa"/>
            <w:hideMark/>
          </w:tcPr>
          <w:p w14:paraId="034E55A9" w14:textId="43DD5DD3" w:rsidR="000A5320" w:rsidRPr="009E3CA8" w:rsidRDefault="00BF32F1" w:rsidP="00B01892">
            <w:pPr>
              <w:pStyle w:val="ColumnHeading"/>
              <w:keepNext/>
            </w:pPr>
            <w:r>
              <w:t>Sprememba</w:t>
            </w:r>
          </w:p>
        </w:tc>
      </w:tr>
      <w:tr w:rsidR="000A5320" w:rsidRPr="009E3CA8" w14:paraId="03362B34" w14:textId="77777777" w:rsidTr="00B01892">
        <w:trPr>
          <w:jc w:val="center"/>
        </w:trPr>
        <w:tc>
          <w:tcPr>
            <w:tcW w:w="4876" w:type="dxa"/>
            <w:hideMark/>
          </w:tcPr>
          <w:p w14:paraId="73CE1713" w14:textId="77777777" w:rsidR="000A5320" w:rsidRPr="009E3CA8" w:rsidRDefault="000A5320" w:rsidP="00B01892">
            <w:pPr>
              <w:pStyle w:val="Normal6"/>
            </w:pPr>
            <w:r w:rsidRPr="009E3CA8">
              <w:t>(23)</w:t>
            </w:r>
            <w:r w:rsidRPr="009E3CA8">
              <w:tab/>
              <w:t>Da bi zagotovili učinkovito zaščito finančnih interesov Unije, povezanih z makrofinančno pomočjo Unije, bi moral Egipt sprejeti ustrezne ukrepe za preprečevanje goljufij, korupcije in drugih nepravilnosti, povezanih s pomočjo, ter boj proti njim. Poleg tega bi moral sporazum o posojilu, sklenjen med Komisijo in egiptovskimi organi, vsebovati določbe, ki Evropski urad za boj proti goljufijam (OLAF) pooblaščajo za izvajanje preiskav, vključno s pregledi in inšpekcijami na kraju samem, v skladu z določbami in postopki iz Uredbe (EU, Euratom) št. 883/2013 Evropskega parlamenta in Sveta</w:t>
            </w:r>
            <w:r w:rsidR="0024343F" w:rsidRPr="00CA7428">
              <w:rPr>
                <w:vertAlign w:val="superscript"/>
              </w:rPr>
              <w:t>3</w:t>
            </w:r>
            <w:r w:rsidRPr="009E3CA8">
              <w:t xml:space="preserve"> ter Uredbe Sveta (Euratom, ES) št. 2185/96</w:t>
            </w:r>
            <w:r w:rsidR="0024343F" w:rsidRPr="00CA7428">
              <w:rPr>
                <w:vertAlign w:val="superscript"/>
              </w:rPr>
              <w:t>4</w:t>
            </w:r>
            <w:r w:rsidRPr="009E3CA8">
              <w:t>, Komisijo in Računsko sodišče za izvajanje revizij, Evropsko javno tožilstvo pa za izvajanje njegovih pristojnosti v zvezi z zagotavljanjem makrofinančne pomoči Unije v obdobju, ko je makrofinančna pomoč na voljo, in po njem.</w:t>
            </w:r>
          </w:p>
        </w:tc>
        <w:tc>
          <w:tcPr>
            <w:tcW w:w="4876" w:type="dxa"/>
            <w:hideMark/>
          </w:tcPr>
          <w:p w14:paraId="44581BFA" w14:textId="77777777" w:rsidR="000A5320" w:rsidRPr="009E3CA8" w:rsidRDefault="000A5320" w:rsidP="00B01892">
            <w:pPr>
              <w:pStyle w:val="Normal6"/>
              <w:rPr>
                <w:szCs w:val="24"/>
              </w:rPr>
            </w:pPr>
            <w:r w:rsidRPr="009E3CA8">
              <w:t>(23)</w:t>
            </w:r>
            <w:r w:rsidRPr="009E3CA8">
              <w:tab/>
            </w:r>
            <w:r w:rsidRPr="009E3CA8">
              <w:rPr>
                <w:b/>
                <w:i/>
              </w:rPr>
              <w:t xml:space="preserve">Bistveno je poudariti, da mora Egipt izpolnjevati potreben ekonomski predpogoj, da bi bil upravičen do makrofinančne pomoči. Egipt je dokazal, da je solventen in finančno stabilen, kar je Komisija preverila. </w:t>
            </w:r>
            <w:r w:rsidRPr="009E3CA8">
              <w:t>Da pa bi zagotovili učinkovito zaščito finančnih interesov Unije, povezanih z makrofinančno pomočjo Unije, bi moral Egipt sprejeti ustrezne ukrepe za preprečevanje goljufij, korupcije in drugih nepravilnosti, povezanih s pomočjo, ter boj proti njim. Poleg tega bi moral sporazum o posojilu, sklenjen med Komisijo in egiptovskimi organi, vsebovati določbe, ki Evropski urad za boj proti goljufijam (OLAF) pooblaščajo za izvajanje preiskav, vključno s pregledi in inšpekcijami na kraju samem, v skladu z določbami in postopki iz Uredbe (EU, Euratom) št. 883/2013 Evropskega parlamenta in Sveta</w:t>
            </w:r>
            <w:r w:rsidR="0024343F" w:rsidRPr="00CA7428">
              <w:rPr>
                <w:vertAlign w:val="superscript"/>
              </w:rPr>
              <w:t>3</w:t>
            </w:r>
            <w:r w:rsidRPr="009E3CA8">
              <w:t xml:space="preserve"> ter Uredbe Sveta (Euratom, ES) št. 2185/96</w:t>
            </w:r>
            <w:r w:rsidR="0024343F" w:rsidRPr="00CA7428">
              <w:rPr>
                <w:vertAlign w:val="superscript"/>
              </w:rPr>
              <w:t>4</w:t>
            </w:r>
            <w:r w:rsidRPr="009E3CA8">
              <w:t>, Komisijo in Računsko sodišče za izvajanje revizij, Evropsko javno tožilstvo pa za izvajanje njegovih pristojnosti v zvezi z zagotavljanjem makrofinančne pomoči Unije v obdobju, ko je makrofinančna pomoč na voljo, in po njem.</w:t>
            </w:r>
          </w:p>
        </w:tc>
      </w:tr>
      <w:tr w:rsidR="000A5320" w:rsidRPr="009E3CA8" w14:paraId="2F2B3822" w14:textId="77777777" w:rsidTr="00B01892">
        <w:trPr>
          <w:jc w:val="center"/>
        </w:trPr>
        <w:tc>
          <w:tcPr>
            <w:tcW w:w="4876" w:type="dxa"/>
            <w:hideMark/>
          </w:tcPr>
          <w:p w14:paraId="50241426" w14:textId="77777777" w:rsidR="000A5320" w:rsidRPr="009E3CA8" w:rsidRDefault="000A5320" w:rsidP="00B01892">
            <w:pPr>
              <w:pStyle w:val="Normal6"/>
            </w:pPr>
            <w:r w:rsidRPr="009E3CA8">
              <w:t>__________________</w:t>
            </w:r>
          </w:p>
        </w:tc>
        <w:tc>
          <w:tcPr>
            <w:tcW w:w="4876" w:type="dxa"/>
            <w:hideMark/>
          </w:tcPr>
          <w:p w14:paraId="1325E0BC" w14:textId="77777777" w:rsidR="000A5320" w:rsidRPr="009E3CA8" w:rsidRDefault="000A5320" w:rsidP="00B01892">
            <w:pPr>
              <w:pStyle w:val="Normal6"/>
              <w:rPr>
                <w:szCs w:val="24"/>
              </w:rPr>
            </w:pPr>
            <w:r w:rsidRPr="009E3CA8">
              <w:t>__________________</w:t>
            </w:r>
          </w:p>
        </w:tc>
      </w:tr>
      <w:tr w:rsidR="000A5320" w:rsidRPr="009E3CA8" w14:paraId="13A235CA" w14:textId="77777777" w:rsidTr="00B01892">
        <w:trPr>
          <w:jc w:val="center"/>
        </w:trPr>
        <w:tc>
          <w:tcPr>
            <w:tcW w:w="4876" w:type="dxa"/>
            <w:hideMark/>
          </w:tcPr>
          <w:p w14:paraId="28152DCB" w14:textId="77777777" w:rsidR="000A5320" w:rsidRPr="009E3CA8" w:rsidRDefault="0024343F" w:rsidP="00B01892">
            <w:pPr>
              <w:pStyle w:val="Normal6"/>
            </w:pPr>
            <w:r w:rsidRPr="00CA7428">
              <w:rPr>
                <w:vertAlign w:val="superscript"/>
              </w:rPr>
              <w:t>3</w:t>
            </w:r>
            <w:r w:rsidRPr="00CA7428">
              <w:t xml:space="preserve"> </w:t>
            </w:r>
            <w:r w:rsidR="000A5320" w:rsidRPr="009E3CA8">
              <w:t>Uredba (EU, Euratom) št. 883/2013 Evropskega parlamenta in Sveta z dne 11. septembra 2013 o preiskavah, ki jih izvaja Evropski urad za boj proti goljufijam (OLAF), ter razveljavitvi Uredbe (ES) št. 1073/1999 Evropskega parlamenta in Sveta in Uredbe Sveta (Euratom) št. 1074/1999 (UL L 248, 18.9.2013, str. 1).</w:t>
            </w:r>
          </w:p>
        </w:tc>
        <w:tc>
          <w:tcPr>
            <w:tcW w:w="4876" w:type="dxa"/>
            <w:hideMark/>
          </w:tcPr>
          <w:p w14:paraId="4F8A9C7D" w14:textId="77777777" w:rsidR="000A5320" w:rsidRPr="009E3CA8" w:rsidRDefault="0024343F" w:rsidP="00B01892">
            <w:pPr>
              <w:pStyle w:val="Normal6"/>
              <w:rPr>
                <w:szCs w:val="24"/>
              </w:rPr>
            </w:pPr>
            <w:r w:rsidRPr="00CA7428">
              <w:rPr>
                <w:vertAlign w:val="superscript"/>
              </w:rPr>
              <w:t>3</w:t>
            </w:r>
            <w:r w:rsidRPr="00CA7428">
              <w:t xml:space="preserve"> </w:t>
            </w:r>
            <w:r w:rsidR="000A5320" w:rsidRPr="009E3CA8">
              <w:t>Uredba (EU, Euratom) št. 883/2013 Evropskega parlamenta in Sveta z dne 11. septembra 2013 o preiskavah, ki jih izvaja Evropski urad za boj proti goljufijam (OLAF), ter razveljavitvi Uredbe (ES) št. 1073/1999 Evropskega parlamenta in Sveta in Uredbe Sveta (Euratom) št. 1074/1999 (UL L 248, 18.9.2013, str. 1).</w:t>
            </w:r>
          </w:p>
        </w:tc>
      </w:tr>
      <w:tr w:rsidR="000A5320" w:rsidRPr="009E3CA8" w14:paraId="4A7692D4" w14:textId="77777777" w:rsidTr="00B01892">
        <w:trPr>
          <w:jc w:val="center"/>
        </w:trPr>
        <w:tc>
          <w:tcPr>
            <w:tcW w:w="4876" w:type="dxa"/>
            <w:hideMark/>
          </w:tcPr>
          <w:p w14:paraId="50F639B5" w14:textId="77777777" w:rsidR="000A5320" w:rsidRPr="009E3CA8" w:rsidRDefault="0024343F" w:rsidP="00B01892">
            <w:pPr>
              <w:pStyle w:val="Normal6"/>
            </w:pPr>
            <w:r>
              <w:rPr>
                <w:vertAlign w:val="superscript"/>
              </w:rPr>
              <w:t>4</w:t>
            </w:r>
            <w:r w:rsidRPr="00CA7428">
              <w:t xml:space="preserve"> </w:t>
            </w:r>
            <w:r w:rsidR="000A5320" w:rsidRPr="009E3CA8">
              <w:t>Uredba Sveta (Euratom, ES) št. 2185/96 z dne 11. novembra 1996 o pregledih in inšpekcijah na kraju samem, ki jih opravlja Komisija za zaščito finančnih interesov Evropskih skupnosti pred goljufijami in drugimi nepravilnostmi (UL L 292, 15.11.1996, str. 2).</w:t>
            </w:r>
          </w:p>
        </w:tc>
        <w:tc>
          <w:tcPr>
            <w:tcW w:w="4876" w:type="dxa"/>
            <w:hideMark/>
          </w:tcPr>
          <w:p w14:paraId="1110BEDB" w14:textId="77777777" w:rsidR="000A5320" w:rsidRPr="009E3CA8" w:rsidRDefault="0024343F" w:rsidP="00B01892">
            <w:pPr>
              <w:pStyle w:val="Normal6"/>
              <w:rPr>
                <w:szCs w:val="24"/>
              </w:rPr>
            </w:pPr>
            <w:r>
              <w:rPr>
                <w:vertAlign w:val="superscript"/>
              </w:rPr>
              <w:t>4</w:t>
            </w:r>
            <w:r w:rsidRPr="00CA7428">
              <w:t xml:space="preserve"> </w:t>
            </w:r>
            <w:r w:rsidR="000A5320" w:rsidRPr="009E3CA8">
              <w:t>Uredba Sveta (Euratom, ES) št. 2185/96 z dne 11. novembra 1996 o pregledih in inšpekcijah na kraju samem, ki jih opravlja Komisija za zaščito finančnih interesov Evropskih skupnosti pred goljufijami in drugimi nepravilnostmi (UL L 292, 15.11.1996, str. 2).</w:t>
            </w:r>
          </w:p>
        </w:tc>
      </w:tr>
    </w:tbl>
    <w:p w14:paraId="41EB9C7E" w14:textId="77777777" w:rsidR="000A5320" w:rsidRPr="009E3CA8" w:rsidRDefault="000A5320" w:rsidP="000A5320"/>
    <w:p w14:paraId="06DF6093" w14:textId="1E65526D" w:rsidR="000A5320" w:rsidRPr="009E3CA8" w:rsidRDefault="00BF32F1" w:rsidP="000A5320">
      <w:pPr>
        <w:pStyle w:val="AmNumberTabs"/>
      </w:pPr>
      <w:r>
        <w:t>Sprememba</w:t>
      </w:r>
      <w:r w:rsidR="000A5320" w:rsidRPr="009E3CA8">
        <w:tab/>
      </w:r>
      <w:r w:rsidR="000A5320" w:rsidRPr="009E3CA8">
        <w:tab/>
        <w:t>15</w:t>
      </w:r>
    </w:p>
    <w:p w14:paraId="42888FDD" w14:textId="77777777" w:rsidR="000A5320" w:rsidRPr="009E3CA8" w:rsidRDefault="000A5320" w:rsidP="000A5320"/>
    <w:p w14:paraId="0C03EE6D" w14:textId="77777777" w:rsidR="000A5320" w:rsidRPr="009E3CA8" w:rsidRDefault="000A5320" w:rsidP="000A5320">
      <w:pPr>
        <w:pStyle w:val="NormalBold"/>
        <w:keepNext/>
      </w:pPr>
      <w:r w:rsidRPr="009E3CA8">
        <w:t>Predlog sklepa</w:t>
      </w:r>
    </w:p>
    <w:p w14:paraId="0DDE769C" w14:textId="77777777" w:rsidR="000A5320" w:rsidRPr="009E3CA8" w:rsidRDefault="000A5320" w:rsidP="000A5320">
      <w:pPr>
        <w:pStyle w:val="NormalBold"/>
      </w:pPr>
      <w:r w:rsidRPr="009E3CA8">
        <w:t>Uvodna izjava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5320" w:rsidRPr="009E3CA8" w14:paraId="7E6F9C25" w14:textId="77777777" w:rsidTr="00B01892">
        <w:trPr>
          <w:jc w:val="center"/>
        </w:trPr>
        <w:tc>
          <w:tcPr>
            <w:tcW w:w="9752" w:type="dxa"/>
            <w:gridSpan w:val="2"/>
          </w:tcPr>
          <w:p w14:paraId="2A78FC31" w14:textId="77777777" w:rsidR="000A5320" w:rsidRPr="009E3CA8" w:rsidRDefault="000A5320" w:rsidP="00B01892">
            <w:pPr>
              <w:keepNext/>
            </w:pPr>
          </w:p>
        </w:tc>
      </w:tr>
      <w:tr w:rsidR="000A5320" w:rsidRPr="009E3CA8" w14:paraId="5672E509" w14:textId="77777777" w:rsidTr="00B01892">
        <w:trPr>
          <w:jc w:val="center"/>
        </w:trPr>
        <w:tc>
          <w:tcPr>
            <w:tcW w:w="4876" w:type="dxa"/>
          </w:tcPr>
          <w:p w14:paraId="1AC62810" w14:textId="77777777" w:rsidR="000A5320" w:rsidRPr="009E3CA8" w:rsidRDefault="000A5320" w:rsidP="00B01892">
            <w:pPr>
              <w:pStyle w:val="ColumnHeading"/>
              <w:keepNext/>
            </w:pPr>
            <w:r w:rsidRPr="009E3CA8">
              <w:t>Besedilo, ki ga predlaga Komisija</w:t>
            </w:r>
          </w:p>
        </w:tc>
        <w:tc>
          <w:tcPr>
            <w:tcW w:w="4876" w:type="dxa"/>
          </w:tcPr>
          <w:p w14:paraId="3EFBA197" w14:textId="21DA7A18" w:rsidR="000A5320" w:rsidRPr="009E3CA8" w:rsidRDefault="00BF32F1" w:rsidP="00B01892">
            <w:pPr>
              <w:pStyle w:val="ColumnHeading"/>
              <w:keepNext/>
            </w:pPr>
            <w:r>
              <w:t>Sprememba</w:t>
            </w:r>
          </w:p>
        </w:tc>
      </w:tr>
      <w:tr w:rsidR="000A5320" w:rsidRPr="009E3CA8" w14:paraId="226B1F97" w14:textId="77777777" w:rsidTr="00B01892">
        <w:trPr>
          <w:jc w:val="center"/>
        </w:trPr>
        <w:tc>
          <w:tcPr>
            <w:tcW w:w="4876" w:type="dxa"/>
          </w:tcPr>
          <w:p w14:paraId="10C9798B" w14:textId="77777777" w:rsidR="000A5320" w:rsidRPr="009E3CA8" w:rsidRDefault="000A5320" w:rsidP="00B01892">
            <w:pPr>
              <w:pStyle w:val="Normal6"/>
            </w:pPr>
            <w:r w:rsidRPr="009E3CA8">
              <w:t>(26)</w:t>
            </w:r>
            <w:r w:rsidRPr="009E3CA8">
              <w:tab/>
              <w:t>Makrofinančno pomoč Unije bi morala upravljati Komisija. Da bi se Evropskemu parlamentu in Svetu zagotovila možnost spremljanja izvajanja tega sklepa, bi ju morala Komisija redno obveščati o dogajanjih v zvezi s pomočjo in jima posredovati ustrezne dokumente.</w:t>
            </w:r>
          </w:p>
        </w:tc>
        <w:tc>
          <w:tcPr>
            <w:tcW w:w="4876" w:type="dxa"/>
          </w:tcPr>
          <w:p w14:paraId="1C4872DC" w14:textId="77777777" w:rsidR="000A5320" w:rsidRPr="009E3CA8" w:rsidRDefault="000A5320" w:rsidP="00B01892">
            <w:pPr>
              <w:pStyle w:val="Normal6"/>
              <w:rPr>
                <w:szCs w:val="24"/>
              </w:rPr>
            </w:pPr>
            <w:r w:rsidRPr="009E3CA8">
              <w:t>(26)</w:t>
            </w:r>
            <w:r w:rsidRPr="009E3CA8">
              <w:tab/>
              <w:t xml:space="preserve">Makrofinančno pomoč Unije bi morala upravljati Komisija. Da bi se Evropskemu parlamentu in Svetu zagotovila možnost spremljanja izvajanja tega sklepa, bi ju morala Komisija redno obveščati </w:t>
            </w:r>
            <w:r w:rsidRPr="009E3CA8">
              <w:rPr>
                <w:b/>
                <w:bCs/>
                <w:i/>
                <w:iCs/>
              </w:rPr>
              <w:t>z letnim poročilom</w:t>
            </w:r>
            <w:r w:rsidRPr="009E3CA8">
              <w:t xml:space="preserve"> o dogajanjih v zvezi s pomočjo in </w:t>
            </w:r>
            <w:r w:rsidRPr="009E3CA8">
              <w:rPr>
                <w:b/>
                <w:bCs/>
                <w:i/>
                <w:iCs/>
              </w:rPr>
              <w:t>glede spoštovanja učinkovitih demokratičnih mehanizmov</w:t>
            </w:r>
            <w:r w:rsidRPr="009E3CA8">
              <w:t xml:space="preserve"> </w:t>
            </w:r>
            <w:r w:rsidRPr="009E3CA8">
              <w:rPr>
                <w:b/>
                <w:bCs/>
                <w:i/>
                <w:iCs/>
              </w:rPr>
              <w:t>v skladu s predpogoji iz tega sklepa ter</w:t>
            </w:r>
            <w:r w:rsidRPr="009E3CA8">
              <w:t xml:space="preserve"> jima posredovati ustrezne dokumente.</w:t>
            </w:r>
          </w:p>
        </w:tc>
      </w:tr>
    </w:tbl>
    <w:p w14:paraId="02A7AA24" w14:textId="77777777" w:rsidR="000A5320" w:rsidRPr="009E3CA8" w:rsidRDefault="000A5320" w:rsidP="000A5320"/>
    <w:p w14:paraId="7536E916" w14:textId="335188BE" w:rsidR="000A5320" w:rsidRPr="009E3CA8" w:rsidRDefault="00BF32F1" w:rsidP="000A5320">
      <w:pPr>
        <w:pStyle w:val="AmNumberTabs"/>
      </w:pPr>
      <w:r>
        <w:t>Sprememb</w:t>
      </w:r>
      <w:r w:rsidR="00C30397">
        <w:t>i</w:t>
      </w:r>
      <w:r w:rsidR="000A5320" w:rsidRPr="009E3CA8">
        <w:tab/>
        <w:t>16</w:t>
      </w:r>
      <w:r w:rsidR="00C30397">
        <w:t xml:space="preserve"> in 42</w:t>
      </w:r>
    </w:p>
    <w:p w14:paraId="5698F22B" w14:textId="77777777" w:rsidR="000A5320" w:rsidRPr="009E3CA8" w:rsidRDefault="000A5320" w:rsidP="000A5320"/>
    <w:p w14:paraId="448F523C" w14:textId="77777777" w:rsidR="000A5320" w:rsidRPr="009E3CA8" w:rsidRDefault="000A5320" w:rsidP="000A5320">
      <w:pPr>
        <w:pStyle w:val="NormalBold"/>
        <w:keepNext/>
      </w:pPr>
      <w:r w:rsidRPr="009E3CA8">
        <w:t>Predlog sklepa</w:t>
      </w:r>
    </w:p>
    <w:p w14:paraId="49528FE1" w14:textId="77777777" w:rsidR="000A5320" w:rsidRPr="009E3CA8" w:rsidRDefault="000A5320" w:rsidP="000A5320">
      <w:pPr>
        <w:pStyle w:val="NormalBold"/>
      </w:pPr>
      <w:r w:rsidRPr="009E3CA8">
        <w:t>Uvodna izjava 28</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A5320" w:rsidRPr="009E3CA8" w14:paraId="1977C4C5" w14:textId="77777777" w:rsidTr="00CA7428">
        <w:trPr>
          <w:jc w:val="center"/>
        </w:trPr>
        <w:tc>
          <w:tcPr>
            <w:tcW w:w="9752" w:type="dxa"/>
            <w:gridSpan w:val="2"/>
          </w:tcPr>
          <w:p w14:paraId="7F667A89" w14:textId="77777777" w:rsidR="000A5320" w:rsidRPr="009E3CA8" w:rsidRDefault="000A5320" w:rsidP="00B01892">
            <w:pPr>
              <w:keepNext/>
            </w:pPr>
          </w:p>
        </w:tc>
      </w:tr>
      <w:tr w:rsidR="000A5320" w:rsidRPr="009E3CA8" w14:paraId="26AD5C15" w14:textId="77777777" w:rsidTr="00CA7428">
        <w:trPr>
          <w:jc w:val="center"/>
        </w:trPr>
        <w:tc>
          <w:tcPr>
            <w:tcW w:w="4876" w:type="dxa"/>
            <w:hideMark/>
          </w:tcPr>
          <w:p w14:paraId="22C47BBB" w14:textId="77777777" w:rsidR="000A5320" w:rsidRPr="009E3CA8" w:rsidRDefault="000A5320" w:rsidP="00B01892">
            <w:pPr>
              <w:pStyle w:val="ColumnHeading"/>
              <w:keepNext/>
            </w:pPr>
            <w:r w:rsidRPr="009E3CA8">
              <w:t>Besedilo, ki ga predlaga Komisija</w:t>
            </w:r>
          </w:p>
        </w:tc>
        <w:tc>
          <w:tcPr>
            <w:tcW w:w="4876" w:type="dxa"/>
            <w:hideMark/>
          </w:tcPr>
          <w:p w14:paraId="66CB7751" w14:textId="471699F5" w:rsidR="000A5320" w:rsidRPr="009E3CA8" w:rsidRDefault="00BF32F1" w:rsidP="00B01892">
            <w:pPr>
              <w:pStyle w:val="ColumnHeading"/>
              <w:keepNext/>
            </w:pPr>
            <w:r>
              <w:t>Sprememba</w:t>
            </w:r>
          </w:p>
        </w:tc>
      </w:tr>
      <w:tr w:rsidR="000A5320" w:rsidRPr="009E3CA8" w14:paraId="240E35DA" w14:textId="77777777" w:rsidTr="00CA7428">
        <w:trPr>
          <w:jc w:val="center"/>
        </w:trPr>
        <w:tc>
          <w:tcPr>
            <w:tcW w:w="4876" w:type="dxa"/>
            <w:hideMark/>
          </w:tcPr>
          <w:p w14:paraId="63B25C8E" w14:textId="77777777" w:rsidR="000A5320" w:rsidRPr="009E3CA8" w:rsidRDefault="000A5320" w:rsidP="00B01892">
            <w:pPr>
              <w:pStyle w:val="Normal6"/>
            </w:pPr>
            <w:r w:rsidRPr="009E3CA8">
              <w:t>(28)</w:t>
            </w:r>
            <w:r w:rsidRPr="009E3CA8">
              <w:tab/>
            </w:r>
            <w:r w:rsidRPr="00F66505">
              <w:rPr>
                <w:b/>
                <w:i/>
              </w:rPr>
              <w:t>Za makrofinančno</w:t>
            </w:r>
            <w:r w:rsidRPr="009E3CA8">
              <w:t xml:space="preserve"> pomoč Unije bi </w:t>
            </w:r>
            <w:r w:rsidRPr="00F66505">
              <w:rPr>
                <w:b/>
                <w:i/>
              </w:rPr>
              <w:t xml:space="preserve">morali veljati </w:t>
            </w:r>
            <w:r w:rsidRPr="00F66505">
              <w:rPr>
                <w:b/>
                <w:bCs/>
                <w:i/>
                <w:iCs/>
              </w:rPr>
              <w:t>pogoji</w:t>
            </w:r>
            <w:r w:rsidRPr="009E3CA8">
              <w:t xml:space="preserve"> gospodarske politike, ki se določijo v memorandumu o soglasju. Za zagotovitev enotnih pogojev izvajanja in zaradi učinkovitosti bi bilo treba na Komisijo prenesti pooblastila za pogajanja o teh pogojih z egiptovskimi organi pod nadzorom odbora predstavnikov držav članic v skladu z Uredbo (EU) št. 182/2011. V skladu z navedeno uredbo bi se moral praviloma uporabljati svetovalni postopek, razen v primerih, ki so določeni v navedeni uredbi. Ob upoštevanju potencialno pomembnega učinka pomoči, višje od 90 milijonov EUR, je primerno, da se za ukrepe, ki ta prag presegajo, uporablja postopek pregleda. Ob upoštevanju zneska makrofinančne pomoči Unije Egiptu bi se moral za sprejetje memoranduma o soglasju in za kakršno koli zmanjšanje oziroma začasno ali trajno ukinitev pomoči uporabljati postopek pregleda –</w:t>
            </w:r>
          </w:p>
        </w:tc>
        <w:tc>
          <w:tcPr>
            <w:tcW w:w="4876" w:type="dxa"/>
            <w:hideMark/>
          </w:tcPr>
          <w:p w14:paraId="4C95A600" w14:textId="00C7BDED" w:rsidR="000A5320" w:rsidRPr="009E3CA8" w:rsidRDefault="000A5320" w:rsidP="00490A56">
            <w:pPr>
              <w:pStyle w:val="Normal6"/>
              <w:rPr>
                <w:szCs w:val="24"/>
              </w:rPr>
            </w:pPr>
            <w:r w:rsidRPr="009E3CA8">
              <w:t>(28)</w:t>
            </w:r>
            <w:r w:rsidRPr="009E3CA8">
              <w:tab/>
            </w:r>
            <w:r w:rsidR="00490A56" w:rsidRPr="00F66505">
              <w:rPr>
                <w:b/>
                <w:i/>
              </w:rPr>
              <w:t>M</w:t>
            </w:r>
            <w:r w:rsidR="00C30397" w:rsidRPr="00F66505">
              <w:rPr>
                <w:b/>
                <w:i/>
              </w:rPr>
              <w:t>akrofinančn</w:t>
            </w:r>
            <w:r w:rsidR="00490A56" w:rsidRPr="00F66505">
              <w:rPr>
                <w:b/>
                <w:i/>
              </w:rPr>
              <w:t>a</w:t>
            </w:r>
            <w:r w:rsidR="00C30397" w:rsidRPr="00F66505">
              <w:rPr>
                <w:b/>
                <w:i/>
              </w:rPr>
              <w:t xml:space="preserve"> </w:t>
            </w:r>
            <w:r w:rsidR="00C30397" w:rsidRPr="00F66505">
              <w:t>pomoč</w:t>
            </w:r>
            <w:r w:rsidR="00C30397" w:rsidRPr="00F66505">
              <w:rPr>
                <w:b/>
                <w:i/>
              </w:rPr>
              <w:t xml:space="preserve"> </w:t>
            </w:r>
            <w:r w:rsidR="00C30397" w:rsidRPr="00F66505">
              <w:t>Unije bi</w:t>
            </w:r>
            <w:r w:rsidR="00C30397" w:rsidRPr="00F66505">
              <w:rPr>
                <w:b/>
                <w:i/>
              </w:rPr>
              <w:t xml:space="preserve"> moral</w:t>
            </w:r>
            <w:r w:rsidR="00490A56" w:rsidRPr="00F66505">
              <w:rPr>
                <w:b/>
                <w:i/>
              </w:rPr>
              <w:t>a</w:t>
            </w:r>
            <w:r w:rsidR="00C30397" w:rsidRPr="00F66505">
              <w:rPr>
                <w:b/>
                <w:i/>
              </w:rPr>
              <w:t xml:space="preserve"> </w:t>
            </w:r>
            <w:r w:rsidR="00490A56" w:rsidRPr="00F66505">
              <w:rPr>
                <w:b/>
                <w:i/>
              </w:rPr>
              <w:t>biti pogojena</w:t>
            </w:r>
            <w:r w:rsidR="00C30397" w:rsidRPr="00F66505">
              <w:rPr>
                <w:b/>
                <w:i/>
              </w:rPr>
              <w:t xml:space="preserve"> </w:t>
            </w:r>
            <w:r w:rsidR="00490A56" w:rsidRPr="00F66505">
              <w:rPr>
                <w:b/>
                <w:i/>
              </w:rPr>
              <w:t xml:space="preserve">s </w:t>
            </w:r>
            <w:r w:rsidR="00B02716" w:rsidRPr="00F66505">
              <w:rPr>
                <w:b/>
                <w:i/>
              </w:rPr>
              <w:t>trajnostni</w:t>
            </w:r>
            <w:r w:rsidR="00490A56" w:rsidRPr="00F66505">
              <w:rPr>
                <w:b/>
                <w:i/>
              </w:rPr>
              <w:t>mi</w:t>
            </w:r>
            <w:r w:rsidR="00B02716" w:rsidRPr="00F66505">
              <w:rPr>
                <w:b/>
                <w:i/>
              </w:rPr>
              <w:t xml:space="preserve"> reform</w:t>
            </w:r>
            <w:r w:rsidR="00490A56" w:rsidRPr="00F66505">
              <w:rPr>
                <w:b/>
                <w:i/>
              </w:rPr>
              <w:t>ami</w:t>
            </w:r>
            <w:r w:rsidR="00B02716">
              <w:t xml:space="preserve"> </w:t>
            </w:r>
            <w:r w:rsidR="00C30397" w:rsidRPr="00AB5305">
              <w:t>gospodarske politike</w:t>
            </w:r>
            <w:r w:rsidR="00C30397" w:rsidRPr="00AB5305">
              <w:rPr>
                <w:b/>
                <w:i/>
              </w:rPr>
              <w:t xml:space="preserve"> in </w:t>
            </w:r>
            <w:r w:rsidR="00B02716">
              <w:rPr>
                <w:b/>
                <w:i/>
              </w:rPr>
              <w:t xml:space="preserve">pogoji v zvezi z </w:t>
            </w:r>
            <w:r w:rsidR="00C30397" w:rsidRPr="00AB5305">
              <w:rPr>
                <w:b/>
                <w:i/>
              </w:rPr>
              <w:t>demokracij</w:t>
            </w:r>
            <w:r w:rsidR="00B02716">
              <w:rPr>
                <w:b/>
                <w:i/>
              </w:rPr>
              <w:t>o</w:t>
            </w:r>
            <w:r w:rsidR="00C30397" w:rsidRPr="00AB5305">
              <w:rPr>
                <w:b/>
                <w:i/>
              </w:rPr>
              <w:t>, pravn</w:t>
            </w:r>
            <w:r w:rsidR="00B02716">
              <w:rPr>
                <w:b/>
                <w:i/>
              </w:rPr>
              <w:t>o</w:t>
            </w:r>
            <w:r w:rsidR="00C30397" w:rsidRPr="00AB5305">
              <w:rPr>
                <w:b/>
                <w:i/>
              </w:rPr>
              <w:t xml:space="preserve"> držav</w:t>
            </w:r>
            <w:r w:rsidR="00B02716">
              <w:rPr>
                <w:b/>
                <w:i/>
              </w:rPr>
              <w:t>o</w:t>
            </w:r>
            <w:r w:rsidR="00C30397" w:rsidRPr="00AB5305">
              <w:rPr>
                <w:b/>
                <w:i/>
              </w:rPr>
              <w:t xml:space="preserve"> ter človekovi</w:t>
            </w:r>
            <w:r w:rsidR="00B02716">
              <w:rPr>
                <w:b/>
                <w:i/>
              </w:rPr>
              <w:t>mi</w:t>
            </w:r>
            <w:r w:rsidR="00C30397" w:rsidRPr="00AB5305">
              <w:rPr>
                <w:b/>
                <w:i/>
              </w:rPr>
              <w:t xml:space="preserve"> pravic</w:t>
            </w:r>
            <w:r w:rsidR="00B02716">
              <w:rPr>
                <w:b/>
                <w:i/>
              </w:rPr>
              <w:t>ami</w:t>
            </w:r>
            <w:r w:rsidR="00C30397" w:rsidRPr="00AB5305">
              <w:t xml:space="preserve">, </w:t>
            </w:r>
            <w:r w:rsidRPr="009E3CA8">
              <w:t>ki se določijo v memorandumu o soglasju. Za zagotovitev enotnih pogojev izvajanja in zaradi učinkovitosti bi bilo treba na Komisijo prenesti pooblastila za pogajanja o teh pogojih z egiptovskimi organi pod nadzorom odbora predstavnikov držav članic v skladu z Uredbo (EU) št. 182/2011. V skladu z navedeno uredbo bi se moral praviloma uporabljati svetovalni postopek, razen v primerih, ki so določeni v navedeni uredbi. Ob upoštevanju potencialno pomembnega učinka pomoči, višje od 90 milijonov EUR, je primerno, da se za ukrepe, ki ta prag presegajo, uporablja postopek pregleda. Ob upoštevanju zneska makrofinančne pomoči Unije Egiptu bi se moral za sprejetje memoranduma o soglasju in za kakršno koli zmanjšanje oziroma začasno ali trajno ukinitev pomoči uporabljati postopek pregleda –</w:t>
            </w:r>
          </w:p>
        </w:tc>
      </w:tr>
    </w:tbl>
    <w:p w14:paraId="5034BC98" w14:textId="120D5D2F" w:rsidR="000A5320" w:rsidRPr="009E3CA8" w:rsidRDefault="000A5320" w:rsidP="00CA7428"/>
    <w:p w14:paraId="1233E93D" w14:textId="484B175D" w:rsidR="000A5320" w:rsidRPr="009E3CA8" w:rsidRDefault="00BF32F1" w:rsidP="000A5320">
      <w:pPr>
        <w:pStyle w:val="AmNumberTabs"/>
      </w:pPr>
      <w:r>
        <w:t>Sprememba</w:t>
      </w:r>
      <w:r w:rsidR="000A5320" w:rsidRPr="009E3CA8">
        <w:tab/>
      </w:r>
      <w:r w:rsidR="000A5320" w:rsidRPr="009E3CA8">
        <w:tab/>
        <w:t>17</w:t>
      </w:r>
    </w:p>
    <w:p w14:paraId="6C8790B7" w14:textId="77777777" w:rsidR="000A5320" w:rsidRPr="009E3CA8" w:rsidRDefault="000A5320" w:rsidP="000A5320"/>
    <w:p w14:paraId="27C7A83B" w14:textId="77777777" w:rsidR="000A5320" w:rsidRPr="009E3CA8" w:rsidRDefault="000A5320" w:rsidP="000A5320">
      <w:pPr>
        <w:pStyle w:val="NormalBold"/>
        <w:keepNext/>
      </w:pPr>
      <w:r w:rsidRPr="009E3CA8">
        <w:t>Predlog sklepa</w:t>
      </w:r>
    </w:p>
    <w:p w14:paraId="318D9AB4" w14:textId="77777777" w:rsidR="000A5320" w:rsidRPr="009E3CA8" w:rsidRDefault="000A5320" w:rsidP="000A5320">
      <w:pPr>
        <w:pStyle w:val="NormalBold"/>
      </w:pPr>
      <w:r w:rsidRPr="009E3CA8">
        <w:t>Člen 1 – odstavek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A5320" w:rsidRPr="009E3CA8" w14:paraId="38E4EF72" w14:textId="77777777" w:rsidTr="00C30397">
        <w:trPr>
          <w:jc w:val="center"/>
        </w:trPr>
        <w:tc>
          <w:tcPr>
            <w:tcW w:w="9752" w:type="dxa"/>
            <w:gridSpan w:val="2"/>
          </w:tcPr>
          <w:p w14:paraId="2074B8DE" w14:textId="77777777" w:rsidR="000A5320" w:rsidRPr="009E3CA8" w:rsidRDefault="000A5320" w:rsidP="00B01892">
            <w:pPr>
              <w:keepNext/>
            </w:pPr>
          </w:p>
        </w:tc>
      </w:tr>
      <w:tr w:rsidR="000A5320" w:rsidRPr="009E3CA8" w14:paraId="223940FC" w14:textId="77777777" w:rsidTr="00C30397">
        <w:trPr>
          <w:jc w:val="center"/>
        </w:trPr>
        <w:tc>
          <w:tcPr>
            <w:tcW w:w="4876" w:type="dxa"/>
            <w:hideMark/>
          </w:tcPr>
          <w:p w14:paraId="41C2B73D" w14:textId="77777777" w:rsidR="000A5320" w:rsidRPr="009E3CA8" w:rsidRDefault="000A5320" w:rsidP="00B01892">
            <w:pPr>
              <w:pStyle w:val="ColumnHeading"/>
              <w:keepNext/>
            </w:pPr>
            <w:r w:rsidRPr="009E3CA8">
              <w:t>Besedilo, ki ga predlaga Komisija</w:t>
            </w:r>
          </w:p>
        </w:tc>
        <w:tc>
          <w:tcPr>
            <w:tcW w:w="4876" w:type="dxa"/>
            <w:hideMark/>
          </w:tcPr>
          <w:p w14:paraId="65FC7C4B" w14:textId="03CC2321" w:rsidR="000A5320" w:rsidRPr="009E3CA8" w:rsidRDefault="00BF32F1" w:rsidP="00B01892">
            <w:pPr>
              <w:pStyle w:val="ColumnHeading"/>
              <w:keepNext/>
            </w:pPr>
            <w:r>
              <w:t>Sprememba</w:t>
            </w:r>
          </w:p>
        </w:tc>
      </w:tr>
      <w:tr w:rsidR="000A5320" w:rsidRPr="009E3CA8" w14:paraId="3BC71BEF" w14:textId="77777777" w:rsidTr="00C30397">
        <w:trPr>
          <w:jc w:val="center"/>
        </w:trPr>
        <w:tc>
          <w:tcPr>
            <w:tcW w:w="4876" w:type="dxa"/>
            <w:hideMark/>
          </w:tcPr>
          <w:p w14:paraId="097EC111" w14:textId="77777777" w:rsidR="000A5320" w:rsidRPr="009E3CA8" w:rsidRDefault="000A5320" w:rsidP="00B01892">
            <w:pPr>
              <w:pStyle w:val="Normal6"/>
            </w:pPr>
            <w:r w:rsidRPr="009E3CA8">
              <w:t>1.</w:t>
            </w:r>
            <w:r w:rsidRPr="009E3CA8">
              <w:tab/>
              <w:t xml:space="preserve">Unija da Egiptu na voljo makrofinančno pomoč v višini največ 4 milijarde EUR (v nadaljnjem besedilu: makrofinančna pomoč Unije) za podporo njegovi </w:t>
            </w:r>
            <w:r w:rsidRPr="009E3CA8">
              <w:rPr>
                <w:b/>
                <w:bCs/>
                <w:i/>
                <w:iCs/>
              </w:rPr>
              <w:t>gospodarski</w:t>
            </w:r>
            <w:r w:rsidRPr="009E3CA8">
              <w:t xml:space="preserve"> stabilizaciji in obsežnemu programu reform. Sprostitev makrofinančne pomoči Unije je odvisna od odobritve proračuna Unije za zadevno leto s strani Evropskega parlamenta in Sveta. Pomoč prispeva k pokritju plačilnobilančnih potreb Egipta, kot so opredeljene v programu MDS.</w:t>
            </w:r>
          </w:p>
        </w:tc>
        <w:tc>
          <w:tcPr>
            <w:tcW w:w="4876" w:type="dxa"/>
            <w:hideMark/>
          </w:tcPr>
          <w:p w14:paraId="5EC16185" w14:textId="77777777" w:rsidR="000A5320" w:rsidRPr="009E3CA8" w:rsidRDefault="000A5320" w:rsidP="00B01892">
            <w:pPr>
              <w:pStyle w:val="Normal6"/>
              <w:rPr>
                <w:szCs w:val="24"/>
              </w:rPr>
            </w:pPr>
            <w:r w:rsidRPr="009E3CA8">
              <w:t>1.</w:t>
            </w:r>
            <w:r w:rsidRPr="009E3CA8">
              <w:tab/>
              <w:t xml:space="preserve">Unija da Egiptu na voljo makrofinančno pomoč </w:t>
            </w:r>
            <w:r w:rsidRPr="009E3CA8">
              <w:rPr>
                <w:b/>
                <w:bCs/>
                <w:i/>
                <w:iCs/>
              </w:rPr>
              <w:t xml:space="preserve">v obliki zelo ugodnih posojil </w:t>
            </w:r>
            <w:r w:rsidRPr="009E3CA8">
              <w:t xml:space="preserve">v višini največ 4 milijarde EUR (v nadaljnjem besedilu: makrofinančna pomoč Unije) za podporo njegovi </w:t>
            </w:r>
            <w:r w:rsidRPr="009E3CA8">
              <w:rPr>
                <w:b/>
                <w:bCs/>
                <w:i/>
                <w:iCs/>
              </w:rPr>
              <w:t>družbeno-gospodarski</w:t>
            </w:r>
            <w:r w:rsidRPr="009E3CA8">
              <w:rPr>
                <w:i/>
                <w:iCs/>
              </w:rPr>
              <w:t xml:space="preserve"> </w:t>
            </w:r>
            <w:r w:rsidRPr="009E3CA8">
              <w:t xml:space="preserve">stabilizaciji in obsežnemu </w:t>
            </w:r>
            <w:r w:rsidRPr="009E3CA8">
              <w:rPr>
                <w:b/>
                <w:bCs/>
                <w:i/>
                <w:iCs/>
              </w:rPr>
              <w:t>strukturnemu</w:t>
            </w:r>
            <w:r w:rsidRPr="009E3CA8">
              <w:rPr>
                <w:i/>
                <w:iCs/>
              </w:rPr>
              <w:t xml:space="preserve"> </w:t>
            </w:r>
            <w:r w:rsidRPr="009E3CA8">
              <w:t xml:space="preserve">programu reform ter </w:t>
            </w:r>
            <w:r w:rsidRPr="009E3CA8">
              <w:rPr>
                <w:b/>
                <w:bCs/>
                <w:i/>
                <w:iCs/>
              </w:rPr>
              <w:t>njegovi odgovornosti, da ublaži posledice nezakonitih migracij in upravlja migracijske tokove</w:t>
            </w:r>
            <w:r w:rsidRPr="009E3CA8">
              <w:rPr>
                <w:i/>
                <w:iCs/>
              </w:rPr>
              <w:t>.</w:t>
            </w:r>
            <w:r w:rsidRPr="009E3CA8">
              <w:t xml:space="preserve"> Sprostitev makrofinančne pomoči Unije je odvisna od odobritve proračuna Unije za zadevno leto s strani Evropskega parlamenta in Sveta. Pomoč prispeva k pokritju plačilnobilančnih potreb Egipta, kot so opredeljene v programu MDS.</w:t>
            </w:r>
          </w:p>
        </w:tc>
      </w:tr>
    </w:tbl>
    <w:p w14:paraId="2C0A2F55" w14:textId="77777777" w:rsidR="00C30397" w:rsidRPr="00AB5305" w:rsidRDefault="00C30397" w:rsidP="00C30397">
      <w:pPr>
        <w:pStyle w:val="AmNumberTabs"/>
      </w:pPr>
      <w:r>
        <w:t>Sprememba</w:t>
      </w:r>
      <w:r w:rsidRPr="00AB5305">
        <w:tab/>
      </w:r>
      <w:r w:rsidRPr="00AB5305">
        <w:tab/>
        <w:t>44</w:t>
      </w:r>
    </w:p>
    <w:p w14:paraId="1DC6A586" w14:textId="77777777" w:rsidR="00C30397" w:rsidRPr="00AB5305" w:rsidRDefault="00C30397" w:rsidP="00C30397">
      <w:pPr>
        <w:pStyle w:val="NormalBold12b"/>
      </w:pPr>
      <w:r w:rsidRPr="00AB5305">
        <w:t>Predlog sklepa</w:t>
      </w:r>
    </w:p>
    <w:p w14:paraId="68C8D0C1" w14:textId="77777777" w:rsidR="00C30397" w:rsidRPr="00AB5305" w:rsidRDefault="00C30397" w:rsidP="00C30397">
      <w:pPr>
        <w:pStyle w:val="NormalBold"/>
      </w:pPr>
      <w:r w:rsidRPr="00AB5305">
        <w:t>Člen 1 – odstavek 3 – pododstavek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0397" w:rsidRPr="00AB5305" w14:paraId="699CC0D6" w14:textId="77777777" w:rsidTr="00364BD3">
        <w:trPr>
          <w:trHeight w:hRule="exact" w:val="240"/>
          <w:jc w:val="center"/>
        </w:trPr>
        <w:tc>
          <w:tcPr>
            <w:tcW w:w="9752" w:type="dxa"/>
            <w:gridSpan w:val="2"/>
            <w:tcBorders>
              <w:top w:val="nil"/>
              <w:left w:val="nil"/>
              <w:bottom w:val="nil"/>
              <w:right w:val="nil"/>
            </w:tcBorders>
          </w:tcPr>
          <w:p w14:paraId="7AFD7C76" w14:textId="77777777" w:rsidR="00C30397" w:rsidRPr="00AB5305" w:rsidRDefault="00C30397" w:rsidP="00364BD3"/>
        </w:tc>
      </w:tr>
      <w:tr w:rsidR="00C30397" w:rsidRPr="00AB5305" w14:paraId="5E2D1290" w14:textId="77777777" w:rsidTr="00364BD3">
        <w:trPr>
          <w:trHeight w:val="240"/>
          <w:jc w:val="center"/>
        </w:trPr>
        <w:tc>
          <w:tcPr>
            <w:tcW w:w="4876" w:type="dxa"/>
            <w:tcBorders>
              <w:top w:val="nil"/>
              <w:left w:val="nil"/>
              <w:bottom w:val="nil"/>
              <w:right w:val="nil"/>
            </w:tcBorders>
          </w:tcPr>
          <w:p w14:paraId="3D9EC941" w14:textId="77777777" w:rsidR="00C30397" w:rsidRPr="00AB5305" w:rsidRDefault="00C30397" w:rsidP="00364BD3">
            <w:pPr>
              <w:pStyle w:val="AmColumnHeading"/>
            </w:pPr>
            <w:r w:rsidRPr="00AB5305">
              <w:t>Besedilo, ki ga predlaga Komisija</w:t>
            </w:r>
          </w:p>
        </w:tc>
        <w:tc>
          <w:tcPr>
            <w:tcW w:w="4876" w:type="dxa"/>
            <w:tcBorders>
              <w:top w:val="nil"/>
              <w:left w:val="nil"/>
              <w:bottom w:val="nil"/>
              <w:right w:val="nil"/>
            </w:tcBorders>
          </w:tcPr>
          <w:p w14:paraId="0F9B9197" w14:textId="77777777" w:rsidR="00C30397" w:rsidRPr="00AB5305" w:rsidRDefault="00C30397" w:rsidP="00364BD3">
            <w:pPr>
              <w:pStyle w:val="AmColumnHeading"/>
            </w:pPr>
            <w:r>
              <w:t>Sprememba</w:t>
            </w:r>
          </w:p>
        </w:tc>
      </w:tr>
      <w:tr w:rsidR="00C30397" w:rsidRPr="00AB5305" w14:paraId="61B7B8E6" w14:textId="77777777" w:rsidTr="00364BD3">
        <w:trPr>
          <w:jc w:val="center"/>
        </w:trPr>
        <w:tc>
          <w:tcPr>
            <w:tcW w:w="4876" w:type="dxa"/>
            <w:tcBorders>
              <w:top w:val="nil"/>
              <w:left w:val="nil"/>
              <w:bottom w:val="nil"/>
              <w:right w:val="nil"/>
            </w:tcBorders>
          </w:tcPr>
          <w:p w14:paraId="022E0DCF" w14:textId="77777777" w:rsidR="00C30397" w:rsidRPr="00AB5305" w:rsidRDefault="00C30397" w:rsidP="00364BD3">
            <w:pPr>
              <w:pStyle w:val="Normal6a"/>
            </w:pPr>
          </w:p>
        </w:tc>
        <w:tc>
          <w:tcPr>
            <w:tcW w:w="4876" w:type="dxa"/>
            <w:tcBorders>
              <w:top w:val="nil"/>
              <w:left w:val="nil"/>
              <w:bottom w:val="nil"/>
              <w:right w:val="nil"/>
            </w:tcBorders>
          </w:tcPr>
          <w:p w14:paraId="3BD47C77" w14:textId="09CDD8B6" w:rsidR="00C30397" w:rsidRPr="00AB5305" w:rsidRDefault="00C30397" w:rsidP="00B02716">
            <w:pPr>
              <w:pStyle w:val="Normal6a"/>
            </w:pPr>
            <w:r w:rsidRPr="00AB5305">
              <w:rPr>
                <w:b/>
                <w:i/>
              </w:rPr>
              <w:t xml:space="preserve">Pregledno upravljanje sredstev, dodeljenih v okviru te makrofinančne pomoči, je bistveno za ustrezno uporabo sredstev v skladu z zastavljenimi cilji. Unija zagotovi, da so vzpostavljeni učinkoviti in neodvisni mehanizmi za nadzor in revizijo, da se prepreči </w:t>
            </w:r>
            <w:r w:rsidR="00B02716">
              <w:rPr>
                <w:b/>
                <w:i/>
              </w:rPr>
              <w:t>kakršne koli protipravne prilastitve</w:t>
            </w:r>
            <w:r w:rsidRPr="00AB5305">
              <w:rPr>
                <w:b/>
                <w:i/>
              </w:rPr>
              <w:t xml:space="preserve"> sredstev.</w:t>
            </w:r>
          </w:p>
        </w:tc>
      </w:tr>
    </w:tbl>
    <w:p w14:paraId="603D2DF6" w14:textId="77777777" w:rsidR="00C30397" w:rsidRDefault="00C30397" w:rsidP="00C30397"/>
    <w:p w14:paraId="485BE00B" w14:textId="5E0728AF" w:rsidR="000A5320" w:rsidRPr="009E3CA8" w:rsidRDefault="00BF32F1" w:rsidP="000A5320">
      <w:pPr>
        <w:pStyle w:val="AmNumberTabs"/>
      </w:pPr>
      <w:bookmarkStart w:id="7" w:name="_GoBack"/>
      <w:bookmarkEnd w:id="7"/>
      <w:r>
        <w:t>Sprememba</w:t>
      </w:r>
      <w:r w:rsidR="000A5320" w:rsidRPr="009E3CA8">
        <w:tab/>
      </w:r>
      <w:r w:rsidR="000A5320" w:rsidRPr="009E3CA8">
        <w:tab/>
        <w:t>18</w:t>
      </w:r>
    </w:p>
    <w:p w14:paraId="07AED307" w14:textId="77777777" w:rsidR="000A5320" w:rsidRPr="009E3CA8" w:rsidRDefault="000A5320" w:rsidP="000A5320">
      <w:pPr>
        <w:pStyle w:val="NormalBold12b"/>
      </w:pPr>
      <w:r w:rsidRPr="009E3CA8">
        <w:t>Predlog sklepa</w:t>
      </w:r>
    </w:p>
    <w:p w14:paraId="58E25C87" w14:textId="77777777" w:rsidR="000A5320" w:rsidRPr="009E3CA8" w:rsidRDefault="000A5320" w:rsidP="000A5320">
      <w:pPr>
        <w:pStyle w:val="NormalBold"/>
      </w:pPr>
      <w:r w:rsidRPr="009E3CA8">
        <w:t>Člen 1 – odstavek 3 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5320" w:rsidRPr="009E3CA8" w14:paraId="6CDF381B" w14:textId="77777777" w:rsidTr="00CA7428">
        <w:trPr>
          <w:trHeight w:hRule="exact" w:val="240"/>
          <w:jc w:val="center"/>
        </w:trPr>
        <w:tc>
          <w:tcPr>
            <w:tcW w:w="9752" w:type="dxa"/>
            <w:gridSpan w:val="2"/>
            <w:tcBorders>
              <w:top w:val="nil"/>
              <w:left w:val="nil"/>
              <w:bottom w:val="nil"/>
              <w:right w:val="nil"/>
            </w:tcBorders>
          </w:tcPr>
          <w:p w14:paraId="7F048E97" w14:textId="77777777" w:rsidR="000A5320" w:rsidRPr="009E3CA8" w:rsidRDefault="000A5320" w:rsidP="00B01892"/>
        </w:tc>
      </w:tr>
      <w:tr w:rsidR="000A5320" w:rsidRPr="009E3CA8" w14:paraId="0B5FB37F" w14:textId="77777777" w:rsidTr="00CA7428">
        <w:trPr>
          <w:trHeight w:val="240"/>
          <w:jc w:val="center"/>
        </w:trPr>
        <w:tc>
          <w:tcPr>
            <w:tcW w:w="4876" w:type="dxa"/>
            <w:tcBorders>
              <w:top w:val="nil"/>
              <w:left w:val="nil"/>
              <w:bottom w:val="nil"/>
              <w:right w:val="nil"/>
            </w:tcBorders>
          </w:tcPr>
          <w:p w14:paraId="4A784A63" w14:textId="77777777" w:rsidR="000A5320" w:rsidRPr="009E3CA8" w:rsidRDefault="000A5320" w:rsidP="00B01892">
            <w:pPr>
              <w:pStyle w:val="AmColumnHeading"/>
            </w:pPr>
            <w:r w:rsidRPr="009E3CA8">
              <w:t>Besedilo, ki ga predlaga Komisija</w:t>
            </w:r>
          </w:p>
        </w:tc>
        <w:tc>
          <w:tcPr>
            <w:tcW w:w="4876" w:type="dxa"/>
            <w:tcBorders>
              <w:top w:val="nil"/>
              <w:left w:val="nil"/>
              <w:bottom w:val="nil"/>
              <w:right w:val="nil"/>
            </w:tcBorders>
          </w:tcPr>
          <w:p w14:paraId="03CA8512" w14:textId="53B0AEAB" w:rsidR="000A5320" w:rsidRPr="009E3CA8" w:rsidRDefault="00BF32F1" w:rsidP="00B01892">
            <w:pPr>
              <w:pStyle w:val="AmColumnHeading"/>
            </w:pPr>
            <w:r>
              <w:t>Sprememba</w:t>
            </w:r>
          </w:p>
        </w:tc>
      </w:tr>
      <w:tr w:rsidR="000A5320" w:rsidRPr="009E3CA8" w14:paraId="4350354C" w14:textId="77777777" w:rsidTr="00CA7428">
        <w:trPr>
          <w:jc w:val="center"/>
        </w:trPr>
        <w:tc>
          <w:tcPr>
            <w:tcW w:w="4876" w:type="dxa"/>
            <w:tcBorders>
              <w:top w:val="nil"/>
              <w:left w:val="nil"/>
              <w:bottom w:val="nil"/>
              <w:right w:val="nil"/>
            </w:tcBorders>
          </w:tcPr>
          <w:p w14:paraId="7175CC33" w14:textId="77777777" w:rsidR="000A5320" w:rsidRPr="009E3CA8" w:rsidRDefault="000A5320" w:rsidP="00B01892">
            <w:pPr>
              <w:pStyle w:val="Normal6a"/>
            </w:pPr>
          </w:p>
        </w:tc>
        <w:tc>
          <w:tcPr>
            <w:tcW w:w="4876" w:type="dxa"/>
            <w:tcBorders>
              <w:top w:val="nil"/>
              <w:left w:val="nil"/>
              <w:bottom w:val="nil"/>
              <w:right w:val="nil"/>
            </w:tcBorders>
          </w:tcPr>
          <w:p w14:paraId="4F27C227" w14:textId="77777777" w:rsidR="000A5320" w:rsidRPr="009E3CA8" w:rsidRDefault="000A5320" w:rsidP="00B01892">
            <w:pPr>
              <w:pStyle w:val="Normal6a"/>
            </w:pPr>
            <w:r w:rsidRPr="009E3CA8">
              <w:rPr>
                <w:b/>
                <w:i/>
              </w:rPr>
              <w:t>3a.</w:t>
            </w:r>
            <w:r w:rsidRPr="009E3CA8">
              <w:tab/>
            </w:r>
            <w:r w:rsidRPr="009E3CA8">
              <w:rPr>
                <w:b/>
                <w:i/>
              </w:rPr>
              <w:t>Makrofinančna pomoč lahko, kolikor je to mogoče, prispeva k rasti in gospodarski odpornosti Unije.</w:t>
            </w:r>
          </w:p>
        </w:tc>
      </w:tr>
    </w:tbl>
    <w:p w14:paraId="77198A5C" w14:textId="75599BF5" w:rsidR="000A5320" w:rsidRPr="009E3CA8" w:rsidRDefault="000A5320" w:rsidP="00CA7428"/>
    <w:p w14:paraId="29DDDEE3" w14:textId="29022301" w:rsidR="000A5320" w:rsidRPr="009E3CA8" w:rsidRDefault="00BF32F1" w:rsidP="000A5320">
      <w:pPr>
        <w:pStyle w:val="AmNumberTabs"/>
      </w:pPr>
      <w:r>
        <w:t>Sprememba</w:t>
      </w:r>
      <w:r w:rsidR="000A5320" w:rsidRPr="009E3CA8">
        <w:tab/>
      </w:r>
      <w:r w:rsidR="000A5320" w:rsidRPr="009E3CA8">
        <w:tab/>
        <w:t>19</w:t>
      </w:r>
    </w:p>
    <w:p w14:paraId="3FBC80DC" w14:textId="77777777" w:rsidR="000A5320" w:rsidRPr="009E3CA8" w:rsidRDefault="000A5320" w:rsidP="000A5320"/>
    <w:p w14:paraId="3DA83BF5" w14:textId="77777777" w:rsidR="000A5320" w:rsidRPr="009E3CA8" w:rsidRDefault="000A5320" w:rsidP="000A5320">
      <w:pPr>
        <w:pStyle w:val="NormalBold"/>
        <w:keepNext/>
      </w:pPr>
      <w:r w:rsidRPr="009E3CA8">
        <w:t>Predlog sklepa</w:t>
      </w:r>
    </w:p>
    <w:p w14:paraId="7A10FD24" w14:textId="77777777" w:rsidR="000A5320" w:rsidRPr="009E3CA8" w:rsidRDefault="000A5320" w:rsidP="000A5320">
      <w:pPr>
        <w:pStyle w:val="NormalBold"/>
      </w:pPr>
      <w:r w:rsidRPr="009E3CA8">
        <w:t>Člen 2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5320" w:rsidRPr="009E3CA8" w14:paraId="5251018E" w14:textId="77777777" w:rsidTr="00B01892">
        <w:trPr>
          <w:jc w:val="center"/>
        </w:trPr>
        <w:tc>
          <w:tcPr>
            <w:tcW w:w="9752" w:type="dxa"/>
            <w:gridSpan w:val="2"/>
          </w:tcPr>
          <w:p w14:paraId="78CC57CB" w14:textId="77777777" w:rsidR="000A5320" w:rsidRPr="009E3CA8" w:rsidRDefault="000A5320" w:rsidP="00B01892">
            <w:pPr>
              <w:keepNext/>
            </w:pPr>
          </w:p>
        </w:tc>
      </w:tr>
      <w:tr w:rsidR="000A5320" w:rsidRPr="009E3CA8" w14:paraId="5E4911A3" w14:textId="77777777" w:rsidTr="00B01892">
        <w:trPr>
          <w:jc w:val="center"/>
        </w:trPr>
        <w:tc>
          <w:tcPr>
            <w:tcW w:w="4876" w:type="dxa"/>
            <w:hideMark/>
          </w:tcPr>
          <w:p w14:paraId="08B57357" w14:textId="77777777" w:rsidR="000A5320" w:rsidRPr="009E3CA8" w:rsidRDefault="000A5320" w:rsidP="00B01892">
            <w:pPr>
              <w:pStyle w:val="ColumnHeading"/>
              <w:keepNext/>
            </w:pPr>
            <w:r w:rsidRPr="009E3CA8">
              <w:t>Besedilo, ki ga predlaga Komisija</w:t>
            </w:r>
          </w:p>
        </w:tc>
        <w:tc>
          <w:tcPr>
            <w:tcW w:w="4876" w:type="dxa"/>
            <w:hideMark/>
          </w:tcPr>
          <w:p w14:paraId="34168069" w14:textId="520598C8" w:rsidR="000A5320" w:rsidRPr="009E3CA8" w:rsidRDefault="00BF32F1" w:rsidP="00B01892">
            <w:pPr>
              <w:pStyle w:val="ColumnHeading"/>
              <w:keepNext/>
            </w:pPr>
            <w:r>
              <w:t>Sprememba</w:t>
            </w:r>
          </w:p>
        </w:tc>
      </w:tr>
      <w:tr w:rsidR="000A5320" w:rsidRPr="009E3CA8" w14:paraId="76315DC2" w14:textId="77777777" w:rsidTr="00B01892">
        <w:trPr>
          <w:jc w:val="center"/>
        </w:trPr>
        <w:tc>
          <w:tcPr>
            <w:tcW w:w="4876" w:type="dxa"/>
            <w:hideMark/>
          </w:tcPr>
          <w:p w14:paraId="34367DB8" w14:textId="77777777" w:rsidR="000A5320" w:rsidRPr="009E3CA8" w:rsidRDefault="000A5320" w:rsidP="00B01892">
            <w:pPr>
              <w:pStyle w:val="Normal6"/>
            </w:pPr>
            <w:r w:rsidRPr="009E3CA8">
              <w:t>1.</w:t>
            </w:r>
            <w:r w:rsidRPr="009E3CA8">
              <w:tab/>
              <w:t xml:space="preserve">Predpogoj za dodelitev makrofinančne pomoči Unije je, da Egipt še naprej izvaja konkretne in verodostojne ukrepe za spoštovanje učinkovitih demokratičnih mehanizmov, vključno z večstrankarskim parlamentarnim sistemom, in načela pravne države ter </w:t>
            </w:r>
            <w:r w:rsidRPr="009E3CA8">
              <w:rPr>
                <w:b/>
                <w:bCs/>
                <w:i/>
                <w:iCs/>
              </w:rPr>
              <w:t>zagotavlja</w:t>
            </w:r>
            <w:r w:rsidRPr="009E3CA8">
              <w:t xml:space="preserve"> </w:t>
            </w:r>
            <w:r w:rsidRPr="009E3CA8">
              <w:rPr>
                <w:b/>
                <w:bCs/>
                <w:i/>
                <w:iCs/>
              </w:rPr>
              <w:t>spoštovanje</w:t>
            </w:r>
            <w:r w:rsidRPr="009E3CA8">
              <w:t xml:space="preserve"> človekovih pravic.</w:t>
            </w:r>
          </w:p>
        </w:tc>
        <w:tc>
          <w:tcPr>
            <w:tcW w:w="4876" w:type="dxa"/>
            <w:hideMark/>
          </w:tcPr>
          <w:p w14:paraId="2981DE14" w14:textId="77777777" w:rsidR="000A5320" w:rsidRPr="009E3CA8" w:rsidRDefault="000A5320" w:rsidP="00B01892">
            <w:pPr>
              <w:pStyle w:val="Normal6"/>
              <w:rPr>
                <w:szCs w:val="24"/>
              </w:rPr>
            </w:pPr>
            <w:r w:rsidRPr="009E3CA8">
              <w:t>1.</w:t>
            </w:r>
            <w:r w:rsidRPr="009E3CA8">
              <w:tab/>
              <w:t xml:space="preserve">Predpogoj za dodelitev makrofinančne pomoči Unije je, da Egipt še naprej izvaja konkretne in verodostojne ukrepe za spoštovanje </w:t>
            </w:r>
            <w:r w:rsidRPr="009E3CA8">
              <w:rPr>
                <w:b/>
                <w:bCs/>
                <w:i/>
                <w:iCs/>
              </w:rPr>
              <w:t>in krepitev</w:t>
            </w:r>
            <w:r w:rsidRPr="009E3CA8">
              <w:rPr>
                <w:i/>
                <w:iCs/>
              </w:rPr>
              <w:t xml:space="preserve"> </w:t>
            </w:r>
            <w:r w:rsidRPr="009E3CA8">
              <w:t xml:space="preserve">učinkovitih demokratičnih mehanizmov, vključno z večstrankarskim parlamentarnim sistemom, in načela pravne države ter </w:t>
            </w:r>
            <w:r w:rsidRPr="009E3CA8">
              <w:rPr>
                <w:b/>
                <w:bCs/>
                <w:i/>
                <w:iCs/>
              </w:rPr>
              <w:t>si še naprej prizadeva za zagotavljanje</w:t>
            </w:r>
            <w:r w:rsidRPr="009E3CA8">
              <w:t xml:space="preserve"> </w:t>
            </w:r>
            <w:r w:rsidRPr="009E3CA8">
              <w:rPr>
                <w:b/>
                <w:bCs/>
                <w:i/>
                <w:iCs/>
              </w:rPr>
              <w:t>spoštovanja</w:t>
            </w:r>
            <w:r w:rsidRPr="009E3CA8">
              <w:t xml:space="preserve"> človekovih pravic.</w:t>
            </w:r>
          </w:p>
        </w:tc>
      </w:tr>
    </w:tbl>
    <w:p w14:paraId="5EE6DA07" w14:textId="77777777" w:rsidR="000A5320" w:rsidRPr="009E3CA8" w:rsidRDefault="000A5320" w:rsidP="000A5320"/>
    <w:p w14:paraId="594736CD" w14:textId="3BC30C12" w:rsidR="000A5320" w:rsidRPr="009E3CA8" w:rsidRDefault="00BF32F1" w:rsidP="000A5320">
      <w:pPr>
        <w:pStyle w:val="AmNumberTabs"/>
      </w:pPr>
      <w:r>
        <w:t>Sprememba</w:t>
      </w:r>
      <w:r w:rsidR="000A5320" w:rsidRPr="009E3CA8">
        <w:tab/>
      </w:r>
      <w:r w:rsidR="000A5320" w:rsidRPr="009E3CA8">
        <w:tab/>
        <w:t>20</w:t>
      </w:r>
    </w:p>
    <w:p w14:paraId="1C0E44C5" w14:textId="77777777" w:rsidR="000A5320" w:rsidRPr="009E3CA8" w:rsidRDefault="000A5320" w:rsidP="000A5320"/>
    <w:p w14:paraId="6A70FB6D" w14:textId="77777777" w:rsidR="000A5320" w:rsidRPr="009E3CA8" w:rsidRDefault="000A5320" w:rsidP="000A5320">
      <w:pPr>
        <w:pStyle w:val="NormalBold"/>
        <w:keepNext/>
      </w:pPr>
      <w:r w:rsidRPr="009E3CA8">
        <w:t>Predlog sklepa</w:t>
      </w:r>
    </w:p>
    <w:p w14:paraId="0B6A77D7" w14:textId="77777777" w:rsidR="000A5320" w:rsidRPr="009E3CA8" w:rsidRDefault="000A5320" w:rsidP="000A5320">
      <w:pPr>
        <w:pStyle w:val="NormalBold"/>
      </w:pPr>
      <w:r w:rsidRPr="009E3CA8">
        <w:t>Člen 2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5320" w:rsidRPr="009E3CA8" w14:paraId="00DF9BC0" w14:textId="77777777" w:rsidTr="00B01892">
        <w:trPr>
          <w:jc w:val="center"/>
        </w:trPr>
        <w:tc>
          <w:tcPr>
            <w:tcW w:w="9752" w:type="dxa"/>
            <w:gridSpan w:val="2"/>
          </w:tcPr>
          <w:p w14:paraId="0E843485" w14:textId="77777777" w:rsidR="000A5320" w:rsidRPr="009E3CA8" w:rsidRDefault="000A5320" w:rsidP="00B01892">
            <w:pPr>
              <w:keepNext/>
            </w:pPr>
          </w:p>
        </w:tc>
      </w:tr>
      <w:tr w:rsidR="000A5320" w:rsidRPr="009E3CA8" w14:paraId="0BBA477B" w14:textId="77777777" w:rsidTr="00B01892">
        <w:trPr>
          <w:jc w:val="center"/>
        </w:trPr>
        <w:tc>
          <w:tcPr>
            <w:tcW w:w="4876" w:type="dxa"/>
            <w:hideMark/>
          </w:tcPr>
          <w:p w14:paraId="1D66C887" w14:textId="77777777" w:rsidR="000A5320" w:rsidRPr="009E3CA8" w:rsidRDefault="000A5320" w:rsidP="00B01892">
            <w:pPr>
              <w:pStyle w:val="ColumnHeading"/>
              <w:keepNext/>
            </w:pPr>
            <w:r w:rsidRPr="009E3CA8">
              <w:t>Besedilo, ki ga predlaga Komisija</w:t>
            </w:r>
          </w:p>
        </w:tc>
        <w:tc>
          <w:tcPr>
            <w:tcW w:w="4876" w:type="dxa"/>
            <w:hideMark/>
          </w:tcPr>
          <w:p w14:paraId="0B27AA3B" w14:textId="44B2D918" w:rsidR="000A5320" w:rsidRPr="009E3CA8" w:rsidRDefault="00BF32F1" w:rsidP="00B01892">
            <w:pPr>
              <w:pStyle w:val="ColumnHeading"/>
              <w:keepNext/>
            </w:pPr>
            <w:r>
              <w:t>Sprememba</w:t>
            </w:r>
          </w:p>
        </w:tc>
      </w:tr>
      <w:tr w:rsidR="000A5320" w:rsidRPr="009E3CA8" w14:paraId="3DD50D73" w14:textId="77777777" w:rsidTr="00B01892">
        <w:trPr>
          <w:jc w:val="center"/>
        </w:trPr>
        <w:tc>
          <w:tcPr>
            <w:tcW w:w="4876" w:type="dxa"/>
            <w:hideMark/>
          </w:tcPr>
          <w:p w14:paraId="0454F1B2" w14:textId="77777777" w:rsidR="000A5320" w:rsidRPr="009E3CA8" w:rsidRDefault="000A5320" w:rsidP="00B01892">
            <w:pPr>
              <w:pStyle w:val="Normal6"/>
            </w:pPr>
            <w:r w:rsidRPr="009E3CA8">
              <w:t>2.</w:t>
            </w:r>
            <w:r w:rsidRPr="009E3CA8">
              <w:tab/>
              <w:t>Službe Komisije in Evropska služba za zunanje delovanje spremljajo izpolnjevanje tega predpogoja v celotnem obdobju izvajanja makrofinančne pomoči Unije.</w:t>
            </w:r>
          </w:p>
        </w:tc>
        <w:tc>
          <w:tcPr>
            <w:tcW w:w="4876" w:type="dxa"/>
            <w:hideMark/>
          </w:tcPr>
          <w:p w14:paraId="49C8F7BE" w14:textId="77777777" w:rsidR="000A5320" w:rsidRPr="009E3CA8" w:rsidRDefault="000A5320" w:rsidP="00B01892">
            <w:pPr>
              <w:pStyle w:val="Normal6"/>
              <w:rPr>
                <w:szCs w:val="24"/>
              </w:rPr>
            </w:pPr>
            <w:r w:rsidRPr="009E3CA8">
              <w:t>2.</w:t>
            </w:r>
            <w:r w:rsidRPr="009E3CA8">
              <w:tab/>
              <w:t xml:space="preserve">Službe Komisije in Evropska služba za zunanje delovanje spremljajo izpolnjevanje tega predpogoja v celotnem obdobju izvajanja makrofinančne pomoči Unije </w:t>
            </w:r>
            <w:r w:rsidRPr="009E3CA8">
              <w:rPr>
                <w:b/>
                <w:bCs/>
                <w:i/>
                <w:iCs/>
              </w:rPr>
              <w:t>ter Evropskemu parlamentu in Svetu redno in pisno poročajo o izpolnjevanju pogojev gospodarske politike in finančnih pogojev, določenih v memorandumu o soglasju</w:t>
            </w:r>
            <w:r w:rsidRPr="009E3CA8">
              <w:t>.</w:t>
            </w:r>
          </w:p>
        </w:tc>
      </w:tr>
    </w:tbl>
    <w:p w14:paraId="3171D9A2" w14:textId="77777777" w:rsidR="000A5320" w:rsidRPr="009E3CA8" w:rsidRDefault="000A5320" w:rsidP="000A5320"/>
    <w:p w14:paraId="77B6E20E" w14:textId="1C3F3D4C" w:rsidR="000A5320" w:rsidRPr="009E3CA8" w:rsidRDefault="00BF32F1" w:rsidP="000A5320">
      <w:pPr>
        <w:pStyle w:val="AMNumberTabs0"/>
        <w:keepNext/>
      </w:pPr>
      <w:r>
        <w:t>Sprememba</w:t>
      </w:r>
      <w:r w:rsidR="000A5320" w:rsidRPr="009E3CA8">
        <w:tab/>
      </w:r>
      <w:r w:rsidR="000A5320" w:rsidRPr="009E3CA8">
        <w:tab/>
        <w:t>21</w:t>
      </w:r>
    </w:p>
    <w:p w14:paraId="3E0B3ADB" w14:textId="77777777" w:rsidR="000A5320" w:rsidRPr="009E3CA8" w:rsidRDefault="000A5320" w:rsidP="000A5320">
      <w:pPr>
        <w:pStyle w:val="NormalBold12b"/>
        <w:keepNext/>
      </w:pPr>
      <w:r w:rsidRPr="009E3CA8">
        <w:t>Predlog sklepa</w:t>
      </w:r>
    </w:p>
    <w:p w14:paraId="4FDDC27E" w14:textId="77777777" w:rsidR="000A5320" w:rsidRPr="009E3CA8" w:rsidRDefault="000A5320" w:rsidP="000A5320">
      <w:pPr>
        <w:pStyle w:val="NormalBold"/>
      </w:pPr>
      <w:r w:rsidRPr="009E3CA8">
        <w:t>Člen 3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5320" w:rsidRPr="009E3CA8" w14:paraId="5790B086" w14:textId="77777777" w:rsidTr="00B01892">
        <w:trPr>
          <w:jc w:val="center"/>
        </w:trPr>
        <w:tc>
          <w:tcPr>
            <w:tcW w:w="9752" w:type="dxa"/>
            <w:gridSpan w:val="2"/>
          </w:tcPr>
          <w:p w14:paraId="097B3AF0" w14:textId="77777777" w:rsidR="000A5320" w:rsidRPr="009E3CA8" w:rsidRDefault="000A5320" w:rsidP="00B01892">
            <w:pPr>
              <w:keepNext/>
            </w:pPr>
          </w:p>
        </w:tc>
      </w:tr>
      <w:tr w:rsidR="000A5320" w:rsidRPr="009E3CA8" w14:paraId="0138FA14" w14:textId="77777777" w:rsidTr="00B01892">
        <w:trPr>
          <w:jc w:val="center"/>
        </w:trPr>
        <w:tc>
          <w:tcPr>
            <w:tcW w:w="4876" w:type="dxa"/>
            <w:hideMark/>
          </w:tcPr>
          <w:p w14:paraId="64D0EC61" w14:textId="77777777" w:rsidR="000A5320" w:rsidRPr="009E3CA8" w:rsidRDefault="000A5320" w:rsidP="00B01892">
            <w:pPr>
              <w:pStyle w:val="ColumnHeading"/>
              <w:keepNext/>
            </w:pPr>
            <w:r w:rsidRPr="009E3CA8">
              <w:t>Besedilo, ki ga predlaga Komisija</w:t>
            </w:r>
          </w:p>
        </w:tc>
        <w:tc>
          <w:tcPr>
            <w:tcW w:w="4876" w:type="dxa"/>
            <w:hideMark/>
          </w:tcPr>
          <w:p w14:paraId="3E092E10" w14:textId="411F3C57" w:rsidR="000A5320" w:rsidRPr="009E3CA8" w:rsidRDefault="00BF32F1" w:rsidP="00B01892">
            <w:pPr>
              <w:pStyle w:val="ColumnHeading"/>
              <w:keepNext/>
            </w:pPr>
            <w:r>
              <w:t>Sprememba</w:t>
            </w:r>
          </w:p>
        </w:tc>
      </w:tr>
      <w:tr w:rsidR="000A5320" w:rsidRPr="009E3CA8" w14:paraId="6B700752" w14:textId="77777777" w:rsidTr="00B01892">
        <w:trPr>
          <w:jc w:val="center"/>
        </w:trPr>
        <w:tc>
          <w:tcPr>
            <w:tcW w:w="4876" w:type="dxa"/>
            <w:hideMark/>
          </w:tcPr>
          <w:p w14:paraId="01DE71B7" w14:textId="77777777" w:rsidR="000A5320" w:rsidRPr="009E3CA8" w:rsidRDefault="000A5320" w:rsidP="00B01892">
            <w:pPr>
              <w:pStyle w:val="Normal6"/>
            </w:pPr>
            <w:r w:rsidRPr="009E3CA8">
              <w:t>1.</w:t>
            </w:r>
            <w:r w:rsidRPr="009E3CA8">
              <w:tab/>
              <w:t>Komisija se v skladu s postopkom pregleda iz člena 7(2) z egiptovskimi organi dogovori o jasno opredeljenih pogojih gospodarske politike in finančnih pogojih, pri čemer se osredotoči na strukturne reforme in zdrave javne finance, od katerih je odvisna makrofinančna pomoč Unije in se določijo v memorandumu o soglasju, ki vključuje časovni okvir za izvedbo teh reform. Pogoji gospodarske politike in finančni pogoji, določeni v memorandumu o soglasju, so skladni s sporazumi ali dogovori iz člena 1(3), vključno s programi makroekonomskega prilagajanja in strukturnih reform, ki jih izvaja Egipt ob podpori MDS.</w:t>
            </w:r>
          </w:p>
        </w:tc>
        <w:tc>
          <w:tcPr>
            <w:tcW w:w="4876" w:type="dxa"/>
            <w:hideMark/>
          </w:tcPr>
          <w:p w14:paraId="4DBD1F8B" w14:textId="3E37730E" w:rsidR="000A5320" w:rsidRPr="009E3CA8" w:rsidRDefault="000A5320" w:rsidP="00C80F3E">
            <w:pPr>
              <w:pStyle w:val="Normal6"/>
              <w:rPr>
                <w:szCs w:val="24"/>
              </w:rPr>
            </w:pPr>
            <w:r w:rsidRPr="009E3CA8">
              <w:t>1.</w:t>
            </w:r>
            <w:r w:rsidRPr="009E3CA8">
              <w:tab/>
              <w:t>Komisija se v skladu s postopkom pregleda iz člena 7(2) z egiptovskimi organi dogovori o jasno opredeljenih pogojih gospodarske politike in finančnih pogojih, pri čemer se osredotoči na strukturne reforme,</w:t>
            </w:r>
            <w:r w:rsidRPr="009E3CA8">
              <w:rPr>
                <w:i/>
                <w:iCs/>
              </w:rPr>
              <w:t xml:space="preserve"> </w:t>
            </w:r>
            <w:r w:rsidR="00C80F3E">
              <w:rPr>
                <w:b/>
                <w:bCs/>
                <w:i/>
                <w:iCs/>
              </w:rPr>
              <w:t>kot je</w:t>
            </w:r>
            <w:r w:rsidRPr="009E3CA8">
              <w:rPr>
                <w:b/>
                <w:bCs/>
                <w:i/>
                <w:iCs/>
              </w:rPr>
              <w:t xml:space="preserve"> </w:t>
            </w:r>
            <w:r w:rsidR="00C80F3E">
              <w:rPr>
                <w:b/>
                <w:bCs/>
                <w:i/>
                <w:iCs/>
              </w:rPr>
              <w:t xml:space="preserve">na primer nova </w:t>
            </w:r>
            <w:r w:rsidRPr="009E3CA8">
              <w:rPr>
                <w:b/>
                <w:bCs/>
                <w:i/>
                <w:iCs/>
              </w:rPr>
              <w:t>reform</w:t>
            </w:r>
            <w:r w:rsidR="00C80F3E">
              <w:rPr>
                <w:b/>
                <w:bCs/>
                <w:i/>
                <w:iCs/>
              </w:rPr>
              <w:t>a</w:t>
            </w:r>
            <w:r w:rsidRPr="009E3CA8">
              <w:rPr>
                <w:b/>
                <w:bCs/>
                <w:i/>
                <w:iCs/>
              </w:rPr>
              <w:t xml:space="preserve"> kazenske</w:t>
            </w:r>
            <w:r w:rsidR="00C80F3E">
              <w:rPr>
                <w:b/>
                <w:bCs/>
                <w:i/>
                <w:iCs/>
              </w:rPr>
              <w:t>ga</w:t>
            </w:r>
            <w:r w:rsidRPr="009E3CA8">
              <w:rPr>
                <w:b/>
                <w:bCs/>
                <w:i/>
                <w:iCs/>
              </w:rPr>
              <w:t xml:space="preserve"> postopk</w:t>
            </w:r>
            <w:r w:rsidR="00C80F3E">
              <w:rPr>
                <w:b/>
                <w:bCs/>
                <w:i/>
                <w:iCs/>
              </w:rPr>
              <w:t>a</w:t>
            </w:r>
            <w:r w:rsidRPr="009E3CA8">
              <w:rPr>
                <w:b/>
                <w:bCs/>
                <w:i/>
                <w:iCs/>
              </w:rPr>
              <w:t>,</w:t>
            </w:r>
            <w:r w:rsidRPr="009E3CA8">
              <w:t xml:space="preserve"> in zdrave javne finance, od katerih je odvisna makrofinančna pomoč Unije, in ki se določijo v memorandumu o soglasju, ki vključuje časovni okvir za izvedbo teh reform. Pogoji gospodarske politike in finančni pogoji, določeni v memorandumu o soglasju, so skladni s sporazumi ali dogovori iz člena 1(3), vključno s programi makroekonomskega prilagajanja in strukturnih reform, ki jih izvaja Egipt ob podpori MDS.</w:t>
            </w:r>
          </w:p>
        </w:tc>
      </w:tr>
    </w:tbl>
    <w:p w14:paraId="43D5D4FE" w14:textId="77777777" w:rsidR="000A5320" w:rsidRPr="009E3CA8" w:rsidRDefault="000A5320" w:rsidP="000A5320"/>
    <w:p w14:paraId="7D58E604" w14:textId="7045C05E" w:rsidR="000A5320" w:rsidRPr="009E3CA8" w:rsidRDefault="00BF32F1" w:rsidP="000A5320">
      <w:pPr>
        <w:pStyle w:val="AmNumberTabs"/>
      </w:pPr>
      <w:r>
        <w:t>Sprememba</w:t>
      </w:r>
      <w:r w:rsidR="000A5320" w:rsidRPr="009E3CA8">
        <w:tab/>
      </w:r>
      <w:r w:rsidR="000A5320" w:rsidRPr="009E3CA8">
        <w:tab/>
        <w:t>22</w:t>
      </w:r>
    </w:p>
    <w:p w14:paraId="567D2E2C" w14:textId="77777777" w:rsidR="000A5320" w:rsidRPr="009E3CA8" w:rsidRDefault="000A5320" w:rsidP="000A5320"/>
    <w:p w14:paraId="1B613E9B" w14:textId="77777777" w:rsidR="000A5320" w:rsidRPr="009E3CA8" w:rsidRDefault="000A5320" w:rsidP="000A5320">
      <w:pPr>
        <w:pStyle w:val="NormalBold"/>
        <w:keepNext/>
      </w:pPr>
      <w:r w:rsidRPr="009E3CA8">
        <w:t>Predlog sklepa</w:t>
      </w:r>
    </w:p>
    <w:p w14:paraId="7CAB7401" w14:textId="77777777" w:rsidR="000A5320" w:rsidRPr="009E3CA8" w:rsidRDefault="000A5320" w:rsidP="000A5320">
      <w:pPr>
        <w:pStyle w:val="NormalBold"/>
      </w:pPr>
      <w:r w:rsidRPr="009E3CA8">
        <w:t>Člen 3 – odstavek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A5320" w:rsidRPr="009E3CA8" w14:paraId="67B8186F" w14:textId="77777777" w:rsidTr="00CA7428">
        <w:trPr>
          <w:jc w:val="center"/>
        </w:trPr>
        <w:tc>
          <w:tcPr>
            <w:tcW w:w="9752" w:type="dxa"/>
            <w:gridSpan w:val="2"/>
          </w:tcPr>
          <w:p w14:paraId="588E574D" w14:textId="77777777" w:rsidR="000A5320" w:rsidRPr="009E3CA8" w:rsidRDefault="000A5320" w:rsidP="00B01892">
            <w:pPr>
              <w:keepNext/>
            </w:pPr>
          </w:p>
        </w:tc>
      </w:tr>
      <w:tr w:rsidR="000A5320" w:rsidRPr="009E3CA8" w14:paraId="493ADB02" w14:textId="77777777" w:rsidTr="00CA7428">
        <w:trPr>
          <w:jc w:val="center"/>
        </w:trPr>
        <w:tc>
          <w:tcPr>
            <w:tcW w:w="4876" w:type="dxa"/>
            <w:hideMark/>
          </w:tcPr>
          <w:p w14:paraId="1C8E5702" w14:textId="77777777" w:rsidR="000A5320" w:rsidRPr="009E3CA8" w:rsidRDefault="000A5320" w:rsidP="00B01892">
            <w:pPr>
              <w:pStyle w:val="ColumnHeading"/>
              <w:keepNext/>
            </w:pPr>
            <w:r w:rsidRPr="009E3CA8">
              <w:t>Besedilo, ki ga predlaga Komisija</w:t>
            </w:r>
          </w:p>
        </w:tc>
        <w:tc>
          <w:tcPr>
            <w:tcW w:w="4876" w:type="dxa"/>
            <w:hideMark/>
          </w:tcPr>
          <w:p w14:paraId="1BACA4CC" w14:textId="3EF1BFA6" w:rsidR="000A5320" w:rsidRPr="009E3CA8" w:rsidRDefault="00BF32F1" w:rsidP="00B01892">
            <w:pPr>
              <w:pStyle w:val="ColumnHeading"/>
              <w:keepNext/>
            </w:pPr>
            <w:r>
              <w:t>Sprememba</w:t>
            </w:r>
          </w:p>
        </w:tc>
      </w:tr>
      <w:tr w:rsidR="000A5320" w:rsidRPr="009E3CA8" w14:paraId="5B9C9F62" w14:textId="77777777" w:rsidTr="00CA7428">
        <w:trPr>
          <w:jc w:val="center"/>
        </w:trPr>
        <w:tc>
          <w:tcPr>
            <w:tcW w:w="4876" w:type="dxa"/>
            <w:hideMark/>
          </w:tcPr>
          <w:p w14:paraId="71F0BEB4" w14:textId="77777777" w:rsidR="000A5320" w:rsidRPr="009E3CA8" w:rsidRDefault="000A5320" w:rsidP="00B01892">
            <w:pPr>
              <w:pStyle w:val="Normal6"/>
            </w:pPr>
            <w:r w:rsidRPr="009E3CA8">
              <w:t>2.</w:t>
            </w:r>
            <w:r w:rsidRPr="009E3CA8">
              <w:tab/>
              <w:t>Namen pogojev iz odstavka 1 je zlasti povečanje učinkovitosti, preglednosti in odgovornosti sistemov za upravljanje javnih financ v Egiptu, vključno v zvezi z uporabo makrofinančne pomoči Unije. Pri oblikovanju strateških ukrepov se ustrezno upošteva tudi napredek v zvezi z vzajemnim odpiranjem trgov, razvojem pravične trgovine, ki temelji na pravilih, ter drugimi prednostnimi nalogami v okviru zunanje politike Unije. Komisija redno spremlja napredek pri doseganju teh ciljev.</w:t>
            </w:r>
          </w:p>
        </w:tc>
        <w:tc>
          <w:tcPr>
            <w:tcW w:w="4876" w:type="dxa"/>
            <w:hideMark/>
          </w:tcPr>
          <w:p w14:paraId="3BD0FD92" w14:textId="77777777" w:rsidR="000A5320" w:rsidRPr="009E3CA8" w:rsidRDefault="000A5320" w:rsidP="00B01892">
            <w:pPr>
              <w:pStyle w:val="Normal6"/>
              <w:rPr>
                <w:szCs w:val="24"/>
              </w:rPr>
            </w:pPr>
            <w:r w:rsidRPr="009E3CA8">
              <w:t>2.</w:t>
            </w:r>
            <w:r w:rsidRPr="009E3CA8">
              <w:tab/>
              <w:t xml:space="preserve">Namen pogojev </w:t>
            </w:r>
            <w:r w:rsidRPr="009E3CA8">
              <w:rPr>
                <w:b/>
                <w:bCs/>
                <w:i/>
                <w:iCs/>
              </w:rPr>
              <w:t>gospodarske politike in finančnih pogojev</w:t>
            </w:r>
            <w:r w:rsidRPr="009E3CA8">
              <w:t xml:space="preserve"> iz odstavka 1 je zlasti povečanje učinkovitosti, preglednosti in odgovornosti sistemov za upravljanje javnih financ v Egiptu, vključno v zvezi z uporabo makrofinančne pomoči Unije. Pri oblikovanju strateških ukrepov se ustrezno upošteva tudi napredek v zvezi z vzajemnim odpiranjem trgov, </w:t>
            </w:r>
            <w:r w:rsidRPr="009E3CA8">
              <w:rPr>
                <w:b/>
                <w:bCs/>
                <w:i/>
                <w:iCs/>
              </w:rPr>
              <w:t xml:space="preserve">vključno z MSP, </w:t>
            </w:r>
            <w:r w:rsidRPr="009E3CA8">
              <w:t xml:space="preserve">tudi za mala in srednja podjetja, razvojem pravične trgovine, ki temelji na pravilih, </w:t>
            </w:r>
            <w:r w:rsidRPr="009E3CA8">
              <w:rPr>
                <w:b/>
                <w:bCs/>
                <w:i/>
                <w:iCs/>
              </w:rPr>
              <w:t xml:space="preserve">trajnostnim razvojem, dobrim upravljanjem </w:t>
            </w:r>
            <w:r w:rsidRPr="009E3CA8">
              <w:t>ter drugimi prednostnimi nalogami v okviru zunanje politike Unije. Komisija redno spremlja napredek pri doseganju teh ciljev.</w:t>
            </w:r>
          </w:p>
        </w:tc>
      </w:tr>
    </w:tbl>
    <w:p w14:paraId="73DB9CC0" w14:textId="20A92635" w:rsidR="00CA7428" w:rsidRPr="00F16498" w:rsidRDefault="00CA7428" w:rsidP="00CA7428">
      <w:pPr>
        <w:pStyle w:val="AmNumberTabs"/>
      </w:pPr>
      <w:r>
        <w:t>Sprememba</w:t>
      </w:r>
      <w:r>
        <w:tab/>
      </w:r>
      <w:r>
        <w:tab/>
        <w:t>49</w:t>
      </w:r>
    </w:p>
    <w:p w14:paraId="4B1977B9" w14:textId="77777777" w:rsidR="00CA7428" w:rsidRPr="00F16498" w:rsidRDefault="00CA7428" w:rsidP="00CA7428">
      <w:pPr>
        <w:pStyle w:val="NormalBold12b"/>
      </w:pPr>
      <w:r>
        <w:t>Predlog sklepa</w:t>
      </w:r>
    </w:p>
    <w:p w14:paraId="2B12C55B" w14:textId="77777777" w:rsidR="00CA7428" w:rsidRPr="00F16498" w:rsidRDefault="00CA7428" w:rsidP="00CA7428">
      <w:pPr>
        <w:pStyle w:val="NormalBold"/>
      </w:pPr>
      <w:r>
        <w:t>Člen 4 – odstavek 3 – pododstavek 1 – točka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7428" w14:paraId="08C334FC" w14:textId="77777777" w:rsidTr="005A7FA9">
        <w:trPr>
          <w:trHeight w:hRule="exact" w:val="240"/>
          <w:jc w:val="center"/>
        </w:trPr>
        <w:tc>
          <w:tcPr>
            <w:tcW w:w="9752" w:type="dxa"/>
            <w:gridSpan w:val="2"/>
            <w:tcBorders>
              <w:top w:val="nil"/>
              <w:left w:val="nil"/>
              <w:bottom w:val="nil"/>
              <w:right w:val="nil"/>
            </w:tcBorders>
          </w:tcPr>
          <w:p w14:paraId="0A2A0309" w14:textId="77777777" w:rsidR="00CA7428" w:rsidRPr="00F16498" w:rsidRDefault="00CA7428" w:rsidP="005A7FA9"/>
        </w:tc>
      </w:tr>
      <w:tr w:rsidR="00CA7428" w14:paraId="56E734F7" w14:textId="77777777" w:rsidTr="005A7FA9">
        <w:trPr>
          <w:trHeight w:val="240"/>
          <w:jc w:val="center"/>
        </w:trPr>
        <w:tc>
          <w:tcPr>
            <w:tcW w:w="4876" w:type="dxa"/>
            <w:tcBorders>
              <w:top w:val="nil"/>
              <w:left w:val="nil"/>
              <w:bottom w:val="nil"/>
              <w:right w:val="nil"/>
            </w:tcBorders>
          </w:tcPr>
          <w:p w14:paraId="43D44A50" w14:textId="77777777" w:rsidR="00CA7428" w:rsidRPr="00F16498" w:rsidRDefault="00CA7428" w:rsidP="005A7FA9">
            <w:pPr>
              <w:pStyle w:val="AmColumnHeading"/>
            </w:pPr>
            <w:r>
              <w:t>Besedilo, ki ga predlaga Komisija</w:t>
            </w:r>
          </w:p>
        </w:tc>
        <w:tc>
          <w:tcPr>
            <w:tcW w:w="4876" w:type="dxa"/>
            <w:tcBorders>
              <w:top w:val="nil"/>
              <w:left w:val="nil"/>
              <w:bottom w:val="nil"/>
              <w:right w:val="nil"/>
            </w:tcBorders>
          </w:tcPr>
          <w:p w14:paraId="4233C3B1" w14:textId="64A62188" w:rsidR="00CA7428" w:rsidRPr="00F16498" w:rsidRDefault="00CA7428" w:rsidP="005A7FA9">
            <w:pPr>
              <w:pStyle w:val="AmColumnHeading"/>
            </w:pPr>
            <w:r>
              <w:t>Sprememba</w:t>
            </w:r>
          </w:p>
        </w:tc>
      </w:tr>
      <w:tr w:rsidR="00CA7428" w14:paraId="6ECC596C" w14:textId="77777777" w:rsidTr="005A7FA9">
        <w:trPr>
          <w:jc w:val="center"/>
        </w:trPr>
        <w:tc>
          <w:tcPr>
            <w:tcW w:w="4876" w:type="dxa"/>
            <w:tcBorders>
              <w:top w:val="nil"/>
              <w:left w:val="nil"/>
              <w:bottom w:val="nil"/>
              <w:right w:val="nil"/>
            </w:tcBorders>
          </w:tcPr>
          <w:p w14:paraId="7EE7D57F" w14:textId="77777777" w:rsidR="00CA7428" w:rsidRPr="00F16498" w:rsidRDefault="00CA7428" w:rsidP="005A7FA9">
            <w:pPr>
              <w:pStyle w:val="Normal6a"/>
            </w:pPr>
            <w:r>
              <w:t>(c)</w:t>
            </w:r>
            <w:r>
              <w:tab/>
              <w:t xml:space="preserve">zadovoljivo izvajanje pogojev glede gospodarske politike </w:t>
            </w:r>
            <w:r>
              <w:rPr>
                <w:b/>
                <w:i/>
              </w:rPr>
              <w:t>in</w:t>
            </w:r>
            <w:r>
              <w:t xml:space="preserve"> finančnih pogojev, dogovorjenih v memorandumu o soglasju.</w:t>
            </w:r>
          </w:p>
        </w:tc>
        <w:tc>
          <w:tcPr>
            <w:tcW w:w="4876" w:type="dxa"/>
            <w:tcBorders>
              <w:top w:val="nil"/>
              <w:left w:val="nil"/>
              <w:bottom w:val="nil"/>
              <w:right w:val="nil"/>
            </w:tcBorders>
          </w:tcPr>
          <w:p w14:paraId="1EF66D50" w14:textId="77777777" w:rsidR="00CA7428" w:rsidRPr="00F16498" w:rsidRDefault="00CA7428" w:rsidP="005A7FA9">
            <w:pPr>
              <w:pStyle w:val="Normal6a"/>
            </w:pPr>
            <w:r>
              <w:t>(c)</w:t>
            </w:r>
            <w:r>
              <w:tab/>
              <w:t>zadovoljivo izvajanje pogojev glede gospodarske politike</w:t>
            </w:r>
            <w:r>
              <w:rPr>
                <w:b/>
                <w:i/>
              </w:rPr>
              <w:t>,</w:t>
            </w:r>
            <w:r>
              <w:t xml:space="preserve"> finančnih pogojev </w:t>
            </w:r>
            <w:r>
              <w:rPr>
                <w:b/>
                <w:i/>
              </w:rPr>
              <w:t>in pogojev v zvezi z demokracijo, pravno državo in človekovimi pravicami</w:t>
            </w:r>
            <w:r>
              <w:t>, dogovorjenih v memorandumu o soglasju.</w:t>
            </w:r>
          </w:p>
        </w:tc>
      </w:tr>
    </w:tbl>
    <w:p w14:paraId="229B482C" w14:textId="7D23884E" w:rsidR="000A5320" w:rsidRPr="009E3CA8" w:rsidRDefault="000A5320" w:rsidP="00CA7428"/>
    <w:p w14:paraId="3A2C8418" w14:textId="5B52138D" w:rsidR="000A5320" w:rsidRPr="009E3CA8" w:rsidRDefault="00BF32F1" w:rsidP="000A5320">
      <w:pPr>
        <w:pStyle w:val="AMNumberTabs0"/>
        <w:keepNext/>
      </w:pPr>
      <w:r>
        <w:t>Sprememba</w:t>
      </w:r>
      <w:r w:rsidR="000A5320" w:rsidRPr="009E3CA8">
        <w:tab/>
      </w:r>
      <w:r w:rsidR="000A5320" w:rsidRPr="009E3CA8">
        <w:tab/>
        <w:t>23</w:t>
      </w:r>
    </w:p>
    <w:p w14:paraId="58D46AD4" w14:textId="77777777" w:rsidR="000A5320" w:rsidRPr="009E3CA8" w:rsidRDefault="000A5320" w:rsidP="000A5320">
      <w:pPr>
        <w:pStyle w:val="NormalBold12b"/>
        <w:keepNext/>
      </w:pPr>
      <w:r w:rsidRPr="009E3CA8">
        <w:t>Predlog sklepa</w:t>
      </w:r>
    </w:p>
    <w:p w14:paraId="6813263F" w14:textId="77777777" w:rsidR="000A5320" w:rsidRPr="009E3CA8" w:rsidRDefault="000A5320" w:rsidP="000A5320">
      <w:pPr>
        <w:pStyle w:val="NormalBold"/>
      </w:pPr>
      <w:r w:rsidRPr="009E3CA8">
        <w:t>Člen 4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5320" w:rsidRPr="009E3CA8" w14:paraId="7A4DCFF3" w14:textId="77777777" w:rsidTr="00B01892">
        <w:trPr>
          <w:jc w:val="center"/>
        </w:trPr>
        <w:tc>
          <w:tcPr>
            <w:tcW w:w="9752" w:type="dxa"/>
            <w:gridSpan w:val="2"/>
          </w:tcPr>
          <w:p w14:paraId="41AF39EB" w14:textId="77777777" w:rsidR="000A5320" w:rsidRPr="009E3CA8" w:rsidRDefault="000A5320" w:rsidP="00B01892">
            <w:pPr>
              <w:keepNext/>
            </w:pPr>
          </w:p>
        </w:tc>
      </w:tr>
      <w:tr w:rsidR="000A5320" w:rsidRPr="009E3CA8" w14:paraId="0FCF0505" w14:textId="77777777" w:rsidTr="00B01892">
        <w:trPr>
          <w:jc w:val="center"/>
        </w:trPr>
        <w:tc>
          <w:tcPr>
            <w:tcW w:w="4876" w:type="dxa"/>
            <w:hideMark/>
          </w:tcPr>
          <w:p w14:paraId="162F867B" w14:textId="77777777" w:rsidR="000A5320" w:rsidRPr="009E3CA8" w:rsidRDefault="000A5320" w:rsidP="00B01892">
            <w:pPr>
              <w:pStyle w:val="ColumnHeading"/>
              <w:keepNext/>
            </w:pPr>
            <w:r w:rsidRPr="009E3CA8">
              <w:t>Besedilo, ki ga predlaga Komisija</w:t>
            </w:r>
          </w:p>
        </w:tc>
        <w:tc>
          <w:tcPr>
            <w:tcW w:w="4876" w:type="dxa"/>
            <w:hideMark/>
          </w:tcPr>
          <w:p w14:paraId="3846D10F" w14:textId="76C4F6AA" w:rsidR="000A5320" w:rsidRPr="009E3CA8" w:rsidRDefault="00BF32F1" w:rsidP="00B01892">
            <w:pPr>
              <w:pStyle w:val="ColumnHeading"/>
              <w:keepNext/>
            </w:pPr>
            <w:r>
              <w:t>Sprememba</w:t>
            </w:r>
          </w:p>
        </w:tc>
      </w:tr>
      <w:tr w:rsidR="000A5320" w:rsidRPr="009E3CA8" w14:paraId="510ED799" w14:textId="77777777" w:rsidTr="00B01892">
        <w:trPr>
          <w:jc w:val="center"/>
        </w:trPr>
        <w:tc>
          <w:tcPr>
            <w:tcW w:w="4876" w:type="dxa"/>
            <w:hideMark/>
          </w:tcPr>
          <w:p w14:paraId="140038C2" w14:textId="77777777" w:rsidR="000A5320" w:rsidRPr="009E3CA8" w:rsidRDefault="000A5320" w:rsidP="00B01892">
            <w:pPr>
              <w:pStyle w:val="Normal6"/>
            </w:pPr>
            <w:r w:rsidRPr="009E3CA8">
              <w:t>4.</w:t>
            </w:r>
            <w:r w:rsidRPr="009E3CA8">
              <w:tab/>
              <w:t>Če pogoji iz odstavka 3 niso izpolnjeni, Komisija začasno ali trajno ukine izplačilo makrofinančne pomoči Unije. V teh primerih obvesti Evropski parlament in Svet o razlogih za začasno ali trajno ukinitev.</w:t>
            </w:r>
          </w:p>
        </w:tc>
        <w:tc>
          <w:tcPr>
            <w:tcW w:w="4876" w:type="dxa"/>
            <w:hideMark/>
          </w:tcPr>
          <w:p w14:paraId="678E16D5" w14:textId="77777777" w:rsidR="000A5320" w:rsidRPr="009E3CA8" w:rsidRDefault="000A5320" w:rsidP="00B01892">
            <w:pPr>
              <w:pStyle w:val="Normal6"/>
              <w:rPr>
                <w:szCs w:val="24"/>
              </w:rPr>
            </w:pPr>
            <w:r w:rsidRPr="009E3CA8">
              <w:t>4.</w:t>
            </w:r>
            <w:r w:rsidRPr="009E3CA8">
              <w:tab/>
              <w:t xml:space="preserve">Če pogoji iz odstavka 3 niso izpolnjeni, Komisija začasno ali trajno ukine izplačilo makrofinančne pomoči Unije. V teh primerih </w:t>
            </w:r>
            <w:r w:rsidRPr="009E3CA8">
              <w:rPr>
                <w:b/>
                <w:bCs/>
                <w:i/>
                <w:iCs/>
              </w:rPr>
              <w:t>brez odlašanja</w:t>
            </w:r>
            <w:r w:rsidRPr="009E3CA8">
              <w:t xml:space="preserve"> obvesti Evropski parlament in Svet o razlogih za začasno ali trajno ukinitev.</w:t>
            </w:r>
          </w:p>
        </w:tc>
      </w:tr>
    </w:tbl>
    <w:p w14:paraId="4171E9D7" w14:textId="77777777" w:rsidR="000A5320" w:rsidRPr="009E3CA8" w:rsidRDefault="000A5320" w:rsidP="000A5320"/>
    <w:p w14:paraId="4A24AE1A" w14:textId="7D37CDEB" w:rsidR="000A5320" w:rsidRPr="009E3CA8" w:rsidRDefault="00BF32F1" w:rsidP="000A5320">
      <w:pPr>
        <w:pStyle w:val="AmNumberTabs"/>
      </w:pPr>
      <w:r>
        <w:t>Sprememba</w:t>
      </w:r>
      <w:r w:rsidR="000A5320" w:rsidRPr="009E3CA8">
        <w:tab/>
      </w:r>
      <w:r w:rsidR="000A5320" w:rsidRPr="009E3CA8">
        <w:tab/>
        <w:t>24</w:t>
      </w:r>
    </w:p>
    <w:p w14:paraId="7C3802D8" w14:textId="77777777" w:rsidR="000A5320" w:rsidRPr="009E3CA8" w:rsidRDefault="000A5320" w:rsidP="000A5320">
      <w:pPr>
        <w:pStyle w:val="NormalBold12b"/>
      </w:pPr>
      <w:r w:rsidRPr="009E3CA8">
        <w:t>Predlog sklepa</w:t>
      </w:r>
    </w:p>
    <w:p w14:paraId="0BD20BC9" w14:textId="77777777" w:rsidR="000A5320" w:rsidRPr="009E3CA8" w:rsidRDefault="000A5320" w:rsidP="000A5320">
      <w:pPr>
        <w:pStyle w:val="NormalBold"/>
      </w:pPr>
      <w:r w:rsidRPr="009E3CA8">
        <w:t>Člen 5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5320" w:rsidRPr="009E3CA8" w14:paraId="6708A298" w14:textId="77777777" w:rsidTr="00B01892">
        <w:trPr>
          <w:trHeight w:val="240"/>
          <w:jc w:val="center"/>
        </w:trPr>
        <w:tc>
          <w:tcPr>
            <w:tcW w:w="9752" w:type="dxa"/>
            <w:gridSpan w:val="2"/>
            <w:tcBorders>
              <w:top w:val="nil"/>
              <w:left w:val="nil"/>
              <w:bottom w:val="nil"/>
              <w:right w:val="nil"/>
            </w:tcBorders>
          </w:tcPr>
          <w:p w14:paraId="141AE67A" w14:textId="77777777" w:rsidR="000A5320" w:rsidRPr="009E3CA8" w:rsidRDefault="000A5320" w:rsidP="00B01892"/>
        </w:tc>
      </w:tr>
      <w:tr w:rsidR="000A5320" w:rsidRPr="009E3CA8" w14:paraId="6BCEFFB3" w14:textId="77777777" w:rsidTr="00B01892">
        <w:trPr>
          <w:trHeight w:val="240"/>
          <w:jc w:val="center"/>
        </w:trPr>
        <w:tc>
          <w:tcPr>
            <w:tcW w:w="4876" w:type="dxa"/>
            <w:tcBorders>
              <w:top w:val="nil"/>
              <w:left w:val="nil"/>
              <w:bottom w:val="nil"/>
              <w:right w:val="nil"/>
            </w:tcBorders>
            <w:hideMark/>
          </w:tcPr>
          <w:p w14:paraId="51529DF9" w14:textId="77777777" w:rsidR="000A5320" w:rsidRPr="009E3CA8" w:rsidRDefault="000A5320" w:rsidP="00B01892">
            <w:pPr>
              <w:pStyle w:val="AmColumnHeading"/>
            </w:pPr>
            <w:r w:rsidRPr="009E3CA8">
              <w:t>Besedilo, ki ga predlaga Komisija</w:t>
            </w:r>
          </w:p>
        </w:tc>
        <w:tc>
          <w:tcPr>
            <w:tcW w:w="4876" w:type="dxa"/>
            <w:tcBorders>
              <w:top w:val="nil"/>
              <w:left w:val="nil"/>
              <w:bottom w:val="nil"/>
              <w:right w:val="nil"/>
            </w:tcBorders>
            <w:hideMark/>
          </w:tcPr>
          <w:p w14:paraId="698343DA" w14:textId="60E39B71" w:rsidR="000A5320" w:rsidRPr="009E3CA8" w:rsidRDefault="00BF32F1" w:rsidP="00B01892">
            <w:pPr>
              <w:pStyle w:val="AmColumnHeading"/>
            </w:pPr>
            <w:r>
              <w:t>Sprememba</w:t>
            </w:r>
          </w:p>
        </w:tc>
      </w:tr>
      <w:tr w:rsidR="000A5320" w:rsidRPr="009E3CA8" w14:paraId="7674701B" w14:textId="77777777" w:rsidTr="00B01892">
        <w:trPr>
          <w:jc w:val="center"/>
        </w:trPr>
        <w:tc>
          <w:tcPr>
            <w:tcW w:w="4876" w:type="dxa"/>
            <w:tcBorders>
              <w:top w:val="nil"/>
              <w:left w:val="nil"/>
              <w:bottom w:val="nil"/>
              <w:right w:val="nil"/>
            </w:tcBorders>
            <w:hideMark/>
          </w:tcPr>
          <w:p w14:paraId="7F345961" w14:textId="77777777" w:rsidR="000A5320" w:rsidRPr="009E3CA8" w:rsidRDefault="000A5320" w:rsidP="00B01892">
            <w:pPr>
              <w:pStyle w:val="Normal6a"/>
            </w:pPr>
            <w:r w:rsidRPr="009E3CA8">
              <w:t>(1)</w:t>
            </w:r>
            <w:r w:rsidRPr="009E3CA8">
              <w:tab/>
              <w:t>Za financiranje podpore v okviru makrofinančne pomoči, ki je v obliki posojil, se na Komisijo prenese pooblastilo, da si v skladu s členom </w:t>
            </w:r>
            <w:r w:rsidRPr="009E3CA8">
              <w:rPr>
                <w:b/>
                <w:bCs/>
                <w:i/>
                <w:iCs/>
              </w:rPr>
              <w:t>220a</w:t>
            </w:r>
            <w:r w:rsidRPr="009E3CA8">
              <w:t xml:space="preserve"> Uredbe (EU, Euratom) </w:t>
            </w:r>
            <w:r w:rsidRPr="009E3CA8">
              <w:rPr>
                <w:b/>
                <w:bCs/>
                <w:i/>
                <w:iCs/>
              </w:rPr>
              <w:t>2018/1046</w:t>
            </w:r>
            <w:r w:rsidRPr="009E3CA8">
              <w:t xml:space="preserve"> na kapitalskih trgih ali od finančnih institucij v imenu Unije izposodi potrebna sredstva.</w:t>
            </w:r>
          </w:p>
        </w:tc>
        <w:tc>
          <w:tcPr>
            <w:tcW w:w="4876" w:type="dxa"/>
            <w:tcBorders>
              <w:top w:val="nil"/>
              <w:left w:val="nil"/>
              <w:bottom w:val="nil"/>
              <w:right w:val="nil"/>
            </w:tcBorders>
            <w:hideMark/>
          </w:tcPr>
          <w:p w14:paraId="1655D90C" w14:textId="77777777" w:rsidR="000A5320" w:rsidRPr="009E3CA8" w:rsidRDefault="000A5320" w:rsidP="00B01892">
            <w:pPr>
              <w:pStyle w:val="Normal6a"/>
            </w:pPr>
            <w:r w:rsidRPr="009E3CA8">
              <w:t>1.</w:t>
            </w:r>
            <w:r w:rsidRPr="009E3CA8">
              <w:tab/>
              <w:t>Za financiranje podpore v okviru makrofinančne pomoči, ki je v obliki posojil, se na Komisijo prenese pooblastilo, da si v skladu s členom </w:t>
            </w:r>
            <w:r w:rsidRPr="009E3CA8">
              <w:rPr>
                <w:b/>
                <w:bCs/>
                <w:i/>
                <w:iCs/>
              </w:rPr>
              <w:t>223</w:t>
            </w:r>
            <w:r w:rsidRPr="009E3CA8">
              <w:t xml:space="preserve"> Uredbe (EU, Euratom) </w:t>
            </w:r>
            <w:r w:rsidRPr="009E3CA8">
              <w:rPr>
                <w:b/>
                <w:bCs/>
                <w:i/>
                <w:iCs/>
              </w:rPr>
              <w:t>2024/2509</w:t>
            </w:r>
            <w:r w:rsidRPr="009E3CA8">
              <w:t xml:space="preserve"> na kapitalskih trgih ali od finančnih institucij v imenu Unije izposodi potrebna sredstva.</w:t>
            </w:r>
          </w:p>
        </w:tc>
      </w:tr>
    </w:tbl>
    <w:p w14:paraId="6BFDB856" w14:textId="77777777" w:rsidR="000A5320" w:rsidRPr="009E3CA8" w:rsidRDefault="000A5320" w:rsidP="000A5320"/>
    <w:p w14:paraId="7F95B73F" w14:textId="16CF2D9F" w:rsidR="000A5320" w:rsidRPr="009E3CA8" w:rsidRDefault="00BF32F1" w:rsidP="000A5320">
      <w:pPr>
        <w:pStyle w:val="AMNumberTabs0"/>
        <w:keepNext/>
      </w:pPr>
      <w:r>
        <w:t>Sprememba</w:t>
      </w:r>
      <w:r w:rsidR="000A5320" w:rsidRPr="009E3CA8">
        <w:tab/>
      </w:r>
      <w:r w:rsidR="000A5320" w:rsidRPr="009E3CA8">
        <w:tab/>
        <w:t>25</w:t>
      </w:r>
    </w:p>
    <w:p w14:paraId="2DA3DD68" w14:textId="77777777" w:rsidR="000A5320" w:rsidRPr="009E3CA8" w:rsidRDefault="000A5320" w:rsidP="000A5320">
      <w:pPr>
        <w:pStyle w:val="NormalBold12b"/>
        <w:keepNext/>
      </w:pPr>
      <w:r w:rsidRPr="009E3CA8">
        <w:t>Predlog sklepa</w:t>
      </w:r>
    </w:p>
    <w:p w14:paraId="02719974" w14:textId="77777777" w:rsidR="000A5320" w:rsidRPr="009E3CA8" w:rsidRDefault="000A5320" w:rsidP="000A5320">
      <w:pPr>
        <w:pStyle w:val="NormalBold"/>
      </w:pPr>
      <w:r w:rsidRPr="009E3CA8">
        <w:t>Člen 5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5320" w:rsidRPr="009E3CA8" w14:paraId="5DA0D233" w14:textId="77777777" w:rsidTr="00B01892">
        <w:trPr>
          <w:jc w:val="center"/>
        </w:trPr>
        <w:tc>
          <w:tcPr>
            <w:tcW w:w="9752" w:type="dxa"/>
            <w:gridSpan w:val="2"/>
          </w:tcPr>
          <w:p w14:paraId="5B18B33B" w14:textId="77777777" w:rsidR="000A5320" w:rsidRPr="009E3CA8" w:rsidRDefault="000A5320" w:rsidP="00B01892">
            <w:pPr>
              <w:keepNext/>
            </w:pPr>
          </w:p>
        </w:tc>
      </w:tr>
      <w:tr w:rsidR="000A5320" w:rsidRPr="009E3CA8" w14:paraId="178EE7B6" w14:textId="77777777" w:rsidTr="00B01892">
        <w:trPr>
          <w:jc w:val="center"/>
        </w:trPr>
        <w:tc>
          <w:tcPr>
            <w:tcW w:w="4876" w:type="dxa"/>
            <w:hideMark/>
          </w:tcPr>
          <w:p w14:paraId="7DACD15B" w14:textId="77777777" w:rsidR="000A5320" w:rsidRPr="009E3CA8" w:rsidRDefault="000A5320" w:rsidP="00B01892">
            <w:pPr>
              <w:pStyle w:val="ColumnHeading"/>
              <w:keepNext/>
            </w:pPr>
            <w:r w:rsidRPr="009E3CA8">
              <w:t>Besedilo, ki ga predlaga Komisija</w:t>
            </w:r>
          </w:p>
        </w:tc>
        <w:tc>
          <w:tcPr>
            <w:tcW w:w="4876" w:type="dxa"/>
            <w:hideMark/>
          </w:tcPr>
          <w:p w14:paraId="69E8804D" w14:textId="2515F1FF" w:rsidR="000A5320" w:rsidRPr="009E3CA8" w:rsidRDefault="00BF32F1" w:rsidP="00B01892">
            <w:pPr>
              <w:pStyle w:val="ColumnHeading"/>
              <w:keepNext/>
            </w:pPr>
            <w:r>
              <w:t>Sprememba</w:t>
            </w:r>
          </w:p>
        </w:tc>
      </w:tr>
      <w:tr w:rsidR="000A5320" w:rsidRPr="009E3CA8" w14:paraId="1DE27935" w14:textId="77777777" w:rsidTr="00B01892">
        <w:trPr>
          <w:jc w:val="center"/>
        </w:trPr>
        <w:tc>
          <w:tcPr>
            <w:tcW w:w="4876" w:type="dxa"/>
            <w:hideMark/>
          </w:tcPr>
          <w:p w14:paraId="605BED82" w14:textId="77777777" w:rsidR="000A5320" w:rsidRPr="009E3CA8" w:rsidRDefault="000A5320" w:rsidP="00B01892">
            <w:pPr>
              <w:pStyle w:val="Normal6"/>
            </w:pPr>
            <w:r w:rsidRPr="009E3CA8">
              <w:t>(2)</w:t>
            </w:r>
            <w:r w:rsidRPr="009E3CA8">
              <w:tab/>
              <w:t>Komisija z Egiptom sklene sporazum o posojilu v zvezi z zneskom iz člena 1. Podrobni pogoji podpore v okviru makrofinančne pomoči, ki je v obliki posojil, se določijo v sporazumu o posojilu v skladu s členom </w:t>
            </w:r>
            <w:r w:rsidRPr="009E3CA8">
              <w:rPr>
                <w:b/>
                <w:bCs/>
                <w:i/>
                <w:iCs/>
              </w:rPr>
              <w:t>220</w:t>
            </w:r>
            <w:r w:rsidRPr="009E3CA8">
              <w:t xml:space="preserve"> finančne uredbe, ki ga sklenejo Komisija in egiptovski organi. Sporazum o posojilu določa obdobje razpoložljivosti in podrobne pogoje podpore v okviru makrofinančne pomoči v obliki posojil, tudi v zvezi s sistemi notranjih kontrol. </w:t>
            </w:r>
            <w:r w:rsidRPr="009E3CA8">
              <w:rPr>
                <w:b/>
                <w:bCs/>
                <w:i/>
                <w:iCs/>
              </w:rPr>
              <w:t>Posojila</w:t>
            </w:r>
            <w:r w:rsidRPr="009E3CA8">
              <w:t xml:space="preserve"> se </w:t>
            </w:r>
            <w:r w:rsidRPr="009E3CA8">
              <w:rPr>
                <w:b/>
                <w:bCs/>
                <w:i/>
                <w:iCs/>
              </w:rPr>
              <w:t>odobrijo</w:t>
            </w:r>
            <w:r w:rsidRPr="009E3CA8">
              <w:t xml:space="preserve"> pod pogoji, ki</w:t>
            </w:r>
            <w:r w:rsidRPr="009E3CA8">
              <w:rPr>
                <w:b/>
                <w:bCs/>
                <w:i/>
                <w:iCs/>
              </w:rPr>
              <w:t xml:space="preserve"> Egiptu</w:t>
            </w:r>
            <w:r w:rsidRPr="009E3CA8">
              <w:t xml:space="preserve"> omogočajo</w:t>
            </w:r>
            <w:r w:rsidRPr="009E3CA8">
              <w:rPr>
                <w:b/>
                <w:bCs/>
                <w:i/>
                <w:iCs/>
              </w:rPr>
              <w:t xml:space="preserve">, da posojilo </w:t>
            </w:r>
            <w:r w:rsidRPr="009E3CA8">
              <w:t>odplača v daljšem obdobju, kar vključuje morebitno obdobje odloga. Posojila trajajo največ 35 let. Komisija obvešča Evropski parlament in Svet o dogajanjih v zvezi s posli iz odstavka 3.</w:t>
            </w:r>
          </w:p>
        </w:tc>
        <w:tc>
          <w:tcPr>
            <w:tcW w:w="4876" w:type="dxa"/>
            <w:hideMark/>
          </w:tcPr>
          <w:p w14:paraId="41B37D80" w14:textId="77777777" w:rsidR="000A5320" w:rsidRPr="009E3CA8" w:rsidRDefault="000A5320" w:rsidP="00B01892">
            <w:pPr>
              <w:pStyle w:val="Normal6"/>
              <w:rPr>
                <w:szCs w:val="24"/>
              </w:rPr>
            </w:pPr>
            <w:r w:rsidRPr="009E3CA8">
              <w:t>2.</w:t>
            </w:r>
            <w:r w:rsidRPr="009E3CA8">
              <w:tab/>
              <w:t>Komisija z Egiptom sklene sporazum o posojilu v zvezi z zneskom iz člena 1. Podrobni pogoji podpore v okviru makrofinančne pomoči, ki je v obliki posojil, se določijo v sporazumu o posojilu v skladu s členom </w:t>
            </w:r>
            <w:r w:rsidRPr="009E3CA8">
              <w:rPr>
                <w:b/>
                <w:bCs/>
                <w:i/>
                <w:iCs/>
              </w:rPr>
              <w:t>223</w:t>
            </w:r>
            <w:r w:rsidRPr="009E3CA8">
              <w:t xml:space="preserve"> finančne uredbe, ki ga sklenejo Komisija in egiptovski organi. Sporazum o posojilu določa obdobje razpoložljivosti in podrobne pogoje podpore v okviru makrofinančne pomoči v obliki posojil, tudi v zvezi s sistemi notranjih kontrol. </w:t>
            </w:r>
            <w:r w:rsidRPr="009E3CA8">
              <w:rPr>
                <w:b/>
                <w:bCs/>
                <w:i/>
                <w:iCs/>
              </w:rPr>
              <w:t>Egipt odplača posojilo, ki</w:t>
            </w:r>
            <w:r w:rsidRPr="009E3CA8">
              <w:t xml:space="preserve"> se </w:t>
            </w:r>
            <w:r w:rsidRPr="009E3CA8">
              <w:rPr>
                <w:b/>
                <w:bCs/>
                <w:i/>
                <w:iCs/>
              </w:rPr>
              <w:t>odobri</w:t>
            </w:r>
            <w:r w:rsidRPr="009E3CA8">
              <w:t xml:space="preserve"> pod pogoji,</w:t>
            </w:r>
            <w:r w:rsidRPr="009E3CA8">
              <w:rPr>
                <w:b/>
                <w:bCs/>
                <w:i/>
                <w:iCs/>
              </w:rPr>
              <w:t xml:space="preserve"> na podlagi katerih ga lahko</w:t>
            </w:r>
            <w:r w:rsidRPr="009E3CA8">
              <w:t xml:space="preserve"> odplača v daljšem obdobju, kar vključuje morebitno obdobje odloga </w:t>
            </w:r>
            <w:r w:rsidRPr="009E3CA8">
              <w:rPr>
                <w:b/>
                <w:bCs/>
                <w:i/>
                <w:iCs/>
              </w:rPr>
              <w:t>po tem, ko o tem uradno obvesti Evropski parlament in Svet</w:t>
            </w:r>
            <w:r w:rsidRPr="009E3CA8">
              <w:t>. Posojila trajajo največ 35 let. Komisija obvešča Evropski parlament in Svet o dogajanjih v zvezi s posli iz odstavka 3.</w:t>
            </w:r>
          </w:p>
        </w:tc>
      </w:tr>
    </w:tbl>
    <w:p w14:paraId="1450BAB3" w14:textId="77777777" w:rsidR="000A5320" w:rsidRPr="009E3CA8" w:rsidRDefault="000A5320" w:rsidP="000A5320"/>
    <w:p w14:paraId="781733B3" w14:textId="55F1972E" w:rsidR="000A5320" w:rsidRPr="009E3CA8" w:rsidRDefault="00BF32F1" w:rsidP="000A5320">
      <w:pPr>
        <w:pStyle w:val="AmNumberTabs"/>
      </w:pPr>
      <w:r>
        <w:t>Sprememba</w:t>
      </w:r>
      <w:r w:rsidR="000A5320" w:rsidRPr="009E3CA8">
        <w:tab/>
      </w:r>
      <w:r w:rsidR="000A5320" w:rsidRPr="009E3CA8">
        <w:tab/>
        <w:t>26</w:t>
      </w:r>
    </w:p>
    <w:p w14:paraId="2D274F97" w14:textId="77777777" w:rsidR="000A5320" w:rsidRPr="009E3CA8" w:rsidRDefault="000A5320" w:rsidP="000A5320">
      <w:pPr>
        <w:pStyle w:val="NormalBold12b"/>
      </w:pPr>
      <w:r w:rsidRPr="009E3CA8">
        <w:t>Predlog sklepa</w:t>
      </w:r>
    </w:p>
    <w:p w14:paraId="58252D8B" w14:textId="77777777" w:rsidR="000A5320" w:rsidRPr="009E3CA8" w:rsidRDefault="000A5320" w:rsidP="000A5320">
      <w:pPr>
        <w:pStyle w:val="NormalBold"/>
      </w:pPr>
      <w:r w:rsidRPr="009E3CA8">
        <w:t>Člen 6 – odstavek 1</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905"/>
      </w:tblGrid>
      <w:tr w:rsidR="000A5320" w:rsidRPr="009E3CA8" w14:paraId="330303DA" w14:textId="77777777" w:rsidTr="00E269F7">
        <w:trPr>
          <w:trHeight w:val="240"/>
          <w:jc w:val="center"/>
        </w:trPr>
        <w:tc>
          <w:tcPr>
            <w:tcW w:w="9781" w:type="dxa"/>
            <w:gridSpan w:val="2"/>
            <w:tcBorders>
              <w:top w:val="nil"/>
              <w:left w:val="nil"/>
              <w:bottom w:val="nil"/>
              <w:right w:val="nil"/>
            </w:tcBorders>
          </w:tcPr>
          <w:p w14:paraId="25511799" w14:textId="77777777" w:rsidR="000A5320" w:rsidRPr="009E3CA8" w:rsidRDefault="000A5320" w:rsidP="00B01892"/>
        </w:tc>
      </w:tr>
      <w:tr w:rsidR="000A5320" w:rsidRPr="009E3CA8" w14:paraId="758574FA" w14:textId="77777777" w:rsidTr="00E269F7">
        <w:trPr>
          <w:trHeight w:val="240"/>
          <w:jc w:val="center"/>
        </w:trPr>
        <w:tc>
          <w:tcPr>
            <w:tcW w:w="4876" w:type="dxa"/>
            <w:tcBorders>
              <w:top w:val="nil"/>
              <w:left w:val="nil"/>
              <w:bottom w:val="nil"/>
              <w:right w:val="nil"/>
            </w:tcBorders>
            <w:hideMark/>
          </w:tcPr>
          <w:p w14:paraId="15B78FAD" w14:textId="77777777" w:rsidR="000A5320" w:rsidRPr="009E3CA8" w:rsidRDefault="000A5320" w:rsidP="00B01892">
            <w:pPr>
              <w:pStyle w:val="AmColumnHeading"/>
            </w:pPr>
            <w:r w:rsidRPr="009E3CA8">
              <w:t>Besedilo, ki ga predlaga Komisija</w:t>
            </w:r>
          </w:p>
        </w:tc>
        <w:tc>
          <w:tcPr>
            <w:tcW w:w="4905" w:type="dxa"/>
            <w:tcBorders>
              <w:top w:val="nil"/>
              <w:left w:val="nil"/>
              <w:bottom w:val="nil"/>
              <w:right w:val="nil"/>
            </w:tcBorders>
            <w:hideMark/>
          </w:tcPr>
          <w:p w14:paraId="3E0F8C48" w14:textId="3041ADDB" w:rsidR="000A5320" w:rsidRPr="009E3CA8" w:rsidRDefault="00BF32F1" w:rsidP="00B01892">
            <w:pPr>
              <w:pStyle w:val="AmColumnHeading"/>
            </w:pPr>
            <w:r>
              <w:t>Sprememba</w:t>
            </w:r>
          </w:p>
        </w:tc>
      </w:tr>
      <w:tr w:rsidR="000A5320" w:rsidRPr="009E3CA8" w14:paraId="7C25C5A4" w14:textId="77777777" w:rsidTr="00E269F7">
        <w:trPr>
          <w:jc w:val="center"/>
        </w:trPr>
        <w:tc>
          <w:tcPr>
            <w:tcW w:w="4876" w:type="dxa"/>
            <w:tcBorders>
              <w:top w:val="nil"/>
              <w:left w:val="nil"/>
              <w:bottom w:val="nil"/>
              <w:right w:val="nil"/>
            </w:tcBorders>
            <w:hideMark/>
          </w:tcPr>
          <w:p w14:paraId="1BE59E52" w14:textId="24A60649" w:rsidR="000A5320" w:rsidRPr="009E3CA8" w:rsidRDefault="000A5320" w:rsidP="00B01892">
            <w:pPr>
              <w:pStyle w:val="Normal6a"/>
            </w:pPr>
            <w:r w:rsidRPr="009E3CA8">
              <w:t>1.</w:t>
            </w:r>
            <w:r w:rsidRPr="009E3CA8">
              <w:tab/>
              <w:t xml:space="preserve">Makrofinančna pomoč Unije se izvaja v skladu z Uredbo (EU, Euratom) </w:t>
            </w:r>
            <w:r w:rsidRPr="009E3CA8">
              <w:rPr>
                <w:b/>
                <w:bCs/>
                <w:i/>
                <w:iCs/>
              </w:rPr>
              <w:t>2018/1046</w:t>
            </w:r>
            <w:r w:rsidRPr="009E3CA8">
              <w:t xml:space="preserve"> Evropskega parlamenta in Sveta</w:t>
            </w:r>
            <w:r w:rsidR="0024343F" w:rsidRPr="009E3CA8">
              <w:rPr>
                <w:vertAlign w:val="superscript"/>
              </w:rPr>
              <w:t>7</w:t>
            </w:r>
            <w:r w:rsidRPr="009E3CA8">
              <w:t>.</w:t>
            </w:r>
          </w:p>
        </w:tc>
        <w:tc>
          <w:tcPr>
            <w:tcW w:w="4905" w:type="dxa"/>
            <w:tcBorders>
              <w:top w:val="nil"/>
              <w:left w:val="nil"/>
              <w:bottom w:val="nil"/>
              <w:right w:val="nil"/>
            </w:tcBorders>
            <w:hideMark/>
          </w:tcPr>
          <w:p w14:paraId="52F7813C" w14:textId="4B674B68" w:rsidR="000A5320" w:rsidRPr="009E3CA8" w:rsidRDefault="000A5320" w:rsidP="00B01892">
            <w:pPr>
              <w:pStyle w:val="Normal6a"/>
            </w:pPr>
            <w:r w:rsidRPr="009E3CA8">
              <w:t>1.</w:t>
            </w:r>
            <w:r w:rsidRPr="009E3CA8">
              <w:tab/>
              <w:t xml:space="preserve">Makrofinančna pomoč Unije se izvaja v skladu z Uredbo (EU, Euratom) </w:t>
            </w:r>
            <w:r w:rsidRPr="009E3CA8">
              <w:rPr>
                <w:b/>
                <w:bCs/>
                <w:i/>
                <w:iCs/>
              </w:rPr>
              <w:t>2024/2509</w:t>
            </w:r>
            <w:r w:rsidRPr="009E3CA8">
              <w:t xml:space="preserve"> Evropskega parlamenta in Sveta</w:t>
            </w:r>
            <w:r w:rsidR="0024343F" w:rsidRPr="009E3CA8">
              <w:rPr>
                <w:vertAlign w:val="superscript"/>
              </w:rPr>
              <w:t>7</w:t>
            </w:r>
            <w:r w:rsidRPr="009E3CA8">
              <w:t>.</w:t>
            </w:r>
          </w:p>
        </w:tc>
      </w:tr>
      <w:tr w:rsidR="000A5320" w:rsidRPr="009E3CA8" w14:paraId="2B1018AF" w14:textId="77777777" w:rsidTr="00E269F7">
        <w:trPr>
          <w:jc w:val="center"/>
        </w:trPr>
        <w:tc>
          <w:tcPr>
            <w:tcW w:w="4876" w:type="dxa"/>
            <w:tcBorders>
              <w:top w:val="nil"/>
              <w:left w:val="nil"/>
              <w:bottom w:val="nil"/>
              <w:right w:val="nil"/>
            </w:tcBorders>
            <w:hideMark/>
          </w:tcPr>
          <w:p w14:paraId="501C2587" w14:textId="77777777" w:rsidR="000A5320" w:rsidRPr="009E3CA8" w:rsidRDefault="000A5320" w:rsidP="00B01892">
            <w:pPr>
              <w:pStyle w:val="Normal6a"/>
            </w:pPr>
            <w:r w:rsidRPr="009E3CA8">
              <w:rPr>
                <w:b/>
                <w:i/>
              </w:rPr>
              <w:t>_________________</w:t>
            </w:r>
          </w:p>
        </w:tc>
        <w:tc>
          <w:tcPr>
            <w:tcW w:w="4905" w:type="dxa"/>
            <w:tcBorders>
              <w:top w:val="nil"/>
              <w:left w:val="nil"/>
              <w:bottom w:val="nil"/>
              <w:right w:val="nil"/>
            </w:tcBorders>
            <w:hideMark/>
          </w:tcPr>
          <w:p w14:paraId="62D89D1C" w14:textId="77777777" w:rsidR="000A5320" w:rsidRPr="009E3CA8" w:rsidRDefault="000A5320" w:rsidP="00B01892">
            <w:pPr>
              <w:pStyle w:val="Normal6a"/>
            </w:pPr>
            <w:r w:rsidRPr="009E3CA8">
              <w:rPr>
                <w:b/>
                <w:i/>
              </w:rPr>
              <w:t>_________________</w:t>
            </w:r>
          </w:p>
        </w:tc>
      </w:tr>
      <w:tr w:rsidR="000A5320" w:rsidRPr="009E3CA8" w14:paraId="54FC5698" w14:textId="77777777" w:rsidTr="00E269F7">
        <w:trPr>
          <w:jc w:val="center"/>
        </w:trPr>
        <w:tc>
          <w:tcPr>
            <w:tcW w:w="4876" w:type="dxa"/>
            <w:tcBorders>
              <w:top w:val="nil"/>
              <w:left w:val="nil"/>
              <w:bottom w:val="nil"/>
              <w:right w:val="nil"/>
            </w:tcBorders>
            <w:hideMark/>
          </w:tcPr>
          <w:p w14:paraId="238FBF6D" w14:textId="77777777" w:rsidR="000A5320" w:rsidRPr="009E3CA8" w:rsidRDefault="000A5320" w:rsidP="00B01892">
            <w:pPr>
              <w:pStyle w:val="Normal6a"/>
            </w:pPr>
            <w:r w:rsidRPr="009E3CA8">
              <w:rPr>
                <w:vertAlign w:val="superscript"/>
              </w:rPr>
              <w:t>7</w:t>
            </w:r>
            <w:r w:rsidRPr="009E3CA8">
              <w:t xml:space="preserve"> Uredba (EU, Euratom) </w:t>
            </w:r>
            <w:r w:rsidRPr="009E3CA8">
              <w:rPr>
                <w:b/>
                <w:bCs/>
                <w:i/>
                <w:iCs/>
              </w:rPr>
              <w:t>2018/1046</w:t>
            </w:r>
            <w:r w:rsidRPr="009E3CA8">
              <w:t xml:space="preserve"> Evropskega parlamenta in Sveta z dne </w:t>
            </w:r>
            <w:r w:rsidRPr="009E3CA8">
              <w:rPr>
                <w:b/>
                <w:bCs/>
                <w:i/>
                <w:iCs/>
              </w:rPr>
              <w:t>18. julija 2018</w:t>
            </w:r>
            <w:r w:rsidRPr="009E3CA8">
              <w:t xml:space="preserve"> o finančnih pravilih, ki se uporabljajo za splošni proračun Unije </w:t>
            </w:r>
            <w:r w:rsidRPr="009E3CA8">
              <w:rPr>
                <w:b/>
                <w:bCs/>
                <w:i/>
                <w:iCs/>
              </w:rPr>
              <w:t>in spremembi Uredbe (ES, Euratom) št. 966/2012 (UL L 193, 30.7.2018, str. 1)</w:t>
            </w:r>
            <w:r w:rsidRPr="009E3CA8">
              <w:t>.</w:t>
            </w:r>
          </w:p>
        </w:tc>
        <w:tc>
          <w:tcPr>
            <w:tcW w:w="4905" w:type="dxa"/>
            <w:tcBorders>
              <w:top w:val="nil"/>
              <w:left w:val="nil"/>
              <w:bottom w:val="nil"/>
              <w:right w:val="nil"/>
            </w:tcBorders>
            <w:hideMark/>
          </w:tcPr>
          <w:p w14:paraId="5CAF87DF" w14:textId="77777777" w:rsidR="000A5320" w:rsidRPr="009E3CA8" w:rsidRDefault="000A5320" w:rsidP="00B01892">
            <w:pPr>
              <w:pStyle w:val="Normal6a"/>
            </w:pPr>
            <w:r w:rsidRPr="009E3CA8">
              <w:rPr>
                <w:vertAlign w:val="superscript"/>
              </w:rPr>
              <w:t>7</w:t>
            </w:r>
            <w:r w:rsidRPr="009E3CA8">
              <w:t xml:space="preserve"> Uredba (EU, Euratom) </w:t>
            </w:r>
            <w:r w:rsidRPr="009E3CA8">
              <w:rPr>
                <w:b/>
                <w:bCs/>
                <w:i/>
                <w:iCs/>
              </w:rPr>
              <w:t>2024/2509</w:t>
            </w:r>
            <w:r w:rsidRPr="009E3CA8">
              <w:t xml:space="preserve"> Evropskega parlamenta in Sveta z dne </w:t>
            </w:r>
            <w:r w:rsidRPr="009E3CA8">
              <w:rPr>
                <w:b/>
                <w:bCs/>
                <w:i/>
                <w:iCs/>
              </w:rPr>
              <w:t>23. septembra 2024</w:t>
            </w:r>
            <w:r w:rsidRPr="009E3CA8">
              <w:t xml:space="preserve"> o finančnih pravilih, ki se uporabljajo za splošni proračun Unije (UL L</w:t>
            </w:r>
            <w:r w:rsidRPr="009E3CA8">
              <w:rPr>
                <w:b/>
                <w:bCs/>
                <w:i/>
                <w:iCs/>
              </w:rPr>
              <w:t>, 2024/2509, 26.9.2024, ELI:</w:t>
            </w:r>
            <w:r w:rsidRPr="009E3CA8">
              <w:t xml:space="preserve"> </w:t>
            </w:r>
            <w:hyperlink r:id="rId9" w:history="1">
              <w:r w:rsidRPr="00F66505">
                <w:rPr>
                  <w:rStyle w:val="Hyperlink"/>
                  <w:b/>
                  <w:i/>
                </w:rPr>
                <w:t>http://data.europa.eu/eli/reg/2024/2509/oj</w:t>
              </w:r>
            </w:hyperlink>
            <w:r w:rsidRPr="009E3CA8">
              <w:t>).</w:t>
            </w:r>
          </w:p>
        </w:tc>
      </w:tr>
    </w:tbl>
    <w:p w14:paraId="6F92E43A" w14:textId="77777777" w:rsidR="000A5320" w:rsidRPr="009E3CA8" w:rsidRDefault="000A5320" w:rsidP="000A5320"/>
    <w:p w14:paraId="714A6B32" w14:textId="62B784D8" w:rsidR="000A5320" w:rsidRPr="009E3CA8" w:rsidRDefault="00BF32F1" w:rsidP="000A5320">
      <w:pPr>
        <w:pStyle w:val="AmNumberTabs"/>
      </w:pPr>
      <w:r>
        <w:t>Sprememba</w:t>
      </w:r>
      <w:r w:rsidR="000A5320" w:rsidRPr="009E3CA8">
        <w:tab/>
      </w:r>
      <w:r w:rsidR="000A5320" w:rsidRPr="009E3CA8">
        <w:tab/>
        <w:t>27</w:t>
      </w:r>
    </w:p>
    <w:p w14:paraId="4EFF4D2E" w14:textId="77777777" w:rsidR="000A5320" w:rsidRPr="009E3CA8" w:rsidRDefault="000A5320" w:rsidP="000A5320">
      <w:pPr>
        <w:pStyle w:val="NormalBold12b"/>
      </w:pPr>
      <w:r w:rsidRPr="009E3CA8">
        <w:t>Predlog sklepa</w:t>
      </w:r>
    </w:p>
    <w:p w14:paraId="3340CCD5" w14:textId="77777777" w:rsidR="000A5320" w:rsidRPr="009E3CA8" w:rsidRDefault="000A5320" w:rsidP="000A5320">
      <w:pPr>
        <w:pStyle w:val="NormalBold"/>
      </w:pPr>
      <w:r w:rsidRPr="009E3CA8">
        <w:t>Člen 8 – odstavek 1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5320" w:rsidRPr="009E3CA8" w14:paraId="64783C87" w14:textId="77777777" w:rsidTr="00B01892">
        <w:trPr>
          <w:trHeight w:val="240"/>
          <w:jc w:val="center"/>
        </w:trPr>
        <w:tc>
          <w:tcPr>
            <w:tcW w:w="9752" w:type="dxa"/>
            <w:gridSpan w:val="2"/>
            <w:tcBorders>
              <w:top w:val="nil"/>
              <w:left w:val="nil"/>
              <w:bottom w:val="nil"/>
              <w:right w:val="nil"/>
            </w:tcBorders>
          </w:tcPr>
          <w:p w14:paraId="57FEC92A" w14:textId="77777777" w:rsidR="000A5320" w:rsidRPr="009E3CA8" w:rsidRDefault="000A5320" w:rsidP="00B01892"/>
        </w:tc>
      </w:tr>
      <w:tr w:rsidR="000A5320" w:rsidRPr="009E3CA8" w14:paraId="3759A80B" w14:textId="77777777" w:rsidTr="00B01892">
        <w:trPr>
          <w:trHeight w:val="240"/>
          <w:jc w:val="center"/>
        </w:trPr>
        <w:tc>
          <w:tcPr>
            <w:tcW w:w="4876" w:type="dxa"/>
            <w:tcBorders>
              <w:top w:val="nil"/>
              <w:left w:val="nil"/>
              <w:bottom w:val="nil"/>
              <w:right w:val="nil"/>
            </w:tcBorders>
            <w:hideMark/>
          </w:tcPr>
          <w:p w14:paraId="73B6F2F0" w14:textId="77777777" w:rsidR="000A5320" w:rsidRPr="009E3CA8" w:rsidRDefault="000A5320" w:rsidP="00B01892">
            <w:pPr>
              <w:pStyle w:val="AmColumnHeading"/>
            </w:pPr>
            <w:r w:rsidRPr="009E3CA8">
              <w:t>Besedilo, ki ga predlaga Komisija</w:t>
            </w:r>
          </w:p>
        </w:tc>
        <w:tc>
          <w:tcPr>
            <w:tcW w:w="4876" w:type="dxa"/>
            <w:tcBorders>
              <w:top w:val="nil"/>
              <w:left w:val="nil"/>
              <w:bottom w:val="nil"/>
              <w:right w:val="nil"/>
            </w:tcBorders>
            <w:hideMark/>
          </w:tcPr>
          <w:p w14:paraId="4C92D09B" w14:textId="35704DF4" w:rsidR="000A5320" w:rsidRPr="009E3CA8" w:rsidRDefault="00BF32F1" w:rsidP="00B01892">
            <w:pPr>
              <w:pStyle w:val="AmColumnHeading"/>
            </w:pPr>
            <w:r>
              <w:t>Sprememba</w:t>
            </w:r>
          </w:p>
        </w:tc>
      </w:tr>
      <w:tr w:rsidR="000A5320" w:rsidRPr="009E3CA8" w14:paraId="31FD6AE3" w14:textId="77777777" w:rsidTr="00B01892">
        <w:trPr>
          <w:jc w:val="center"/>
        </w:trPr>
        <w:tc>
          <w:tcPr>
            <w:tcW w:w="4876" w:type="dxa"/>
            <w:tcBorders>
              <w:top w:val="nil"/>
              <w:left w:val="nil"/>
              <w:bottom w:val="nil"/>
              <w:right w:val="nil"/>
            </w:tcBorders>
            <w:hideMark/>
          </w:tcPr>
          <w:p w14:paraId="059090C1" w14:textId="77777777" w:rsidR="000A5320" w:rsidRPr="009E3CA8" w:rsidRDefault="000A5320" w:rsidP="00B01892">
            <w:pPr>
              <w:pStyle w:val="Normal6a"/>
            </w:pPr>
            <w:r w:rsidRPr="009E3CA8">
              <w:t>(b)</w:t>
            </w:r>
            <w:r w:rsidRPr="009E3CA8">
              <w:tab/>
              <w:t xml:space="preserve">oceni gospodarske razmere in obete za Egipt ter napredek, dosežen pri izvajanju strateških ukrepov iz </w:t>
            </w:r>
            <w:r w:rsidRPr="009E3CA8">
              <w:rPr>
                <w:b/>
                <w:bCs/>
                <w:i/>
                <w:iCs/>
              </w:rPr>
              <w:t>člena</w:t>
            </w:r>
            <w:r w:rsidRPr="009E3CA8">
              <w:t xml:space="preserve"> 3(1);</w:t>
            </w:r>
          </w:p>
        </w:tc>
        <w:tc>
          <w:tcPr>
            <w:tcW w:w="4876" w:type="dxa"/>
            <w:tcBorders>
              <w:top w:val="nil"/>
              <w:left w:val="nil"/>
              <w:bottom w:val="nil"/>
              <w:right w:val="nil"/>
            </w:tcBorders>
            <w:hideMark/>
          </w:tcPr>
          <w:p w14:paraId="160DFF07" w14:textId="77777777" w:rsidR="000A5320" w:rsidRPr="009E3CA8" w:rsidRDefault="000A5320" w:rsidP="00B01892">
            <w:pPr>
              <w:pStyle w:val="Normal6a"/>
            </w:pPr>
            <w:r w:rsidRPr="009E3CA8">
              <w:t>(b)</w:t>
            </w:r>
            <w:r w:rsidRPr="009E3CA8">
              <w:tab/>
              <w:t xml:space="preserve">oceni gospodarske razmere in obete za Egipt ter napredek, dosežen pri izvajanju strateških ukrepov iz </w:t>
            </w:r>
            <w:r w:rsidRPr="009E3CA8">
              <w:rPr>
                <w:b/>
                <w:bCs/>
                <w:i/>
                <w:iCs/>
              </w:rPr>
              <w:t>členov 2 in</w:t>
            </w:r>
            <w:r w:rsidRPr="009E3CA8">
              <w:t xml:space="preserve"> 3(1);</w:t>
            </w:r>
          </w:p>
        </w:tc>
      </w:tr>
    </w:tbl>
    <w:p w14:paraId="61FA5AE8" w14:textId="77777777" w:rsidR="000A5320" w:rsidRPr="009E3CA8" w:rsidRDefault="000A5320" w:rsidP="000A5320"/>
    <w:p w14:paraId="5C7E6B51" w14:textId="1F0E62D0" w:rsidR="000A5320" w:rsidRPr="009E3CA8" w:rsidRDefault="00BF32F1" w:rsidP="000A5320">
      <w:pPr>
        <w:pStyle w:val="AMNumberTabs0"/>
        <w:keepNext/>
      </w:pPr>
      <w:r>
        <w:t>Sprememba</w:t>
      </w:r>
      <w:r w:rsidR="000A5320" w:rsidRPr="009E3CA8">
        <w:tab/>
      </w:r>
      <w:r w:rsidR="000A5320" w:rsidRPr="009E3CA8">
        <w:tab/>
        <w:t>28</w:t>
      </w:r>
    </w:p>
    <w:p w14:paraId="78E7F7FC" w14:textId="77777777" w:rsidR="000A5320" w:rsidRPr="009E3CA8" w:rsidRDefault="000A5320" w:rsidP="000A5320">
      <w:pPr>
        <w:pStyle w:val="NormalBold12b"/>
        <w:keepNext/>
      </w:pPr>
      <w:r w:rsidRPr="009E3CA8">
        <w:t>Predlog sklepa</w:t>
      </w:r>
    </w:p>
    <w:p w14:paraId="76217E85" w14:textId="77777777" w:rsidR="000A5320" w:rsidRPr="009E3CA8" w:rsidRDefault="000A5320" w:rsidP="000A5320">
      <w:pPr>
        <w:pStyle w:val="NormalBold"/>
      </w:pPr>
      <w:r w:rsidRPr="009E3CA8">
        <w:t>Člen 8 – odstavek 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5320" w:rsidRPr="009E3CA8" w14:paraId="57219407" w14:textId="77777777" w:rsidTr="00B01892">
        <w:trPr>
          <w:jc w:val="center"/>
        </w:trPr>
        <w:tc>
          <w:tcPr>
            <w:tcW w:w="9752" w:type="dxa"/>
            <w:gridSpan w:val="2"/>
          </w:tcPr>
          <w:p w14:paraId="7DFFBDCE" w14:textId="77777777" w:rsidR="000A5320" w:rsidRPr="009E3CA8" w:rsidRDefault="000A5320" w:rsidP="00B01892">
            <w:pPr>
              <w:keepNext/>
            </w:pPr>
          </w:p>
        </w:tc>
      </w:tr>
      <w:tr w:rsidR="000A5320" w:rsidRPr="009E3CA8" w14:paraId="52533E21" w14:textId="77777777" w:rsidTr="00B01892">
        <w:trPr>
          <w:jc w:val="center"/>
        </w:trPr>
        <w:tc>
          <w:tcPr>
            <w:tcW w:w="4876" w:type="dxa"/>
            <w:hideMark/>
          </w:tcPr>
          <w:p w14:paraId="3E38A4B0" w14:textId="77777777" w:rsidR="000A5320" w:rsidRPr="009E3CA8" w:rsidRDefault="000A5320" w:rsidP="00B01892">
            <w:pPr>
              <w:pStyle w:val="ColumnHeading"/>
              <w:keepNext/>
            </w:pPr>
            <w:r w:rsidRPr="009E3CA8">
              <w:t>Besedilo, ki ga predlaga Komisija</w:t>
            </w:r>
          </w:p>
        </w:tc>
        <w:tc>
          <w:tcPr>
            <w:tcW w:w="4876" w:type="dxa"/>
            <w:hideMark/>
          </w:tcPr>
          <w:p w14:paraId="1E12CD1B" w14:textId="05F17C30" w:rsidR="000A5320" w:rsidRPr="009E3CA8" w:rsidRDefault="00BF32F1" w:rsidP="00B01892">
            <w:pPr>
              <w:pStyle w:val="ColumnHeading"/>
              <w:keepNext/>
            </w:pPr>
            <w:r>
              <w:t>Sprememba</w:t>
            </w:r>
          </w:p>
        </w:tc>
      </w:tr>
      <w:tr w:rsidR="000A5320" w:rsidRPr="009E3CA8" w14:paraId="4731CCD7" w14:textId="77777777" w:rsidTr="00B01892">
        <w:trPr>
          <w:jc w:val="center"/>
        </w:trPr>
        <w:tc>
          <w:tcPr>
            <w:tcW w:w="4876" w:type="dxa"/>
            <w:hideMark/>
          </w:tcPr>
          <w:p w14:paraId="5E83501A" w14:textId="77777777" w:rsidR="000A5320" w:rsidRPr="009E3CA8" w:rsidRDefault="000A5320" w:rsidP="00B01892">
            <w:pPr>
              <w:pStyle w:val="Normal6"/>
            </w:pPr>
            <w:r w:rsidRPr="009E3CA8">
              <w:t>(c)</w:t>
            </w:r>
            <w:r w:rsidRPr="009E3CA8">
              <w:tab/>
              <w:t xml:space="preserve">navede povezavo med </w:t>
            </w:r>
            <w:r w:rsidRPr="009E3CA8">
              <w:rPr>
                <w:b/>
                <w:bCs/>
                <w:i/>
                <w:iCs/>
              </w:rPr>
              <w:t>ukrepi za reformo</w:t>
            </w:r>
            <w:r w:rsidRPr="009E3CA8">
              <w:t xml:space="preserve"> gospodarske politike</w:t>
            </w:r>
            <w:r w:rsidRPr="009E3CA8">
              <w:rPr>
                <w:b/>
                <w:bCs/>
                <w:i/>
                <w:iCs/>
              </w:rPr>
              <w:t>, določenimi</w:t>
            </w:r>
            <w:r w:rsidRPr="009E3CA8">
              <w:t xml:space="preserve"> v memorandumu o soglasju, tekočimi </w:t>
            </w:r>
            <w:r w:rsidRPr="009E3CA8">
              <w:rPr>
                <w:b/>
                <w:bCs/>
                <w:i/>
                <w:iCs/>
              </w:rPr>
              <w:t>gospodarskimi in</w:t>
            </w:r>
            <w:r w:rsidRPr="009E3CA8">
              <w:t xml:space="preserve"> fiskalnimi rezultati </w:t>
            </w:r>
            <w:r w:rsidRPr="009E3CA8">
              <w:rPr>
                <w:b/>
                <w:bCs/>
                <w:i/>
                <w:iCs/>
              </w:rPr>
              <w:t>Egipta</w:t>
            </w:r>
            <w:r w:rsidRPr="009E3CA8">
              <w:t xml:space="preserve"> ter </w:t>
            </w:r>
            <w:r w:rsidRPr="009E3CA8">
              <w:rPr>
                <w:b/>
                <w:bCs/>
                <w:i/>
                <w:iCs/>
              </w:rPr>
              <w:t>odločitvami Komisije</w:t>
            </w:r>
            <w:r w:rsidRPr="009E3CA8">
              <w:t xml:space="preserve"> </w:t>
            </w:r>
            <w:r w:rsidRPr="009E3CA8">
              <w:rPr>
                <w:b/>
                <w:bCs/>
                <w:i/>
                <w:iCs/>
              </w:rPr>
              <w:t>o izplačilu</w:t>
            </w:r>
            <w:r w:rsidRPr="009E3CA8">
              <w:t xml:space="preserve"> </w:t>
            </w:r>
            <w:r w:rsidRPr="009E3CA8">
              <w:rPr>
                <w:b/>
                <w:bCs/>
                <w:i/>
                <w:iCs/>
              </w:rPr>
              <w:t>obrokov</w:t>
            </w:r>
            <w:r w:rsidRPr="009E3CA8">
              <w:t xml:space="preserve"> makrofinančne pomoči </w:t>
            </w:r>
            <w:r w:rsidRPr="009E3CA8">
              <w:rPr>
                <w:b/>
                <w:bCs/>
                <w:i/>
                <w:iCs/>
              </w:rPr>
              <w:t>Unije</w:t>
            </w:r>
            <w:r w:rsidRPr="009E3CA8">
              <w:t>.</w:t>
            </w:r>
          </w:p>
        </w:tc>
        <w:tc>
          <w:tcPr>
            <w:tcW w:w="4876" w:type="dxa"/>
            <w:hideMark/>
          </w:tcPr>
          <w:p w14:paraId="6EA4E6A9" w14:textId="77777777" w:rsidR="000A5320" w:rsidRPr="009E3CA8" w:rsidRDefault="000A5320" w:rsidP="00B01892">
            <w:pPr>
              <w:pStyle w:val="Normal6"/>
              <w:rPr>
                <w:szCs w:val="24"/>
              </w:rPr>
            </w:pPr>
            <w:r w:rsidRPr="009E3CA8">
              <w:t>(c)</w:t>
            </w:r>
            <w:r w:rsidRPr="009E3CA8">
              <w:tab/>
              <w:t xml:space="preserve">navede povezavo med </w:t>
            </w:r>
            <w:r w:rsidRPr="009E3CA8">
              <w:rPr>
                <w:b/>
                <w:bCs/>
                <w:i/>
                <w:iCs/>
              </w:rPr>
              <w:t>reformami</w:t>
            </w:r>
            <w:r w:rsidRPr="009E3CA8">
              <w:t xml:space="preserve"> gospodarske politike </w:t>
            </w:r>
            <w:r w:rsidRPr="009E3CA8">
              <w:rPr>
                <w:b/>
                <w:bCs/>
                <w:i/>
                <w:iCs/>
              </w:rPr>
              <w:t>Egipta, določenimi v</w:t>
            </w:r>
            <w:r w:rsidRPr="009E3CA8">
              <w:t xml:space="preserve"> memorandumu o soglasju, </w:t>
            </w:r>
            <w:r w:rsidRPr="009E3CA8">
              <w:rPr>
                <w:b/>
                <w:bCs/>
                <w:i/>
                <w:iCs/>
              </w:rPr>
              <w:t>njegovimi</w:t>
            </w:r>
            <w:r w:rsidRPr="009E3CA8">
              <w:t xml:space="preserve"> fiskalnimi rezultati ter izplačilom makrofinančne pomoči </w:t>
            </w:r>
            <w:r w:rsidRPr="009E3CA8">
              <w:rPr>
                <w:b/>
                <w:bCs/>
                <w:i/>
                <w:iCs/>
              </w:rPr>
              <w:t>Unije, pri čemer opiše ukrepe, sprejete v korist demokratičnih mehanizmov, pravne države in človekovih pravic</w:t>
            </w:r>
            <w:r w:rsidRPr="009E3CA8">
              <w:t>.</w:t>
            </w:r>
          </w:p>
        </w:tc>
      </w:tr>
    </w:tbl>
    <w:p w14:paraId="5C8C403A" w14:textId="77777777" w:rsidR="00E365E1" w:rsidRPr="009E3CA8" w:rsidRDefault="00E365E1" w:rsidP="00135C28"/>
    <w:sectPr w:rsidR="00E365E1" w:rsidRPr="009E3CA8" w:rsidSect="009E3CA8">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ECCFEE" w14:textId="77777777" w:rsidR="00135C28" w:rsidRPr="009E3CA8" w:rsidRDefault="00135C28">
      <w:r w:rsidRPr="009E3CA8">
        <w:separator/>
      </w:r>
    </w:p>
  </w:endnote>
  <w:endnote w:type="continuationSeparator" w:id="0">
    <w:p w14:paraId="24145F7F" w14:textId="77777777" w:rsidR="00135C28" w:rsidRPr="009E3CA8" w:rsidRDefault="00135C28">
      <w:r w:rsidRPr="009E3C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7B6BC" w14:textId="77777777" w:rsidR="00064002" w:rsidRPr="009E3CA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B351C" w14:textId="77777777" w:rsidR="00064002" w:rsidRPr="009E3CA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DA356" w14:textId="77777777" w:rsidR="00064002" w:rsidRPr="009E3C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7DC304" w14:textId="77777777" w:rsidR="00135C28" w:rsidRPr="009E3CA8" w:rsidRDefault="00135C28">
      <w:r w:rsidRPr="009E3CA8">
        <w:separator/>
      </w:r>
    </w:p>
  </w:footnote>
  <w:footnote w:type="continuationSeparator" w:id="0">
    <w:p w14:paraId="429729E1" w14:textId="77777777" w:rsidR="00135C28" w:rsidRPr="009E3CA8" w:rsidRDefault="00135C28">
      <w:r w:rsidRPr="009E3CA8">
        <w:continuationSeparator/>
      </w:r>
    </w:p>
  </w:footnote>
  <w:footnote w:id="1">
    <w:p w14:paraId="4AE02D3B" w14:textId="38FF66A8" w:rsidR="00BF32F1" w:rsidRPr="00577391" w:rsidRDefault="00BF32F1" w:rsidP="00BF32F1">
      <w:pPr>
        <w:pStyle w:val="FootnoteText"/>
        <w:ind w:left="567" w:hanging="567"/>
        <w:rPr>
          <w:sz w:val="24"/>
          <w:lang w:val="sl-SI"/>
        </w:rPr>
      </w:pPr>
      <w:r w:rsidRPr="00577391">
        <w:rPr>
          <w:rStyle w:val="FootnoteReference"/>
          <w:sz w:val="24"/>
        </w:rPr>
        <w:footnoteRef/>
      </w:r>
      <w:r w:rsidRPr="00577391">
        <w:rPr>
          <w:sz w:val="24"/>
          <w:lang w:val="pl-PL"/>
        </w:rPr>
        <w:t xml:space="preserve"> </w:t>
      </w:r>
      <w:r w:rsidRPr="00577391">
        <w:rPr>
          <w:sz w:val="24"/>
          <w:lang w:val="sl-SI"/>
        </w:rPr>
        <w:tab/>
        <w:t xml:space="preserve">Zadeva je bila v skladu </w:t>
      </w:r>
      <w:r>
        <w:rPr>
          <w:sz w:val="24"/>
          <w:lang w:val="sl-SI"/>
        </w:rPr>
        <w:t>s</w:t>
      </w:r>
      <w:r w:rsidRPr="00577391">
        <w:rPr>
          <w:sz w:val="24"/>
          <w:lang w:val="sl-SI"/>
        </w:rPr>
        <w:t xml:space="preserve"> </w:t>
      </w:r>
      <w:r>
        <w:rPr>
          <w:sz w:val="24"/>
          <w:lang w:val="sl-SI"/>
        </w:rPr>
        <w:t>četrtim</w:t>
      </w:r>
      <w:r w:rsidRPr="00577391">
        <w:rPr>
          <w:sz w:val="24"/>
          <w:lang w:val="sl-SI"/>
        </w:rPr>
        <w:t xml:space="preserve"> pododstavkom člena </w:t>
      </w:r>
      <w:r w:rsidR="00C30397">
        <w:rPr>
          <w:sz w:val="24"/>
          <w:lang w:val="sl-SI"/>
        </w:rPr>
        <w:t>60</w:t>
      </w:r>
      <w:r w:rsidRPr="00DE2842">
        <w:rPr>
          <w:sz w:val="24"/>
          <w:lang w:val="sl-SI"/>
        </w:rPr>
        <w:t>(4) Poslovnika</w:t>
      </w:r>
      <w:r w:rsidRPr="00577391">
        <w:rPr>
          <w:sz w:val="24"/>
          <w:lang w:val="sl-SI"/>
        </w:rPr>
        <w:t xml:space="preserve"> vrnjena pristojnemu odboru</w:t>
      </w:r>
      <w:r>
        <w:rPr>
          <w:sz w:val="24"/>
          <w:lang w:val="sl-SI"/>
        </w:rPr>
        <w:t xml:space="preserve"> v</w:t>
      </w:r>
      <w:r w:rsidRPr="00577391">
        <w:rPr>
          <w:sz w:val="24"/>
          <w:lang w:val="sl-SI"/>
        </w:rPr>
        <w:t xml:space="preserve"> </w:t>
      </w:r>
      <w:r>
        <w:rPr>
          <w:sz w:val="24"/>
          <w:lang w:val="sl-SI"/>
        </w:rPr>
        <w:t>medinstitucionalna pogajanja (A10</w:t>
      </w:r>
      <w:r w:rsidRPr="00577391">
        <w:rPr>
          <w:sz w:val="24"/>
          <w:lang w:val="sl-SI"/>
        </w:rPr>
        <w:t>-</w:t>
      </w:r>
      <w:r>
        <w:rPr>
          <w:sz w:val="24"/>
          <w:lang w:val="sl-SI"/>
        </w:rPr>
        <w:t>0037</w:t>
      </w:r>
      <w:r w:rsidRPr="00577391">
        <w:rPr>
          <w:sz w:val="24"/>
          <w:lang w:val="sl-SI"/>
        </w:rPr>
        <w:t>/</w:t>
      </w:r>
      <w:r>
        <w:rPr>
          <w:sz w:val="24"/>
          <w:lang w:val="sl-SI"/>
        </w:rPr>
        <w:t>2025</w:t>
      </w:r>
      <w:r w:rsidRPr="00577391">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D0C66" w14:textId="77777777" w:rsidR="00064002" w:rsidRPr="009E3CA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5FBB2" w14:textId="77777777" w:rsidR="00064002" w:rsidRPr="009E3CA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33472" w14:textId="77777777" w:rsidR="00064002" w:rsidRPr="009E3C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7/2025"/>
    <w:docVar w:name="dvlangue" w:val="SL"/>
    <w:docVar w:name="dvnumam" w:val="41"/>
    <w:docVar w:name="dvpe" w:val="765.300"/>
    <w:docVar w:name="dvrapporteur" w:val="Poročevalec: "/>
    <w:docVar w:name="dvstar" w:val="***I"/>
    <w:docVar w:name="dvtitre" w:val="Zakonodajna resolucija Evropskega parlamenta z dne … 2025 o predlogu sklepa Evropskega parlamenta in Sveta o zagotavljanju makrofinančne pomoči Arabski republiki Egipt(COM(2024)0461 – C10-0009/2024 – 2024/0071(COD))"/>
  </w:docVars>
  <w:rsids>
    <w:rsidRoot w:val="00135C28"/>
    <w:rsid w:val="00002272"/>
    <w:rsid w:val="00064002"/>
    <w:rsid w:val="000677B9"/>
    <w:rsid w:val="000831BA"/>
    <w:rsid w:val="000A42CC"/>
    <w:rsid w:val="000A5320"/>
    <w:rsid w:val="000E1BF8"/>
    <w:rsid w:val="000E7DD9"/>
    <w:rsid w:val="0010095E"/>
    <w:rsid w:val="00125B37"/>
    <w:rsid w:val="00135C28"/>
    <w:rsid w:val="00187494"/>
    <w:rsid w:val="001F32AE"/>
    <w:rsid w:val="0024343F"/>
    <w:rsid w:val="002767FF"/>
    <w:rsid w:val="00297673"/>
    <w:rsid w:val="002B18FE"/>
    <w:rsid w:val="002B5493"/>
    <w:rsid w:val="00343214"/>
    <w:rsid w:val="00360892"/>
    <w:rsid w:val="003613B9"/>
    <w:rsid w:val="00361C00"/>
    <w:rsid w:val="00395FA1"/>
    <w:rsid w:val="003E15D4"/>
    <w:rsid w:val="00411CCE"/>
    <w:rsid w:val="0041666E"/>
    <w:rsid w:val="00421060"/>
    <w:rsid w:val="00471C19"/>
    <w:rsid w:val="004867E3"/>
    <w:rsid w:val="00490A56"/>
    <w:rsid w:val="00494A28"/>
    <w:rsid w:val="004C0004"/>
    <w:rsid w:val="004C5D52"/>
    <w:rsid w:val="0050519A"/>
    <w:rsid w:val="005072A1"/>
    <w:rsid w:val="00514517"/>
    <w:rsid w:val="00545827"/>
    <w:rsid w:val="00560270"/>
    <w:rsid w:val="005C2568"/>
    <w:rsid w:val="005F1B17"/>
    <w:rsid w:val="006037C0"/>
    <w:rsid w:val="006631B6"/>
    <w:rsid w:val="00680577"/>
    <w:rsid w:val="006C1D75"/>
    <w:rsid w:val="006F74FA"/>
    <w:rsid w:val="00731ADD"/>
    <w:rsid w:val="00734777"/>
    <w:rsid w:val="00747932"/>
    <w:rsid w:val="00751A4A"/>
    <w:rsid w:val="007551B7"/>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3CA8"/>
    <w:rsid w:val="00A1687D"/>
    <w:rsid w:val="00A43E52"/>
    <w:rsid w:val="00A4678D"/>
    <w:rsid w:val="00A778C7"/>
    <w:rsid w:val="00AB441E"/>
    <w:rsid w:val="00AB6293"/>
    <w:rsid w:val="00AE0928"/>
    <w:rsid w:val="00AF3B82"/>
    <w:rsid w:val="00B02716"/>
    <w:rsid w:val="00B12E95"/>
    <w:rsid w:val="00B22876"/>
    <w:rsid w:val="00B558F0"/>
    <w:rsid w:val="00BD48FE"/>
    <w:rsid w:val="00BD7BD8"/>
    <w:rsid w:val="00BE6ADC"/>
    <w:rsid w:val="00BF32F1"/>
    <w:rsid w:val="00C05BFE"/>
    <w:rsid w:val="00C23CD4"/>
    <w:rsid w:val="00C25194"/>
    <w:rsid w:val="00C30397"/>
    <w:rsid w:val="00C61C0C"/>
    <w:rsid w:val="00C80F3E"/>
    <w:rsid w:val="00C941CB"/>
    <w:rsid w:val="00CA7428"/>
    <w:rsid w:val="00CC2357"/>
    <w:rsid w:val="00CE5EA3"/>
    <w:rsid w:val="00CF071A"/>
    <w:rsid w:val="00D058B8"/>
    <w:rsid w:val="00D56C11"/>
    <w:rsid w:val="00D834A0"/>
    <w:rsid w:val="00D872DF"/>
    <w:rsid w:val="00D91E21"/>
    <w:rsid w:val="00DA7FCD"/>
    <w:rsid w:val="00E269F7"/>
    <w:rsid w:val="00E365E1"/>
    <w:rsid w:val="00E820A4"/>
    <w:rsid w:val="00EB006A"/>
    <w:rsid w:val="00EB4772"/>
    <w:rsid w:val="00ED169E"/>
    <w:rsid w:val="00ED4235"/>
    <w:rsid w:val="00F04346"/>
    <w:rsid w:val="00F075DC"/>
    <w:rsid w:val="00F149E9"/>
    <w:rsid w:val="00F5134D"/>
    <w:rsid w:val="00F6650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1E2FE"/>
  <w15:chartTrackingRefBased/>
  <w15:docId w15:val="{E1BA84D3-1250-4C9E-8029-DF1A6317B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rsid w:val="00395FA1"/>
    <w:rPr>
      <w:b w:val="0"/>
      <w:vertAlign w:val="superscript"/>
    </w:rPr>
  </w:style>
  <w:style w:type="paragraph" w:styleId="FootnoteText">
    <w:name w:val="footnote text"/>
    <w:aliases w:val=" Char Char Char Char"/>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0A5320"/>
    <w:pPr>
      <w:spacing w:after="120"/>
    </w:pPr>
  </w:style>
  <w:style w:type="paragraph" w:customStyle="1" w:styleId="NormalBold">
    <w:name w:val="NormalBold"/>
    <w:basedOn w:val="Normal"/>
    <w:link w:val="NormalBoldChar"/>
    <w:rsid w:val="000A5320"/>
    <w:rPr>
      <w:b/>
    </w:rPr>
  </w:style>
  <w:style w:type="paragraph" w:customStyle="1" w:styleId="NormalHanging12a">
    <w:name w:val="NormalHanging12a"/>
    <w:basedOn w:val="Normal"/>
    <w:rsid w:val="000A5320"/>
    <w:pPr>
      <w:spacing w:after="240"/>
      <w:ind w:left="567" w:hanging="567"/>
    </w:pPr>
  </w:style>
  <w:style w:type="paragraph" w:customStyle="1" w:styleId="AmColumnHeading">
    <w:name w:val="AmColumnHeading"/>
    <w:basedOn w:val="Normal"/>
    <w:rsid w:val="000A5320"/>
    <w:pPr>
      <w:spacing w:after="240"/>
      <w:jc w:val="center"/>
    </w:pPr>
    <w:rPr>
      <w:i/>
    </w:rPr>
  </w:style>
  <w:style w:type="paragraph" w:customStyle="1" w:styleId="AmNumberTabs">
    <w:name w:val="AmNumberTabs"/>
    <w:basedOn w:val="Normal"/>
    <w:link w:val="AmNumberTabsChar"/>
    <w:rsid w:val="000A53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A5320"/>
    <w:pPr>
      <w:spacing w:before="240"/>
    </w:pPr>
    <w:rPr>
      <w:b/>
    </w:rPr>
  </w:style>
  <w:style w:type="paragraph" w:customStyle="1" w:styleId="EPComma">
    <w:name w:val="EPComma"/>
    <w:basedOn w:val="Normal"/>
    <w:rsid w:val="000A5320"/>
    <w:pPr>
      <w:spacing w:before="480" w:after="240"/>
    </w:pPr>
  </w:style>
  <w:style w:type="character" w:customStyle="1" w:styleId="Normal6Char">
    <w:name w:val="Normal6 Char"/>
    <w:basedOn w:val="DefaultParagraphFont"/>
    <w:link w:val="Normal6"/>
    <w:locked/>
    <w:rsid w:val="000A5320"/>
    <w:rPr>
      <w:sz w:val="24"/>
      <w:lang w:val="sl-SI"/>
    </w:rPr>
  </w:style>
  <w:style w:type="paragraph" w:customStyle="1" w:styleId="Normal6">
    <w:name w:val="Normal6"/>
    <w:basedOn w:val="Normal"/>
    <w:link w:val="Normal6Char"/>
    <w:rsid w:val="000A5320"/>
    <w:pPr>
      <w:spacing w:after="120"/>
    </w:pPr>
  </w:style>
  <w:style w:type="character" w:customStyle="1" w:styleId="NormalBoldChar">
    <w:name w:val="NormalBold Char"/>
    <w:basedOn w:val="DefaultParagraphFont"/>
    <w:link w:val="NormalBold"/>
    <w:locked/>
    <w:rsid w:val="000A5320"/>
    <w:rPr>
      <w:b/>
      <w:sz w:val="24"/>
      <w:lang w:val="sl-SI"/>
    </w:rPr>
  </w:style>
  <w:style w:type="paragraph" w:customStyle="1" w:styleId="ColumnHeading">
    <w:name w:val="ColumnHeading"/>
    <w:basedOn w:val="Normal"/>
    <w:rsid w:val="000A5320"/>
    <w:pPr>
      <w:spacing w:after="240"/>
      <w:jc w:val="center"/>
    </w:pPr>
    <w:rPr>
      <w:i/>
    </w:rPr>
  </w:style>
  <w:style w:type="paragraph" w:customStyle="1" w:styleId="AMNumberTabs0">
    <w:name w:val="AMNumberTabs"/>
    <w:basedOn w:val="Normal"/>
    <w:rsid w:val="000A53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rsid w:val="000A5320"/>
    <w:rPr>
      <w:color w:val="0563C1" w:themeColor="hyperlink"/>
      <w:u w:val="single"/>
    </w:rPr>
  </w:style>
  <w:style w:type="character" w:customStyle="1" w:styleId="AmNumberTabsChar">
    <w:name w:val="AmNumberTabs Char"/>
    <w:basedOn w:val="DefaultParagraphFont"/>
    <w:link w:val="AmNumberTabs"/>
    <w:rsid w:val="000A5320"/>
    <w:rPr>
      <w:b/>
      <w:sz w:val="24"/>
      <w:lang w:val="sl-SI"/>
    </w:rPr>
  </w:style>
  <w:style w:type="character" w:customStyle="1" w:styleId="NormalBold12bChar">
    <w:name w:val="NormalBold12b Char"/>
    <w:basedOn w:val="AmNumberTabsChar"/>
    <w:link w:val="NormalBold12b"/>
    <w:rsid w:val="000A5320"/>
    <w:rPr>
      <w:b/>
      <w:sz w:val="24"/>
      <w:lang w:val="sl-SI"/>
    </w:rPr>
  </w:style>
  <w:style w:type="paragraph" w:styleId="BalloonText">
    <w:name w:val="Balloon Text"/>
    <w:basedOn w:val="Normal"/>
    <w:link w:val="BalloonTextChar"/>
    <w:rsid w:val="0024343F"/>
    <w:rPr>
      <w:rFonts w:ascii="Segoe UI" w:hAnsi="Segoe UI" w:cs="Segoe UI"/>
      <w:sz w:val="18"/>
      <w:szCs w:val="18"/>
    </w:rPr>
  </w:style>
  <w:style w:type="character" w:customStyle="1" w:styleId="BalloonTextChar">
    <w:name w:val="Balloon Text Char"/>
    <w:basedOn w:val="DefaultParagraphFont"/>
    <w:link w:val="BalloonText"/>
    <w:rsid w:val="0024343F"/>
    <w:rPr>
      <w:rFonts w:ascii="Segoe UI" w:hAnsi="Segoe UI" w:cs="Segoe UI"/>
      <w:sz w:val="18"/>
      <w:szCs w:val="18"/>
      <w:lang w:val="sl-SI"/>
    </w:rPr>
  </w:style>
  <w:style w:type="character" w:styleId="CommentReference">
    <w:name w:val="annotation reference"/>
    <w:basedOn w:val="DefaultParagraphFont"/>
    <w:rsid w:val="00CE5EA3"/>
    <w:rPr>
      <w:sz w:val="16"/>
      <w:szCs w:val="16"/>
    </w:rPr>
  </w:style>
  <w:style w:type="paragraph" w:styleId="CommentText">
    <w:name w:val="annotation text"/>
    <w:basedOn w:val="Normal"/>
    <w:link w:val="CommentTextChar"/>
    <w:rsid w:val="00CE5EA3"/>
    <w:rPr>
      <w:sz w:val="20"/>
    </w:rPr>
  </w:style>
  <w:style w:type="character" w:customStyle="1" w:styleId="CommentTextChar">
    <w:name w:val="Comment Text Char"/>
    <w:basedOn w:val="DefaultParagraphFont"/>
    <w:link w:val="CommentText"/>
    <w:rsid w:val="00CE5EA3"/>
    <w:rPr>
      <w:lang w:val="sl-SI"/>
    </w:rPr>
  </w:style>
  <w:style w:type="paragraph" w:styleId="CommentSubject">
    <w:name w:val="annotation subject"/>
    <w:basedOn w:val="CommentText"/>
    <w:next w:val="CommentText"/>
    <w:link w:val="CommentSubjectChar"/>
    <w:rsid w:val="00CE5EA3"/>
    <w:rPr>
      <w:b/>
      <w:bCs/>
    </w:rPr>
  </w:style>
  <w:style w:type="character" w:customStyle="1" w:styleId="CommentSubjectChar">
    <w:name w:val="Comment Subject Char"/>
    <w:basedOn w:val="CommentTextChar"/>
    <w:link w:val="CommentSubject"/>
    <w:rsid w:val="00CE5EA3"/>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16885-FFA1-472A-8CA2-AA5623033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5099</Words>
  <Characters>30855</Characters>
  <Application>Microsoft Office Word</Application>
  <DocSecurity>0</DocSecurity>
  <Lines>257</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2025-04-01T15:08:00Z</dcterms:created>
  <dcterms:modified xsi:type="dcterms:W3CDTF">2025-04-01T15:08:00Z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A10-0037/2025</vt:lpwstr>
  </property>
  <property fmtid="{D5CDD505-2E9C-101B-9397-08002B2CF9AE}" pid="4" name="&lt;Type&gt;">
    <vt:lpwstr>RR</vt:lpwstr>
  </property>
  <property fmtid="{D5CDD505-2E9C-101B-9397-08002B2CF9AE}" pid="5" name="&lt;Model&gt;">
    <vt:lpwstr/>
  </property>
</Properties>
</file>