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83FE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83FE3" w:rsidRDefault="00D217CF">
            <w:pPr>
              <w:pStyle w:val="EPName"/>
            </w:pPr>
            <w:r>
              <w:t>Európsky parlament</w:t>
            </w:r>
          </w:p>
          <w:p w:rsidR="00083FE3" w:rsidRDefault="00D217C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083FE3" w:rsidRDefault="00D217CF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3FE3" w:rsidRDefault="00083FE3">
      <w:pPr>
        <w:pStyle w:val="LineTop"/>
      </w:pPr>
    </w:p>
    <w:p w:rsidR="00083FE3" w:rsidRDefault="00D217CF">
      <w:pPr>
        <w:pStyle w:val="EPBodyTA1"/>
      </w:pPr>
      <w:r>
        <w:t>PRIJATÉ TEXTY</w:t>
      </w:r>
    </w:p>
    <w:p w:rsidR="00083FE3" w:rsidRDefault="00083FE3">
      <w:pPr>
        <w:pStyle w:val="LineBottom"/>
      </w:pPr>
    </w:p>
    <w:p w:rsidR="00083FE3" w:rsidRDefault="00D217CF">
      <w:pPr>
        <w:pStyle w:val="ATHeading1"/>
      </w:pPr>
      <w:bookmarkStart w:id="0" w:name="TANumber"/>
      <w:r>
        <w:t>P10_TA(2025)0050</w:t>
      </w:r>
      <w:bookmarkEnd w:id="0"/>
    </w:p>
    <w:p w:rsidR="00083FE3" w:rsidRDefault="00D217CF">
      <w:pPr>
        <w:pStyle w:val="ATHeading2"/>
      </w:pPr>
      <w:r>
        <w:t>Dovozné clá na dovoz určitých výrobkov s pôvodom z USA</w:t>
      </w:r>
    </w:p>
    <w:p w:rsidR="00083FE3" w:rsidRDefault="00D217CF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A10-0034/2025</w:instrText>
      </w:r>
      <w:bookmarkEnd w:id="1"/>
      <w:r>
        <w:rPr>
          <w:i/>
        </w:rPr>
        <w:instrText xml:space="preserve"> - Spravodajca: Bernd Lange)"\l3 \n&gt; \* MERGEFORMAT </w:instrText>
      </w:r>
      <w:r>
        <w:rPr>
          <w:i/>
        </w:rPr>
        <w:fldChar w:fldCharType="end"/>
      </w:r>
    </w:p>
    <w:p w:rsidR="00083FE3" w:rsidRDefault="00D217CF">
      <w:pPr>
        <w:rPr>
          <w:vanish/>
        </w:rPr>
      </w:pPr>
      <w:bookmarkStart w:id="2" w:name="Commission"/>
      <w:r>
        <w:rPr>
          <w:vanish/>
        </w:rPr>
        <w:t>Výbor pre medzinárodný obchod</w:t>
      </w:r>
      <w:bookmarkEnd w:id="2"/>
    </w:p>
    <w:p w:rsidR="00083FE3" w:rsidRDefault="00D217CF">
      <w:pPr>
        <w:rPr>
          <w:vanish/>
        </w:rPr>
      </w:pPr>
      <w:bookmarkStart w:id="3" w:name="PE"/>
      <w:r>
        <w:rPr>
          <w:vanish/>
        </w:rPr>
        <w:t>PE769.969</w:t>
      </w:r>
      <w:bookmarkEnd w:id="3"/>
    </w:p>
    <w:p w:rsidR="00083FE3" w:rsidRDefault="00D217CF">
      <w:pPr>
        <w:pStyle w:val="ATHeading3"/>
      </w:pPr>
      <w:bookmarkStart w:id="4" w:name="Sujet"/>
      <w:r>
        <w:t>Legislatívne uznesenie</w:t>
      </w:r>
      <w:r>
        <w:t xml:space="preserve"> Európskeho parlamentu z 1. apríla 2025 o návrhu nariadenia Európskeho parlamentu a Rady, ktorým sa mení nariadenie Európskeho parlamentu a Rady (EÚ) 2018/196 zo 7. februára 2018, ktorým sa zavádzajú dodatočné dovozné clá na dovoz určitých výrobkov s pôvod</w:t>
      </w:r>
      <w:r>
        <w:t>om zo Spojených štátov amerických</w:t>
      </w:r>
      <w:bookmarkEnd w:id="4"/>
      <w:r>
        <w:t xml:space="preserve"> </w:t>
      </w:r>
      <w:bookmarkStart w:id="5" w:name="References"/>
      <w:r>
        <w:t>(COM(2025)0027 – C10-0007/2025 – 2025/0012(COD))</w:t>
      </w:r>
      <w:bookmarkEnd w:id="5"/>
    </w:p>
    <w:p w:rsidR="00083FE3" w:rsidRDefault="00D217CF">
      <w:pPr>
        <w:pStyle w:val="NormalBold"/>
      </w:pPr>
      <w:r>
        <w:t>(Riadny legislatívny postup: prvé čítanie)</w:t>
      </w:r>
    </w:p>
    <w:p w:rsidR="00083FE3" w:rsidRDefault="00D217CF">
      <w:pPr>
        <w:pStyle w:val="EPComma"/>
      </w:pPr>
      <w:r>
        <w:rPr>
          <w:i/>
        </w:rPr>
        <w:t>Európsky parlament</w:t>
      </w:r>
      <w:r>
        <w:t>,</w:t>
      </w:r>
    </w:p>
    <w:p w:rsidR="00083FE3" w:rsidRDefault="00D217CF">
      <w:pPr>
        <w:pStyle w:val="NormalHanging12a"/>
      </w:pPr>
      <w:r>
        <w:t>–</w:t>
      </w:r>
      <w:r>
        <w:tab/>
        <w:t>so zreteľom na návrh Komisie pre Európsky parlament a Radu (COM(2025)0027),</w:t>
      </w:r>
    </w:p>
    <w:p w:rsidR="00083FE3" w:rsidRDefault="00D217CF">
      <w:pPr>
        <w:pStyle w:val="NormalHanging12a"/>
      </w:pPr>
      <w:r>
        <w:t>–</w:t>
      </w:r>
      <w:r>
        <w:tab/>
        <w:t>so zreteľom na článok 294 ods.</w:t>
      </w:r>
      <w:r>
        <w:t> 2 a článok 207 ods. 2 Zmluvy o fungovaní Európskej únie, v súlade s ktorými Komisia predložila návrh Európskemu parlamentu (C10</w:t>
      </w:r>
      <w:r>
        <w:noBreakHyphen/>
        <w:t>0007/2025),</w:t>
      </w:r>
    </w:p>
    <w:p w:rsidR="00083FE3" w:rsidRDefault="00D217CF">
      <w:pPr>
        <w:pStyle w:val="NormalHanging12a"/>
      </w:pPr>
      <w:r>
        <w:t>–</w:t>
      </w:r>
      <w:r>
        <w:tab/>
        <w:t>so zreteľom na článok 294 ods. 3 Zmluvy o fungovaní Európskej únie,</w:t>
      </w:r>
    </w:p>
    <w:p w:rsidR="00083FE3" w:rsidRDefault="00D217CF">
      <w:pPr>
        <w:pStyle w:val="NormalHanging12a"/>
      </w:pPr>
      <w:r>
        <w:t>–</w:t>
      </w:r>
      <w:r>
        <w:tab/>
        <w:t xml:space="preserve">so zreteľom na záväzok zástupcu Rady, </w:t>
      </w:r>
      <w:r>
        <w:t>vyjadrený v liste z 26. marca 2025, schváliť pozíciu Európskeho parlamentu v súlade s článkom 294 ods. 4 Zmluvy o fungovaní Európskej únie,</w:t>
      </w:r>
    </w:p>
    <w:p w:rsidR="00083FE3" w:rsidRDefault="00D217CF">
      <w:pPr>
        <w:pStyle w:val="NormalHanging12a"/>
      </w:pPr>
      <w:r>
        <w:t>–</w:t>
      </w:r>
      <w:r>
        <w:tab/>
        <w:t>zo zreteľom na článok 60 rokovacieho poriadku,</w:t>
      </w:r>
    </w:p>
    <w:p w:rsidR="00083FE3" w:rsidRDefault="00D217CF">
      <w:pPr>
        <w:pStyle w:val="NormalHanging12a"/>
      </w:pPr>
      <w:r>
        <w:t>–</w:t>
      </w:r>
      <w:r>
        <w:tab/>
        <w:t>so zreteľom na správu Výboru pre medzinárodný obchod (A10-0034/20</w:t>
      </w:r>
      <w:r>
        <w:t>25),</w:t>
      </w:r>
    </w:p>
    <w:p w:rsidR="00083FE3" w:rsidRDefault="00D217CF">
      <w:pPr>
        <w:pStyle w:val="NormalHanging12a"/>
      </w:pPr>
      <w:r>
        <w:t>1.</w:t>
      </w:r>
      <w:r>
        <w:tab/>
        <w:t>prijíma nasledujúcu pozíciu v prvom čítaní;</w:t>
      </w:r>
    </w:p>
    <w:p w:rsidR="00083FE3" w:rsidRDefault="00D217CF"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 w:rsidR="00083FE3" w:rsidRDefault="00D217CF">
      <w:pPr>
        <w:pStyle w:val="NormalHanging12a"/>
      </w:pPr>
      <w:r>
        <w:t>3.</w:t>
      </w:r>
      <w:r>
        <w:tab/>
        <w:t>poveruje svoju predsedníčku, aby postúpila túto pozíciu Rade, Komisii a národný</w:t>
      </w:r>
      <w:r>
        <w:t>m parlamentom.</w:t>
      </w:r>
    </w:p>
    <w:p w:rsidR="00083FE3" w:rsidRDefault="00083FE3">
      <w:pPr>
        <w:sectPr w:rsidR="00083F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83FE3" w:rsidRDefault="00D217CF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P10_TC1-COD(2025)0012</w:t>
      </w:r>
    </w:p>
    <w:p w:rsidR="00083FE3" w:rsidRDefault="00D217CF">
      <w:pPr>
        <w:rPr>
          <w:rFonts w:eastAsia="Calibri"/>
          <w:b/>
          <w:szCs w:val="22"/>
          <w:lang w:eastAsia="en-US"/>
        </w:rPr>
      </w:pPr>
      <w:r>
        <w:rPr>
          <w:b/>
        </w:rPr>
        <w:t>Pozícia Európskeho parlamentu prijatá v prvom čítaní 1. apríla</w:t>
      </w:r>
      <w:r>
        <w:rPr>
          <w:b/>
          <w:color w:val="FFFF00"/>
        </w:rPr>
        <w:t xml:space="preserve"> </w:t>
      </w:r>
      <w:r>
        <w:rPr>
          <w:b/>
        </w:rPr>
        <w:t>2025 na účely prijatia nariadenia Európskeho parlamen</w:t>
      </w:r>
      <w:r>
        <w:rPr>
          <w:b/>
        </w:rPr>
        <w:t xml:space="preserve">tu a Rady (EÚ) 2025/..., </w:t>
      </w:r>
      <w:r>
        <w:rPr>
          <w:rFonts w:eastAsia="Calibri"/>
          <w:b/>
          <w:szCs w:val="22"/>
          <w:lang w:eastAsia="en-US"/>
        </w:rPr>
        <w:t>ktorým sa mení nariadenie (EÚ) 2018/196, ktorým sa zavádzajú dodatočné dovozné clá na dovoz určitých výrobkov s pôvodom zo Spojených štátov amerických</w:t>
      </w:r>
    </w:p>
    <w:p w:rsidR="00D217CF" w:rsidRDefault="00D217CF">
      <w:pPr>
        <w:rPr>
          <w:rFonts w:eastAsia="Calibri"/>
          <w:b/>
          <w:szCs w:val="22"/>
          <w:lang w:eastAsia="en-US"/>
        </w:rPr>
      </w:pPr>
      <w:bookmarkStart w:id="6" w:name="_GoBack"/>
      <w:bookmarkEnd w:id="6"/>
    </w:p>
    <w:p w:rsidR="00D217CF" w:rsidRDefault="00D217CF">
      <w:pPr>
        <w:rPr>
          <w:rFonts w:eastAsia="Calibri"/>
          <w:b/>
          <w:szCs w:val="22"/>
          <w:lang w:eastAsia="en-US"/>
        </w:rPr>
      </w:pPr>
    </w:p>
    <w:p w:rsidR="00D217CF" w:rsidRDefault="00D217CF">
      <w:pPr>
        <w:rPr>
          <w:rFonts w:eastAsia="Calibri"/>
          <w:b/>
          <w:szCs w:val="22"/>
          <w:lang w:eastAsia="en-US"/>
        </w:rPr>
      </w:pPr>
    </w:p>
    <w:p w:rsidR="00D217CF" w:rsidRPr="00731EF8" w:rsidRDefault="00D217CF" w:rsidP="00D217CF">
      <w:r w:rsidRPr="00731EF8">
        <w:rPr>
          <w:i/>
          <w:iCs/>
        </w:rPr>
        <w:t>(Keďže bola dosiahnutá dohoda medzi Európskym parlamentom a Radou, pozícia Európskeho parlamentu zodpovedá záverečnému legislatívnemu aktu</w:t>
      </w:r>
      <w:r w:rsidRPr="00D217CF">
        <w:rPr>
          <w:i/>
          <w:iCs/>
        </w:rPr>
        <w:t>, nariadeniu (EÚ) 202</w:t>
      </w:r>
      <w:r>
        <w:rPr>
          <w:i/>
          <w:iCs/>
        </w:rPr>
        <w:t>5</w:t>
      </w:r>
      <w:r w:rsidRPr="00D217CF">
        <w:rPr>
          <w:i/>
          <w:iCs/>
        </w:rPr>
        <w:t>/</w:t>
      </w:r>
      <w:r>
        <w:rPr>
          <w:i/>
          <w:iCs/>
        </w:rPr>
        <w:t>783</w:t>
      </w:r>
      <w:r w:rsidRPr="00D217CF">
        <w:rPr>
          <w:i/>
          <w:iCs/>
        </w:rPr>
        <w:t>.)</w:t>
      </w:r>
    </w:p>
    <w:p w:rsidR="00D217CF" w:rsidRDefault="00D217CF">
      <w:pPr>
        <w:rPr>
          <w:rFonts w:eastAsia="Calibri"/>
          <w:b/>
          <w:szCs w:val="22"/>
          <w:lang w:eastAsia="en-US"/>
        </w:rPr>
      </w:pPr>
    </w:p>
    <w:sectPr w:rsidR="00D217C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FE3" w:rsidRDefault="00D217CF">
      <w:r>
        <w:separator/>
      </w:r>
    </w:p>
  </w:endnote>
  <w:endnote w:type="continuationSeparator" w:id="0">
    <w:p w:rsidR="00083FE3" w:rsidRDefault="00D2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FE3" w:rsidRDefault="00083F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FE3" w:rsidRDefault="00083FE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FE3" w:rsidRDefault="00083F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FE3" w:rsidRDefault="00D217CF">
      <w:r>
        <w:separator/>
      </w:r>
    </w:p>
  </w:footnote>
  <w:footnote w:type="continuationSeparator" w:id="0">
    <w:p w:rsidR="00083FE3" w:rsidRDefault="00D21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FE3" w:rsidRDefault="00083F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FE3" w:rsidRDefault="00083F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FE3" w:rsidRDefault="00083F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SK"/>
    <w:docVar w:name="dvnumam" w:val="0"/>
    <w:docVar w:name="dvpe" w:val="769.969"/>
    <w:docVar w:name="dvrapporteur" w:val="Spravodajca: "/>
    <w:docVar w:name="dvstar" w:val="***I"/>
    <w:docVar w:name="dvtitre" w:val="Legislatívne uznesenie Európskeho parlamentu z xx. apríla 2025 o návrhu nariadenia Európskeho parlamentu a Rady,  ktorým sa mení nariadenie Európskeho parlamentu a Rady (EÚ) 2018/196 zo 7. februára 2018, ktorým sa zavádzajú dodatočné dovozné clá na dovoz určitých výrobkov s pôvodom zo Spojených štátov amerických(COM(2025)0027 – C10-0007/2025 – 2025/0012(COD))"/>
  </w:docVars>
  <w:rsids>
    <w:rsidRoot w:val="00083FE3"/>
    <w:rsid w:val="00083FE3"/>
    <w:rsid w:val="00D2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296EA"/>
  <w15:chartTrackingRefBased/>
  <w15:docId w15:val="{D304562E-119C-4AF5-B979-B36984A4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52936-5E24-4B62-9178-25BF6D4B8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2025-06-04T12:27:00Z</dcterms:created>
  <dcterms:modified xsi:type="dcterms:W3CDTF">2025-06-04T12:27:00Z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