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7C7D" w14:paraId="22CB79C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4DE1F1" w14:textId="77777777" w:rsidR="00751A4A" w:rsidRPr="00AC7C7D" w:rsidRDefault="00F163EC" w:rsidP="0010095E">
            <w:pPr>
              <w:pStyle w:val="EPName"/>
            </w:pPr>
            <w:r w:rsidRPr="00AC7C7D">
              <w:t>Evropský parlament</w:t>
            </w:r>
          </w:p>
          <w:p w14:paraId="5EE1C9E5" w14:textId="77777777" w:rsidR="00751A4A" w:rsidRPr="00AC7C7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7C7D">
              <w:t>2024</w:t>
            </w:r>
            <w:r w:rsidR="00817416" w:rsidRPr="00AC7C7D">
              <w:t>-202</w:t>
            </w:r>
            <w:r w:rsidRPr="00AC7C7D">
              <w:t>9</w:t>
            </w:r>
          </w:p>
        </w:tc>
        <w:tc>
          <w:tcPr>
            <w:tcW w:w="2268" w:type="dxa"/>
            <w:shd w:val="clear" w:color="auto" w:fill="auto"/>
          </w:tcPr>
          <w:p w14:paraId="170B2D09" w14:textId="77777777" w:rsidR="00751A4A" w:rsidRPr="00AC7C7D" w:rsidRDefault="00187494" w:rsidP="0010095E">
            <w:pPr>
              <w:pStyle w:val="EPLogo"/>
            </w:pPr>
            <w:r w:rsidRPr="00AC7C7D">
              <w:rPr>
                <w:noProof/>
                <w:lang w:val="en-GB"/>
              </w:rPr>
              <w:drawing>
                <wp:inline distT="0" distB="0" distL="0" distR="0" wp14:anchorId="77C4C038" wp14:editId="520F17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0A9F87" w14:textId="77777777" w:rsidR="00D058B8" w:rsidRPr="00AC7C7D" w:rsidRDefault="00D058B8" w:rsidP="004C5D52">
      <w:pPr>
        <w:pStyle w:val="LineTop"/>
      </w:pPr>
    </w:p>
    <w:p w14:paraId="7996E3A4" w14:textId="77777777" w:rsidR="00680577" w:rsidRPr="00AC7C7D" w:rsidRDefault="00F163EC" w:rsidP="00680577">
      <w:pPr>
        <w:pStyle w:val="EPBodyTA1"/>
      </w:pPr>
      <w:r w:rsidRPr="00AC7C7D">
        <w:t>PŘIJATÉ TEXTY</w:t>
      </w:r>
    </w:p>
    <w:p w14:paraId="2CA81679" w14:textId="77777777" w:rsidR="00D058B8" w:rsidRPr="00AC7C7D" w:rsidRDefault="00D058B8" w:rsidP="00D058B8">
      <w:pPr>
        <w:pStyle w:val="LineBottom"/>
      </w:pPr>
    </w:p>
    <w:p w14:paraId="4772D83A" w14:textId="60E931C9" w:rsidR="00F163EC" w:rsidRPr="00AC7C7D" w:rsidRDefault="00F163EC" w:rsidP="00F163EC">
      <w:pPr>
        <w:pStyle w:val="ATHeading1"/>
      </w:pPr>
      <w:bookmarkStart w:id="0" w:name="TANumber"/>
      <w:r w:rsidRPr="00AC7C7D">
        <w:t>P10_TA(2025)00</w:t>
      </w:r>
      <w:r w:rsidR="00401D69">
        <w:t>52</w:t>
      </w:r>
      <w:bookmarkStart w:id="1" w:name="_GoBack"/>
      <w:bookmarkEnd w:id="0"/>
      <w:bookmarkEnd w:id="1"/>
    </w:p>
    <w:p w14:paraId="1BDE12B9" w14:textId="77777777" w:rsidR="00F163EC" w:rsidRPr="00AC7C7D" w:rsidRDefault="00F163EC" w:rsidP="00F163EC">
      <w:pPr>
        <w:pStyle w:val="ATHeading2"/>
      </w:pPr>
      <w:bookmarkStart w:id="2" w:name="title"/>
      <w:r w:rsidRPr="00AC7C7D">
        <w:t>Dohody o finančních mechanismech na období od května 2021 do dubna 2028 (EHP: EU–Island, Lichtenštejnsko a Norsko, norský finanční mechanismus: EU–Norsko), Dodatkové protokoly k Dohodě mezi EHP a Norskem a EHP a Islandem</w:t>
      </w:r>
      <w:bookmarkEnd w:id="2"/>
    </w:p>
    <w:p w14:paraId="3180FB08" w14:textId="77777777" w:rsidR="00F163EC" w:rsidRPr="00AC7C7D" w:rsidRDefault="00F163EC" w:rsidP="00F163EC">
      <w:pPr>
        <w:rPr>
          <w:i/>
          <w:vanish/>
        </w:rPr>
      </w:pPr>
      <w:r w:rsidRPr="00AC7C7D">
        <w:rPr>
          <w:i/>
        </w:rPr>
        <w:fldChar w:fldCharType="begin"/>
      </w:r>
      <w:r w:rsidRPr="00AC7C7D">
        <w:rPr>
          <w:i/>
        </w:rPr>
        <w:instrText xml:space="preserve"> TC"(</w:instrText>
      </w:r>
      <w:bookmarkStart w:id="3" w:name="DocNumber"/>
      <w:r w:rsidRPr="00AC7C7D">
        <w:rPr>
          <w:i/>
        </w:rPr>
        <w:instrText>A10-0036/2025</w:instrText>
      </w:r>
      <w:bookmarkEnd w:id="3"/>
      <w:r w:rsidRPr="00AC7C7D">
        <w:rPr>
          <w:i/>
        </w:rPr>
        <w:instrText xml:space="preserve"> - Zpravodajka: Željana Zovko)"\l3 \n&gt; \* MERGEFORMAT </w:instrText>
      </w:r>
      <w:r w:rsidRPr="00AC7C7D">
        <w:rPr>
          <w:i/>
        </w:rPr>
        <w:fldChar w:fldCharType="end"/>
      </w:r>
    </w:p>
    <w:p w14:paraId="3C2B21BF" w14:textId="77777777" w:rsidR="00F163EC" w:rsidRPr="00AC7C7D" w:rsidRDefault="00F163EC" w:rsidP="00F163EC">
      <w:pPr>
        <w:rPr>
          <w:vanish/>
        </w:rPr>
      </w:pPr>
      <w:bookmarkStart w:id="4" w:name="Commission"/>
      <w:r w:rsidRPr="00AC7C7D">
        <w:rPr>
          <w:vanish/>
        </w:rPr>
        <w:t>Výbor pro mezinárodní obchod</w:t>
      </w:r>
      <w:bookmarkEnd w:id="4"/>
    </w:p>
    <w:p w14:paraId="5DBA6CEF" w14:textId="77777777" w:rsidR="00F163EC" w:rsidRPr="00AC7C7D" w:rsidRDefault="00F163EC" w:rsidP="00F163EC">
      <w:pPr>
        <w:rPr>
          <w:vanish/>
        </w:rPr>
      </w:pPr>
      <w:bookmarkStart w:id="5" w:name="PE"/>
      <w:r w:rsidRPr="00AC7C7D">
        <w:rPr>
          <w:vanish/>
        </w:rPr>
        <w:t>PE767.917</w:t>
      </w:r>
      <w:bookmarkEnd w:id="5"/>
    </w:p>
    <w:p w14:paraId="53F1F0C7" w14:textId="77777777" w:rsidR="00F163EC" w:rsidRPr="00AC7C7D" w:rsidRDefault="00F163EC" w:rsidP="00F163EC">
      <w:pPr>
        <w:pStyle w:val="ATHeading3"/>
      </w:pPr>
      <w:bookmarkStart w:id="6" w:name="Sujet"/>
      <w:r w:rsidRPr="00AC7C7D">
        <w:t>Legislativní usnesení Evropského parlamentu ze dne 2. dubna 2025 k návrhu rozhodnutí Rady o uzavření Dohody mezi Evropskou unií, Islandem, Lichtenštejnským knížectvím a Norským královstvím o finančním mechanismu EHP na období od května 2021 do dubna 2028, Dohody mezi Norským královstvím a Evropskou unií o norském finančním mechanismu na období od května 2021 do dubna 2028, Dodatkového protokolu k Dohodě mezi Evropským hospodářským společenstvím a Norským královstvím a Dodatkového protokolu k Dohodě mezi Evropským hospodářským společenstvím a Islandem jménem Evropské unie</w:t>
      </w:r>
      <w:bookmarkEnd w:id="6"/>
      <w:r w:rsidRPr="00AC7C7D">
        <w:t xml:space="preserve"> </w:t>
      </w:r>
      <w:bookmarkStart w:id="7" w:name="References"/>
      <w:r w:rsidRPr="00AC7C7D">
        <w:t>(10005/2024 – C10-0103/2024 – 2024/0052(NLE))</w:t>
      </w:r>
      <w:bookmarkEnd w:id="7"/>
    </w:p>
    <w:p w14:paraId="03AEE7FA" w14:textId="77777777" w:rsidR="00403CC3" w:rsidRPr="00AC7C7D" w:rsidRDefault="00403CC3" w:rsidP="00403CC3">
      <w:pPr>
        <w:pStyle w:val="NormalBold"/>
      </w:pPr>
      <w:r w:rsidRPr="00AC7C7D">
        <w:t>(Souhlas)</w:t>
      </w:r>
    </w:p>
    <w:p w14:paraId="68060196" w14:textId="77777777" w:rsidR="00403CC3" w:rsidRPr="00AC7C7D" w:rsidRDefault="00403CC3" w:rsidP="00403CC3">
      <w:pPr>
        <w:pStyle w:val="EPComma"/>
      </w:pPr>
      <w:r w:rsidRPr="00AC7C7D">
        <w:rPr>
          <w:i/>
        </w:rPr>
        <w:t>Evropský parlament</w:t>
      </w:r>
      <w:r w:rsidRPr="00AC7C7D">
        <w:t>,</w:t>
      </w:r>
    </w:p>
    <w:p w14:paraId="4977D84B" w14:textId="77777777" w:rsidR="00403CC3" w:rsidRPr="00AC7C7D" w:rsidRDefault="00403CC3" w:rsidP="00403CC3">
      <w:pPr>
        <w:pStyle w:val="NormalHanging12a"/>
      </w:pPr>
      <w:r w:rsidRPr="00AC7C7D">
        <w:t>–</w:t>
      </w:r>
      <w:r w:rsidRPr="00AC7C7D">
        <w:tab/>
        <w:t>s ohledem na návrh rozhodnutí Rady (10005/2024),</w:t>
      </w:r>
    </w:p>
    <w:p w14:paraId="15B1984E" w14:textId="2732A8BF" w:rsidR="00403CC3" w:rsidRPr="00AC7C7D" w:rsidRDefault="00403CC3" w:rsidP="00403CC3">
      <w:pPr>
        <w:pStyle w:val="NormalHanging12a"/>
      </w:pPr>
      <w:r w:rsidRPr="00AC7C7D">
        <w:t>–</w:t>
      </w:r>
      <w:r w:rsidRPr="00AC7C7D">
        <w:tab/>
        <w:t>s ohledem na návrh Dohody</w:t>
      </w:r>
      <w:r w:rsidR="00930E9E">
        <w:t xml:space="preserve"> </w:t>
      </w:r>
      <w:r w:rsidR="00930E9E" w:rsidRPr="00AC7C7D">
        <w:t>o finančním mechanismu EHP na období květen 2021 – duben 2028</w:t>
      </w:r>
      <w:r w:rsidRPr="00AC7C7D">
        <w:t xml:space="preserve"> mezi Evropskou unií</w:t>
      </w:r>
      <w:r w:rsidR="00930E9E">
        <w:t xml:space="preserve"> na jedné straně a</w:t>
      </w:r>
      <w:r w:rsidRPr="00AC7C7D">
        <w:t xml:space="preserve"> Islandem, Lichtenštejnským knížectvím a Norským královstvím </w:t>
      </w:r>
      <w:r w:rsidR="00930E9E">
        <w:t>na straně druhé</w:t>
      </w:r>
      <w:r w:rsidRPr="00AC7C7D">
        <w:t xml:space="preserve"> (10057/2024), </w:t>
      </w:r>
    </w:p>
    <w:p w14:paraId="592CA0C1" w14:textId="5D8075FC" w:rsidR="00403CC3" w:rsidRPr="00AC7C7D" w:rsidRDefault="00403CC3" w:rsidP="00403CC3">
      <w:pPr>
        <w:pStyle w:val="NormalHanging12a"/>
      </w:pPr>
      <w:r w:rsidRPr="00AC7C7D">
        <w:t>–</w:t>
      </w:r>
      <w:r w:rsidRPr="00AC7C7D">
        <w:tab/>
        <w:t xml:space="preserve">s ohledem na návrh Dohody </w:t>
      </w:r>
      <w:r w:rsidR="00117C84" w:rsidRPr="00AC7C7D">
        <w:t xml:space="preserve">o norském finančním mechanismu na období květen 2021 – duben 2028 </w:t>
      </w:r>
      <w:r w:rsidRPr="00AC7C7D">
        <w:t>mezi Norským královstvím</w:t>
      </w:r>
      <w:r w:rsidR="00117C84">
        <w:t xml:space="preserve"> na jedné straně</w:t>
      </w:r>
      <w:r w:rsidRPr="00AC7C7D">
        <w:t xml:space="preserve"> a Evropskou unií </w:t>
      </w:r>
      <w:r w:rsidR="00117C84">
        <w:t>na straně druhé</w:t>
      </w:r>
      <w:r w:rsidRPr="00AC7C7D">
        <w:t xml:space="preserve"> (10146/2024), </w:t>
      </w:r>
    </w:p>
    <w:p w14:paraId="202003B3" w14:textId="7CAA2C17" w:rsidR="00403CC3" w:rsidRPr="00AC7C7D" w:rsidRDefault="00403CC3" w:rsidP="00403CC3">
      <w:pPr>
        <w:pStyle w:val="NormalHanging12a"/>
      </w:pPr>
      <w:r w:rsidRPr="00AC7C7D">
        <w:t>–</w:t>
      </w:r>
      <w:r w:rsidRPr="00AC7C7D">
        <w:tab/>
        <w:t xml:space="preserve">s ohledem na návrh Dodatkového protokolu k Dohodě mezi Evropským hospodářským společenstvím </w:t>
      </w:r>
      <w:r w:rsidR="00117C84">
        <w:t>na jedné straně</w:t>
      </w:r>
      <w:r w:rsidR="00117C84" w:rsidRPr="00AC7C7D">
        <w:t xml:space="preserve"> </w:t>
      </w:r>
      <w:r w:rsidRPr="00AC7C7D">
        <w:t xml:space="preserve">a Norským královstvím </w:t>
      </w:r>
      <w:r w:rsidR="00117C84">
        <w:t xml:space="preserve">na straně druhé </w:t>
      </w:r>
      <w:r w:rsidRPr="00AC7C7D">
        <w:t>(10149/2024),</w:t>
      </w:r>
    </w:p>
    <w:p w14:paraId="073ABFF9" w14:textId="45259B98" w:rsidR="00403CC3" w:rsidRPr="00AC7C7D" w:rsidRDefault="00403CC3" w:rsidP="00403CC3">
      <w:pPr>
        <w:pStyle w:val="NormalHanging12a"/>
      </w:pPr>
      <w:r w:rsidRPr="00AC7C7D">
        <w:t>–</w:t>
      </w:r>
      <w:r w:rsidRPr="00AC7C7D">
        <w:tab/>
        <w:t xml:space="preserve">s ohledem na návrh Dodatkového protokolu k Dohodě mezi Evropským hospodářským společenstvím </w:t>
      </w:r>
      <w:r w:rsidR="00D60C51">
        <w:t>na jedné straně</w:t>
      </w:r>
      <w:r w:rsidR="00D60C51" w:rsidRPr="00AC7C7D">
        <w:t xml:space="preserve"> </w:t>
      </w:r>
      <w:r w:rsidRPr="00AC7C7D">
        <w:t xml:space="preserve">a Islandem </w:t>
      </w:r>
      <w:r w:rsidR="00D60C51">
        <w:t xml:space="preserve">na straně druhé </w:t>
      </w:r>
      <w:r w:rsidRPr="00AC7C7D">
        <w:t>(10148/2024),</w:t>
      </w:r>
    </w:p>
    <w:p w14:paraId="73E3740B" w14:textId="77777777" w:rsidR="00403CC3" w:rsidRPr="00AC7C7D" w:rsidRDefault="00403CC3" w:rsidP="00403CC3">
      <w:pPr>
        <w:pStyle w:val="NormalHanging12a"/>
      </w:pPr>
      <w:r w:rsidRPr="00AC7C7D">
        <w:t>–</w:t>
      </w:r>
      <w:r w:rsidRPr="00AC7C7D">
        <w:tab/>
        <w:t xml:space="preserve">s ohledem na žádost o udělení souhlasu, kterou předložila Rada v souladu s článkem 217 a čl. 218 odst. 6 druhým pododstavcem písm. a) Smlouvy o fungování </w:t>
      </w:r>
      <w:r w:rsidRPr="00AC7C7D">
        <w:lastRenderedPageBreak/>
        <w:t>Evropské unie (C10-0103/2024),</w:t>
      </w:r>
    </w:p>
    <w:p w14:paraId="77E7B9DC" w14:textId="77777777" w:rsidR="00403CC3" w:rsidRPr="00AC7C7D" w:rsidRDefault="00403CC3" w:rsidP="00403CC3">
      <w:pPr>
        <w:pStyle w:val="NormalHanging12a"/>
      </w:pPr>
      <w:r w:rsidRPr="00AC7C7D">
        <w:t>–</w:t>
      </w:r>
      <w:r w:rsidRPr="00AC7C7D">
        <w:tab/>
        <w:t>s ohledem na čl. 107 odst. 1 a 4 a čl. 117 odst. 7 jednacího řádu,</w:t>
      </w:r>
    </w:p>
    <w:p w14:paraId="0FD23478" w14:textId="77777777" w:rsidR="00403CC3" w:rsidRPr="00AC7C7D" w:rsidRDefault="00403CC3" w:rsidP="00403CC3">
      <w:pPr>
        <w:pStyle w:val="NormalHanging12a"/>
      </w:pPr>
      <w:r w:rsidRPr="00AC7C7D">
        <w:t>–</w:t>
      </w:r>
      <w:r w:rsidRPr="00AC7C7D">
        <w:tab/>
        <w:t>s ohledem na doporučení Výboru pro mezinárodní obchod (A10</w:t>
      </w:r>
      <w:r w:rsidRPr="00AC7C7D">
        <w:noBreakHyphen/>
        <w:t>0036/2025),</w:t>
      </w:r>
    </w:p>
    <w:p w14:paraId="0E33A9B4" w14:textId="243B3325" w:rsidR="00403CC3" w:rsidRPr="00AC7C7D" w:rsidRDefault="00403CC3" w:rsidP="00403CC3">
      <w:pPr>
        <w:pStyle w:val="NormalHanging12a"/>
      </w:pPr>
      <w:r w:rsidRPr="00AC7C7D">
        <w:t>1.</w:t>
      </w:r>
      <w:r w:rsidRPr="00AC7C7D">
        <w:tab/>
        <w:t>uděluje souhlas s uzavřením dohod</w:t>
      </w:r>
      <w:r w:rsidR="00D60C51">
        <w:t xml:space="preserve"> a protokolů</w:t>
      </w:r>
      <w:r w:rsidRPr="00AC7C7D">
        <w:t>;</w:t>
      </w:r>
    </w:p>
    <w:p w14:paraId="6F020427" w14:textId="0E25C9D1" w:rsidR="00E365E1" w:rsidRPr="00AC7C7D" w:rsidRDefault="00403CC3" w:rsidP="00847040">
      <w:pPr>
        <w:pStyle w:val="NormalHanging12a"/>
      </w:pPr>
      <w:r w:rsidRPr="00AC7C7D">
        <w:t>2.</w:t>
      </w:r>
      <w:r w:rsidRPr="00AC7C7D">
        <w:tab/>
        <w:t xml:space="preserve">pověřuje svou předsedkyni, aby </w:t>
      </w:r>
      <w:r w:rsidRPr="00D60C51">
        <w:t>předala</w:t>
      </w:r>
      <w:r w:rsidR="00D60C51">
        <w:t xml:space="preserve"> postoj Parlamentu</w:t>
      </w:r>
      <w:r w:rsidRPr="00AC7C7D">
        <w:t xml:space="preserve"> Radě, Komisi, vládám a parlamentům členských států, Islandu, Lichtenštejnského knížectví a Norského království.</w:t>
      </w:r>
    </w:p>
    <w:sectPr w:rsidR="00E365E1" w:rsidRPr="00AC7C7D" w:rsidSect="00AC7C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7F77A7" w14:textId="77777777" w:rsidR="00F163EC" w:rsidRPr="00AC7C7D" w:rsidRDefault="00F163EC">
      <w:r w:rsidRPr="00AC7C7D">
        <w:separator/>
      </w:r>
    </w:p>
  </w:endnote>
  <w:endnote w:type="continuationSeparator" w:id="0">
    <w:p w14:paraId="518D33E2" w14:textId="77777777" w:rsidR="00F163EC" w:rsidRPr="00AC7C7D" w:rsidRDefault="00F163EC">
      <w:r w:rsidRPr="00AC7C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BF64C" w14:textId="77777777" w:rsidR="00064002" w:rsidRPr="00AC7C7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32140" w14:textId="77777777" w:rsidR="00064002" w:rsidRPr="00AC7C7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7E8A7" w14:textId="77777777" w:rsidR="00064002" w:rsidRPr="00AC7C7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E3E0B" w14:textId="77777777" w:rsidR="00F163EC" w:rsidRPr="00AC7C7D" w:rsidRDefault="00F163EC">
      <w:r w:rsidRPr="00AC7C7D">
        <w:separator/>
      </w:r>
    </w:p>
  </w:footnote>
  <w:footnote w:type="continuationSeparator" w:id="0">
    <w:p w14:paraId="37DED25D" w14:textId="77777777" w:rsidR="00F163EC" w:rsidRPr="00AC7C7D" w:rsidRDefault="00F163EC">
      <w:r w:rsidRPr="00AC7C7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19BDC2" w14:textId="77777777" w:rsidR="00064002" w:rsidRPr="00AC7C7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D10ED" w14:textId="77777777" w:rsidR="00064002" w:rsidRPr="00AC7C7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E30B7" w14:textId="77777777" w:rsidR="00064002" w:rsidRPr="00AC7C7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6/2025"/>
    <w:docVar w:name="dvlangue" w:val="CS"/>
    <w:docVar w:name="dvnumam" w:val="0"/>
    <w:docVar w:name="dvpe" w:val="767.917"/>
    <w:docVar w:name="dvrapporteur" w:val="Zpravodajka: "/>
    <w:docVar w:name="dvstar" w:val="***"/>
    <w:docVar w:name="dvtitre" w:val="Legislativní usnesení Evropského parlamentu ze dne 2. dubna 2025 k návrhu rozhodnutí Rady o uzavření Dohody mezi Evropskou unií, Islandem, Lichtenštejnským knížectvím a Norským královstvím o finančním mechanismu EHP na období od května 2021 do dubna 2028, Dohody mezi Norským královstvím a Evropskou unií o norském finančním mechanismu na období od května 2021 do dubna 2028, Dodatkového protokolu k Dohodě mezi Evropským hospodářským společenstvím a Norským královstvím a Dodatkového protokolu k Dohodě mezi Evropským hospodářským společenstvím a Islandem jménem Evropské unie(10005/2024 – C10-0103/2024 – 2024/0052(NLE))"/>
  </w:docVars>
  <w:rsids>
    <w:rsidRoot w:val="00F163EC"/>
    <w:rsid w:val="00002272"/>
    <w:rsid w:val="00064002"/>
    <w:rsid w:val="000677B9"/>
    <w:rsid w:val="000831BA"/>
    <w:rsid w:val="000A42CC"/>
    <w:rsid w:val="000E7DD9"/>
    <w:rsid w:val="0010095E"/>
    <w:rsid w:val="00117C84"/>
    <w:rsid w:val="00125B37"/>
    <w:rsid w:val="00187494"/>
    <w:rsid w:val="001A4FEE"/>
    <w:rsid w:val="001F32AE"/>
    <w:rsid w:val="002767FF"/>
    <w:rsid w:val="002B18FE"/>
    <w:rsid w:val="002B5493"/>
    <w:rsid w:val="00343214"/>
    <w:rsid w:val="00361C00"/>
    <w:rsid w:val="00395FA1"/>
    <w:rsid w:val="003E15D4"/>
    <w:rsid w:val="00401D69"/>
    <w:rsid w:val="00403CC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55A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040"/>
    <w:rsid w:val="00865F67"/>
    <w:rsid w:val="00881A7B"/>
    <w:rsid w:val="008840E5"/>
    <w:rsid w:val="00887B3E"/>
    <w:rsid w:val="008C2AC6"/>
    <w:rsid w:val="00930C23"/>
    <w:rsid w:val="00930E9E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7C7D"/>
    <w:rsid w:val="00AE0928"/>
    <w:rsid w:val="00AF3B82"/>
    <w:rsid w:val="00B12E95"/>
    <w:rsid w:val="00B22876"/>
    <w:rsid w:val="00B558F0"/>
    <w:rsid w:val="00BB7C3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0C5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3E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945EEA"/>
  <w15:chartTrackingRefBased/>
  <w15:docId w15:val="{EF6041A6-8594-43CB-8240-A98F04B05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03CC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03CC3"/>
    <w:pPr>
      <w:spacing w:before="480" w:after="240"/>
    </w:pPr>
  </w:style>
  <w:style w:type="paragraph" w:customStyle="1" w:styleId="NormalBold">
    <w:name w:val="NormalBold"/>
    <w:basedOn w:val="Normal"/>
    <w:rsid w:val="00403CC3"/>
    <w:rPr>
      <w:b/>
    </w:rPr>
  </w:style>
  <w:style w:type="paragraph" w:customStyle="1" w:styleId="NormalHanging12a">
    <w:name w:val="NormalHanging12a"/>
    <w:basedOn w:val="Normal"/>
    <w:rsid w:val="00403CC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03C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03CC3"/>
    <w:rPr>
      <w:sz w:val="24"/>
      <w:lang w:val="cs-CZ"/>
    </w:rPr>
  </w:style>
  <w:style w:type="paragraph" w:customStyle="1" w:styleId="EPFooter">
    <w:name w:val="EPFooter"/>
    <w:basedOn w:val="Normal"/>
    <w:rsid w:val="00403CC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8470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47040"/>
    <w:rPr>
      <w:sz w:val="24"/>
      <w:lang w:val="cs-CZ"/>
    </w:rPr>
  </w:style>
  <w:style w:type="paragraph" w:styleId="BalloonText">
    <w:name w:val="Balloon Text"/>
    <w:basedOn w:val="Normal"/>
    <w:link w:val="BalloonTextChar"/>
    <w:rsid w:val="006E55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E55AB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6E55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6E55A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E55AB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6E55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E55AB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B1FA2-FAC6-4594-8EFC-860C57B60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2025-04-02T10:57:00Z</dcterms:created>
  <dcterms:modified xsi:type="dcterms:W3CDTF">2025-04-02T10:57:00Z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A10-0036/2025</vt:lpwstr>
  </property>
  <property fmtid="{D5CDD505-2E9C-101B-9397-08002B2CF9AE}" pid="4" name="&lt;Type&gt;">
    <vt:lpwstr>RR</vt:lpwstr>
  </property>
</Properties>
</file>