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685B" w14:paraId="38DC8C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50B170" w14:textId="77777777" w:rsidR="00751A4A" w:rsidRPr="007C685B" w:rsidRDefault="00C6037C" w:rsidP="0010095E">
            <w:pPr>
              <w:pStyle w:val="EPName"/>
            </w:pPr>
            <w:r w:rsidRPr="007C685B">
              <w:t>Parlament Ewropew</w:t>
            </w:r>
          </w:p>
          <w:p w14:paraId="78B41B6E" w14:textId="77777777" w:rsidR="00751A4A" w:rsidRPr="007C68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685B">
              <w:t>2024</w:t>
            </w:r>
            <w:r w:rsidR="00817416" w:rsidRPr="007C685B">
              <w:t>-202</w:t>
            </w:r>
            <w:r w:rsidRPr="007C685B">
              <w:t>9</w:t>
            </w:r>
          </w:p>
        </w:tc>
        <w:tc>
          <w:tcPr>
            <w:tcW w:w="2268" w:type="dxa"/>
            <w:shd w:val="clear" w:color="auto" w:fill="auto"/>
          </w:tcPr>
          <w:p w14:paraId="308D5402" w14:textId="77777777" w:rsidR="00751A4A" w:rsidRPr="007C685B" w:rsidRDefault="00187494" w:rsidP="0010095E">
            <w:pPr>
              <w:pStyle w:val="EPLogo"/>
            </w:pPr>
            <w:r w:rsidRPr="007C685B">
              <w:rPr>
                <w:noProof/>
                <w:lang w:val="en-GB"/>
              </w:rPr>
              <w:drawing>
                <wp:inline distT="0" distB="0" distL="0" distR="0" wp14:anchorId="69187628" wp14:editId="6A79C8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1041D3" w14:textId="77777777" w:rsidR="00D058B8" w:rsidRPr="007C685B" w:rsidRDefault="00D058B8" w:rsidP="004C5D52">
      <w:pPr>
        <w:pStyle w:val="LineTop"/>
      </w:pPr>
    </w:p>
    <w:p w14:paraId="0AB9E53E" w14:textId="77777777" w:rsidR="00680577" w:rsidRPr="007C685B" w:rsidRDefault="00C6037C" w:rsidP="00680577">
      <w:pPr>
        <w:pStyle w:val="EPBodyTA1"/>
      </w:pPr>
      <w:r w:rsidRPr="007C685B">
        <w:t>TESTI ADOTTATI</w:t>
      </w:r>
    </w:p>
    <w:p w14:paraId="189C27BC" w14:textId="77777777" w:rsidR="00D058B8" w:rsidRPr="007C685B" w:rsidRDefault="00D058B8" w:rsidP="00D058B8">
      <w:pPr>
        <w:pStyle w:val="LineBottom"/>
      </w:pPr>
    </w:p>
    <w:p w14:paraId="39AD1EDF" w14:textId="36368198" w:rsidR="00C6037C" w:rsidRPr="007C685B" w:rsidRDefault="00C6037C" w:rsidP="00C6037C">
      <w:pPr>
        <w:pStyle w:val="ATHeading1"/>
      </w:pPr>
      <w:bookmarkStart w:id="0" w:name="TANumber"/>
      <w:r w:rsidRPr="007C685B">
        <w:t>P10_TA(2025)00</w:t>
      </w:r>
      <w:bookmarkEnd w:id="0"/>
      <w:r w:rsidR="009B46B2">
        <w:t>53</w:t>
      </w:r>
    </w:p>
    <w:p w14:paraId="418634E9" w14:textId="77777777" w:rsidR="00C6037C" w:rsidRPr="007C685B" w:rsidRDefault="00C6037C" w:rsidP="00C6037C">
      <w:pPr>
        <w:pStyle w:val="ATHeading2"/>
      </w:pPr>
      <w:bookmarkStart w:id="1" w:name="title"/>
      <w:r w:rsidRPr="007C685B">
        <w:t>Protokoll dwar l-Implimentazzjoni tal-Ftehim ta’ Sħubija fis-Settur tas-Sajd bejn il-Komunità Ewropea u r-Repubblika tal-</w:t>
      </w:r>
      <w:proofErr w:type="spellStart"/>
      <w:r w:rsidRPr="007C685B">
        <w:t>Guinea</w:t>
      </w:r>
      <w:proofErr w:type="spellEnd"/>
      <w:r w:rsidRPr="007C685B">
        <w:t>-Bissau (2024–2029)</w:t>
      </w:r>
      <w:bookmarkEnd w:id="1"/>
    </w:p>
    <w:p w14:paraId="54A8A57C" w14:textId="77777777" w:rsidR="00C6037C" w:rsidRPr="007C685B" w:rsidRDefault="00C6037C" w:rsidP="00C6037C">
      <w:pPr>
        <w:rPr>
          <w:i/>
          <w:vanish/>
        </w:rPr>
      </w:pPr>
      <w:r w:rsidRPr="007C685B">
        <w:rPr>
          <w:i/>
        </w:rPr>
        <w:fldChar w:fldCharType="begin"/>
      </w:r>
      <w:r w:rsidRPr="007C685B">
        <w:rPr>
          <w:i/>
        </w:rPr>
        <w:instrText xml:space="preserve"> TC"(</w:instrText>
      </w:r>
      <w:bookmarkStart w:id="2" w:name="DocNumber"/>
      <w:r w:rsidRPr="007C685B">
        <w:rPr>
          <w:i/>
        </w:rPr>
        <w:instrText>A10-0028/2025</w:instrText>
      </w:r>
      <w:bookmarkEnd w:id="2"/>
      <w:r w:rsidRPr="007C685B">
        <w:rPr>
          <w:i/>
        </w:rPr>
        <w:instrText xml:space="preserve"> - </w:instrText>
      </w:r>
      <w:proofErr w:type="spellStart"/>
      <w:r w:rsidRPr="007C685B">
        <w:rPr>
          <w:i/>
        </w:rPr>
        <w:instrText>Rapporteur</w:instrText>
      </w:r>
      <w:proofErr w:type="spellEnd"/>
      <w:r w:rsidRPr="007C685B">
        <w:rPr>
          <w:i/>
        </w:rPr>
        <w:instrText xml:space="preserve">: Eric </w:instrText>
      </w:r>
      <w:proofErr w:type="spellStart"/>
      <w:r w:rsidRPr="007C685B">
        <w:rPr>
          <w:i/>
        </w:rPr>
        <w:instrText>Sargiacomo</w:instrText>
      </w:r>
      <w:proofErr w:type="spellEnd"/>
      <w:r w:rsidRPr="007C685B">
        <w:rPr>
          <w:i/>
        </w:rPr>
        <w:instrText xml:space="preserve">)"\l3 \n&gt; \* MERGEFORMAT </w:instrText>
      </w:r>
      <w:r w:rsidRPr="007C685B">
        <w:rPr>
          <w:i/>
        </w:rPr>
        <w:fldChar w:fldCharType="end"/>
      </w:r>
    </w:p>
    <w:p w14:paraId="64E173E4" w14:textId="77777777" w:rsidR="00C6037C" w:rsidRPr="007C685B" w:rsidRDefault="00C6037C" w:rsidP="00C6037C">
      <w:pPr>
        <w:rPr>
          <w:vanish/>
        </w:rPr>
      </w:pPr>
      <w:bookmarkStart w:id="3" w:name="Commission"/>
      <w:r w:rsidRPr="007C685B">
        <w:rPr>
          <w:vanish/>
        </w:rPr>
        <w:t>Kumitat għas-Sajd</w:t>
      </w:r>
      <w:bookmarkEnd w:id="3"/>
    </w:p>
    <w:p w14:paraId="3827D69C" w14:textId="77777777" w:rsidR="00C6037C" w:rsidRPr="007C685B" w:rsidRDefault="00C6037C" w:rsidP="00C6037C">
      <w:pPr>
        <w:rPr>
          <w:vanish/>
        </w:rPr>
      </w:pPr>
      <w:bookmarkStart w:id="4" w:name="PE"/>
      <w:r w:rsidRPr="007C685B">
        <w:rPr>
          <w:vanish/>
        </w:rPr>
        <w:t>PE765.182</w:t>
      </w:r>
      <w:bookmarkEnd w:id="4"/>
    </w:p>
    <w:p w14:paraId="6B60DDE9" w14:textId="3FFA4001" w:rsidR="00C6037C" w:rsidRPr="007C685B" w:rsidRDefault="00C6037C" w:rsidP="00C6037C">
      <w:pPr>
        <w:pStyle w:val="ATHeading3"/>
      </w:pPr>
      <w:bookmarkStart w:id="5" w:name="Sujet"/>
      <w:r w:rsidRPr="007C685B">
        <w:t xml:space="preserve">Riżoluzzjoni </w:t>
      </w:r>
      <w:proofErr w:type="spellStart"/>
      <w:r w:rsidRPr="007C685B">
        <w:t>leġiżlattiva</w:t>
      </w:r>
      <w:proofErr w:type="spellEnd"/>
      <w:r w:rsidRPr="007C685B">
        <w:t xml:space="preserve"> tal-Parlament Ewropew tat-2 ta' April 2025 dwar l-abbozz ta’ deċiżjoni tal-Kunsill dwar il-konklużjoni, f’isem l-Unjoni Ewropea, tal-Protokoll </w:t>
      </w:r>
      <w:r w:rsidR="000B3635">
        <w:t>dwar l-</w:t>
      </w:r>
      <w:r w:rsidRPr="007C685B">
        <w:t xml:space="preserve">Implimentazzjoni (2024–2029) tal-Ftehim ta’ Sħubija </w:t>
      </w:r>
      <w:r w:rsidR="000B3635">
        <w:t>fis-Settur ta</w:t>
      </w:r>
      <w:r w:rsidRPr="007C685B">
        <w:t>s-Sajd</w:t>
      </w:r>
      <w:r w:rsidR="000B3635">
        <w:t xml:space="preserve"> </w:t>
      </w:r>
      <w:r w:rsidRPr="007C685B">
        <w:t>bejn il-Komunità Ewropea u r-Repubblika tal-</w:t>
      </w:r>
      <w:proofErr w:type="spellStart"/>
      <w:r w:rsidRPr="007C685B">
        <w:t>Guinea</w:t>
      </w:r>
      <w:proofErr w:type="spellEnd"/>
      <w:r w:rsidRPr="007C685B">
        <w:t>-Bissau</w:t>
      </w:r>
      <w:bookmarkEnd w:id="5"/>
      <w:r w:rsidRPr="007C685B">
        <w:t xml:space="preserve"> </w:t>
      </w:r>
      <w:bookmarkStart w:id="6" w:name="References"/>
      <w:r w:rsidRPr="007C685B">
        <w:t>(12475/2024 – C10-0108/2024 – 2024/0159(NLE))</w:t>
      </w:r>
      <w:bookmarkEnd w:id="6"/>
    </w:p>
    <w:p w14:paraId="7E2E192B" w14:textId="77777777" w:rsidR="00692800" w:rsidRPr="007C685B" w:rsidRDefault="00692800" w:rsidP="00692800">
      <w:pPr>
        <w:pStyle w:val="NormalBold"/>
      </w:pPr>
      <w:r w:rsidRPr="007C685B">
        <w:t>(Approvazzjoni)</w:t>
      </w:r>
    </w:p>
    <w:p w14:paraId="49888B9E" w14:textId="77777777" w:rsidR="00692800" w:rsidRPr="007C685B" w:rsidRDefault="00692800" w:rsidP="00692800">
      <w:pPr>
        <w:pStyle w:val="EPComma"/>
      </w:pPr>
      <w:r w:rsidRPr="007C685B">
        <w:rPr>
          <w:i/>
        </w:rPr>
        <w:t>Il-Parlament Ewropew</w:t>
      </w:r>
      <w:r w:rsidRPr="007C685B">
        <w:t>,</w:t>
      </w:r>
    </w:p>
    <w:p w14:paraId="16611620" w14:textId="77777777" w:rsidR="00692800" w:rsidRPr="007C685B" w:rsidRDefault="00692800" w:rsidP="00692800">
      <w:pPr>
        <w:pStyle w:val="NormalHanging12a"/>
      </w:pPr>
      <w:r w:rsidRPr="007C685B">
        <w:t>–</w:t>
      </w:r>
      <w:r w:rsidRPr="007C685B">
        <w:tab/>
        <w:t xml:space="preserve">wara li </w:t>
      </w:r>
      <w:proofErr w:type="spellStart"/>
      <w:r w:rsidRPr="007C685B">
        <w:t>kkunsidra</w:t>
      </w:r>
      <w:proofErr w:type="spellEnd"/>
      <w:r w:rsidRPr="007C685B">
        <w:t xml:space="preserve"> l-abbozz ta’ deċiżjoni tal-Kunsill (12475/2024),</w:t>
      </w:r>
    </w:p>
    <w:p w14:paraId="259A886B" w14:textId="4EDEE221" w:rsidR="00692800" w:rsidRPr="007C685B" w:rsidRDefault="00692800" w:rsidP="00692800">
      <w:pPr>
        <w:pStyle w:val="NormalHanging12a"/>
      </w:pPr>
      <w:r w:rsidRPr="007C685B">
        <w:t>–</w:t>
      </w:r>
      <w:r w:rsidRPr="007C685B">
        <w:tab/>
        <w:t xml:space="preserve">wara li </w:t>
      </w:r>
      <w:proofErr w:type="spellStart"/>
      <w:r w:rsidRPr="007C685B">
        <w:t>kkunsidra</w:t>
      </w:r>
      <w:proofErr w:type="spellEnd"/>
      <w:r w:rsidRPr="007C685B">
        <w:t xml:space="preserve"> l-Protokoll dwar l-implimentazzjoni tal-Ftehim ta’ Sħubija </w:t>
      </w:r>
      <w:r w:rsidR="000B3635">
        <w:t>fis-Settur ta</w:t>
      </w:r>
      <w:r w:rsidRPr="007C685B">
        <w:t>s-Sajd bejn il-Komunità Ewropea u r-Repubblika tal-</w:t>
      </w:r>
      <w:proofErr w:type="spellStart"/>
      <w:r w:rsidRPr="007C685B">
        <w:t>Guinea</w:t>
      </w:r>
      <w:proofErr w:type="spellEnd"/>
      <w:r w:rsidRPr="007C685B">
        <w:t xml:space="preserve">-Bissau (2024-2029) </w:t>
      </w:r>
      <w:bookmarkStart w:id="7" w:name="_GoBack"/>
      <w:bookmarkEnd w:id="7"/>
      <w:r w:rsidRPr="007C685B">
        <w:t>(12189/2024),</w:t>
      </w:r>
    </w:p>
    <w:p w14:paraId="34702C97" w14:textId="5795E467" w:rsidR="00692800" w:rsidRPr="007C685B" w:rsidRDefault="00692800" w:rsidP="00692800">
      <w:pPr>
        <w:pStyle w:val="NormalHanging12a"/>
      </w:pPr>
      <w:r w:rsidRPr="007C685B">
        <w:t>–</w:t>
      </w:r>
      <w:r w:rsidRPr="007C685B">
        <w:tab/>
        <w:t xml:space="preserve">wara li </w:t>
      </w:r>
      <w:proofErr w:type="spellStart"/>
      <w:r w:rsidRPr="007C685B">
        <w:t>kkunsidra</w:t>
      </w:r>
      <w:proofErr w:type="spellEnd"/>
      <w:r w:rsidRPr="007C685B">
        <w:t xml:space="preserve"> t-talba għal approvazzjoni ppreżentata mill-Kunsill </w:t>
      </w:r>
      <w:r w:rsidR="000B3635">
        <w:t xml:space="preserve">skont </w:t>
      </w:r>
      <w:r w:rsidRPr="007C685B">
        <w:t xml:space="preserve">l-Artikolu 43(2), l-Artikolu 218(6), it-tieni </w:t>
      </w:r>
      <w:proofErr w:type="spellStart"/>
      <w:r w:rsidRPr="007C685B">
        <w:t>subparagrafu</w:t>
      </w:r>
      <w:proofErr w:type="spellEnd"/>
      <w:r w:rsidRPr="007C685B">
        <w:t>, il-punt (a)(v), u l-Artikolu 218(7) tat-Trattat dwar il-Funzjonament tal-Unjoni Ewropea (C10</w:t>
      </w:r>
      <w:r w:rsidRPr="007C685B">
        <w:noBreakHyphen/>
        <w:t>0108/2024),</w:t>
      </w:r>
    </w:p>
    <w:p w14:paraId="4E6B6DC7" w14:textId="3325A868" w:rsidR="00692800" w:rsidRPr="007C685B" w:rsidRDefault="00692800" w:rsidP="00692800">
      <w:pPr>
        <w:pStyle w:val="NormalHanging12a"/>
      </w:pPr>
      <w:r w:rsidRPr="007C685B">
        <w:t>–</w:t>
      </w:r>
      <w:r w:rsidRPr="007C685B">
        <w:tab/>
        <w:t xml:space="preserve">wara li </w:t>
      </w:r>
      <w:proofErr w:type="spellStart"/>
      <w:r w:rsidRPr="007C685B">
        <w:t>kkunsidra</w:t>
      </w:r>
      <w:proofErr w:type="spellEnd"/>
      <w:r w:rsidRPr="007C685B">
        <w:t xml:space="preserve"> r-riżoluzzjoni</w:t>
      </w:r>
      <w:r w:rsidR="000B3635">
        <w:t xml:space="preserve"> mhux </w:t>
      </w:r>
      <w:proofErr w:type="spellStart"/>
      <w:r w:rsidRPr="007C685B">
        <w:t>leġiżlattiva</w:t>
      </w:r>
      <w:proofErr w:type="spellEnd"/>
      <w:r w:rsidRPr="007C685B">
        <w:t xml:space="preserve"> tiegħu ta</w:t>
      </w:r>
      <w:r w:rsidR="00C761AD">
        <w:t>t-2 ta’ April 2025</w:t>
      </w:r>
      <w:r w:rsidRPr="007C685B">
        <w:rPr>
          <w:vertAlign w:val="superscript"/>
        </w:rPr>
        <w:footnoteReference w:id="1"/>
      </w:r>
      <w:r w:rsidRPr="007C685B">
        <w:t xml:space="preserve"> dwar l-abbozz ta’ deċiżjoni,</w:t>
      </w:r>
    </w:p>
    <w:p w14:paraId="0A5F4BBB" w14:textId="069E7A95" w:rsidR="00692800" w:rsidRPr="007C685B" w:rsidRDefault="00692800" w:rsidP="00692800">
      <w:pPr>
        <w:pStyle w:val="NormalHanging12a"/>
      </w:pPr>
      <w:r w:rsidRPr="007C685B">
        <w:t>–</w:t>
      </w:r>
      <w:r w:rsidRPr="007C685B">
        <w:tab/>
        <w:t xml:space="preserve">wara li </w:t>
      </w:r>
      <w:proofErr w:type="spellStart"/>
      <w:r w:rsidRPr="007C685B">
        <w:t>kkunsidra</w:t>
      </w:r>
      <w:proofErr w:type="spellEnd"/>
      <w:r w:rsidRPr="007C685B">
        <w:t xml:space="preserve"> l-valutazzjoni </w:t>
      </w:r>
      <w:proofErr w:type="spellStart"/>
      <w:r w:rsidRPr="007C685B">
        <w:t>baġitarja</w:t>
      </w:r>
      <w:proofErr w:type="spellEnd"/>
      <w:r w:rsidRPr="007C685B">
        <w:t xml:space="preserve"> mill-Kumitat għall-Baġits,</w:t>
      </w:r>
    </w:p>
    <w:p w14:paraId="04E8EFA6" w14:textId="77777777" w:rsidR="00692800" w:rsidRPr="007C685B" w:rsidRDefault="00692800" w:rsidP="00692800">
      <w:pPr>
        <w:pStyle w:val="NormalHanging12a"/>
      </w:pPr>
      <w:r w:rsidRPr="007C685B">
        <w:t>–</w:t>
      </w:r>
      <w:r w:rsidRPr="007C685B">
        <w:tab/>
        <w:t xml:space="preserve">wara li </w:t>
      </w:r>
      <w:proofErr w:type="spellStart"/>
      <w:r w:rsidRPr="007C685B">
        <w:t>kkunsidra</w:t>
      </w:r>
      <w:proofErr w:type="spellEnd"/>
      <w:r w:rsidRPr="007C685B">
        <w:t xml:space="preserve"> l-Artikolu 107(1) u (4) u l-Artikolu 117(7) tar-Regoli ta’ Proċedura tiegħu,</w:t>
      </w:r>
    </w:p>
    <w:p w14:paraId="773E54F2" w14:textId="77777777" w:rsidR="00692800" w:rsidRPr="007C685B" w:rsidRDefault="00692800" w:rsidP="00692800">
      <w:pPr>
        <w:pStyle w:val="NormalHanging12a"/>
      </w:pPr>
      <w:r w:rsidRPr="007C685B">
        <w:t>–</w:t>
      </w:r>
      <w:r w:rsidRPr="007C685B">
        <w:tab/>
        <w:t xml:space="preserve">wara li </w:t>
      </w:r>
      <w:proofErr w:type="spellStart"/>
      <w:r w:rsidRPr="007C685B">
        <w:t>kkunsidra</w:t>
      </w:r>
      <w:proofErr w:type="spellEnd"/>
      <w:r w:rsidRPr="007C685B">
        <w:t xml:space="preserve"> l-opinjoni tal-Kumitat għall-Iżvilupp,</w:t>
      </w:r>
    </w:p>
    <w:p w14:paraId="2D4DB71C" w14:textId="77777777" w:rsidR="00692800" w:rsidRPr="007C685B" w:rsidRDefault="00692800" w:rsidP="00692800">
      <w:pPr>
        <w:pStyle w:val="NormalHanging12a"/>
      </w:pPr>
      <w:r w:rsidRPr="007C685B">
        <w:lastRenderedPageBreak/>
        <w:t>–</w:t>
      </w:r>
      <w:r w:rsidRPr="007C685B">
        <w:tab/>
        <w:t xml:space="preserve">wara li </w:t>
      </w:r>
      <w:proofErr w:type="spellStart"/>
      <w:r w:rsidRPr="007C685B">
        <w:t>kkunsidra</w:t>
      </w:r>
      <w:proofErr w:type="spellEnd"/>
      <w:r w:rsidRPr="007C685B">
        <w:t xml:space="preserve"> r-rakkomandazzjoni tal-Kumitat għas-Sajd (A10-0028/2025),</w:t>
      </w:r>
    </w:p>
    <w:p w14:paraId="197675EE" w14:textId="77777777" w:rsidR="00692800" w:rsidRPr="007C685B" w:rsidRDefault="00692800" w:rsidP="00692800">
      <w:pPr>
        <w:pStyle w:val="NormalHanging12a"/>
      </w:pPr>
      <w:r w:rsidRPr="007C685B">
        <w:t>1.</w:t>
      </w:r>
      <w:r w:rsidRPr="007C685B">
        <w:tab/>
        <w:t>Jagħti l-approvazzjoni tiegħu għall-konklużjoni tal-ftehim;</w:t>
      </w:r>
    </w:p>
    <w:p w14:paraId="7096ED3F" w14:textId="77777777" w:rsidR="00692800" w:rsidRPr="007C685B" w:rsidRDefault="00692800" w:rsidP="00692800">
      <w:pPr>
        <w:pStyle w:val="NormalHanging12a"/>
      </w:pPr>
      <w:r w:rsidRPr="007C685B">
        <w:t>2.</w:t>
      </w:r>
      <w:r w:rsidRPr="007C685B">
        <w:tab/>
        <w:t>Jagħti istruzzjonijiet lill-President tiegħu biex tgħaddi l-pożizzjoni tal-Parlament lill-Kunsill u lill-Kummissjoni, kif ukoll lill-gvernijiet u lill-parlamenti tal-Istati Membri u tar-Repubblika tal-</w:t>
      </w:r>
      <w:proofErr w:type="spellStart"/>
      <w:r w:rsidRPr="007C685B">
        <w:t>Guinea</w:t>
      </w:r>
      <w:proofErr w:type="spellEnd"/>
      <w:r w:rsidRPr="007C685B">
        <w:t>-Bissau.</w:t>
      </w:r>
    </w:p>
    <w:sectPr w:rsidR="00692800" w:rsidRPr="007C685B" w:rsidSect="007C68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9087FC" w14:textId="77777777" w:rsidR="00C6037C" w:rsidRPr="007C685B" w:rsidRDefault="00C6037C">
      <w:r w:rsidRPr="007C685B">
        <w:separator/>
      </w:r>
    </w:p>
  </w:endnote>
  <w:endnote w:type="continuationSeparator" w:id="0">
    <w:p w14:paraId="46C6E899" w14:textId="77777777" w:rsidR="00C6037C" w:rsidRPr="007C685B" w:rsidRDefault="00C6037C">
      <w:r w:rsidRPr="007C68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42C5E" w14:textId="77777777" w:rsidR="00064002" w:rsidRPr="007C68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02D43" w14:textId="77777777" w:rsidR="00064002" w:rsidRPr="007C68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975CC" w14:textId="77777777" w:rsidR="00064002" w:rsidRPr="007C68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E02B4" w14:textId="77777777" w:rsidR="00C6037C" w:rsidRPr="007C685B" w:rsidRDefault="00C6037C">
      <w:r w:rsidRPr="007C685B">
        <w:separator/>
      </w:r>
    </w:p>
  </w:footnote>
  <w:footnote w:type="continuationSeparator" w:id="0">
    <w:p w14:paraId="1F6880AF" w14:textId="77777777" w:rsidR="00C6037C" w:rsidRPr="007C685B" w:rsidRDefault="00C6037C">
      <w:r w:rsidRPr="007C685B">
        <w:continuationSeparator/>
      </w:r>
    </w:p>
  </w:footnote>
  <w:footnote w:id="1">
    <w:p w14:paraId="5339AFCC" w14:textId="652D4954" w:rsidR="00692800" w:rsidRPr="007C685B" w:rsidRDefault="00692800" w:rsidP="007C685B">
      <w:pPr>
        <w:pStyle w:val="FootnoteText"/>
        <w:ind w:left="567" w:hanging="567"/>
        <w:rPr>
          <w:sz w:val="24"/>
          <w:lang w:val="mt-MT"/>
        </w:rPr>
      </w:pPr>
      <w:r w:rsidRPr="007C685B">
        <w:rPr>
          <w:rStyle w:val="FootnoteReference"/>
          <w:sz w:val="24"/>
          <w:lang w:val="mt-MT"/>
        </w:rPr>
        <w:footnoteRef/>
      </w:r>
      <w:r w:rsidR="007C685B" w:rsidRPr="007C685B">
        <w:rPr>
          <w:sz w:val="24"/>
          <w:lang w:val="mt-MT"/>
        </w:rPr>
        <w:t xml:space="preserve"> </w:t>
      </w:r>
      <w:r w:rsidR="007C685B" w:rsidRPr="007C685B">
        <w:rPr>
          <w:sz w:val="24"/>
          <w:lang w:val="mt-MT"/>
        </w:rPr>
        <w:tab/>
      </w:r>
      <w:r w:rsidRPr="007C685B">
        <w:rPr>
          <w:sz w:val="24"/>
          <w:lang w:val="mt-MT"/>
        </w:rPr>
        <w:t>Testi adottati, P10</w:t>
      </w:r>
      <w:r w:rsidR="00C761AD">
        <w:rPr>
          <w:sz w:val="24"/>
          <w:lang w:val="mt-MT"/>
        </w:rPr>
        <w:t>_</w:t>
      </w:r>
      <w:r w:rsidRPr="007C685B">
        <w:rPr>
          <w:sz w:val="24"/>
          <w:lang w:val="mt-MT"/>
        </w:rPr>
        <w:t>TA(</w:t>
      </w:r>
      <w:r w:rsidR="00CF59BA">
        <w:rPr>
          <w:sz w:val="24"/>
          <w:lang w:val="mt-MT"/>
        </w:rPr>
        <w:t>2025</w:t>
      </w:r>
      <w:r w:rsidRPr="007C685B">
        <w:rPr>
          <w:sz w:val="24"/>
          <w:lang w:val="mt-MT"/>
        </w:rPr>
        <w:t>)00</w:t>
      </w:r>
      <w:r w:rsidR="00323FCA">
        <w:rPr>
          <w:sz w:val="24"/>
          <w:lang w:val="mt-MT"/>
        </w:rPr>
        <w:t>54</w:t>
      </w:r>
      <w:r w:rsidRPr="007C685B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F6666" w14:textId="77777777" w:rsidR="00064002" w:rsidRPr="007C68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B1BB7" w14:textId="77777777" w:rsidR="00064002" w:rsidRPr="007C68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BA44C" w14:textId="77777777" w:rsidR="00064002" w:rsidRPr="007C68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MT"/>
    <w:docVar w:name="dvnumam" w:val="0"/>
    <w:docVar w:name="dvpe" w:val="765.182"/>
    <w:docVar w:name="dvrapporteur" w:val="Rapporteur: "/>
    <w:docVar w:name="dvstar" w:val="***"/>
    <w:docVar w:name="dvtitre" w:val="Riżoluzzjoni leġiżlattiva tal-Parlament Ewropew tat-2 ta' April 2025 dwar l-abbozz ta’ deċiżjoni tal-Kunsill dwar il-konklużjoni, f’isem l-Unjoni Ewropea, tal-Protokoll ta’ Implimentazzjoni (2024–2029) tal-Ftehim ta’ Sħubija dwar is-Sajdbejn il-Komunità Ewropea u r-Repubblika tal-Guinea-Bissau(12475/2024 – C10-0108/2024 – 2024/0159(NLE))"/>
  </w:docVars>
  <w:rsids>
    <w:rsidRoot w:val="00C6037C"/>
    <w:rsid w:val="00002272"/>
    <w:rsid w:val="00064002"/>
    <w:rsid w:val="000677B9"/>
    <w:rsid w:val="00077FA4"/>
    <w:rsid w:val="000831BA"/>
    <w:rsid w:val="000A42CC"/>
    <w:rsid w:val="000B3635"/>
    <w:rsid w:val="000E7DD9"/>
    <w:rsid w:val="0010095E"/>
    <w:rsid w:val="00125B37"/>
    <w:rsid w:val="00187494"/>
    <w:rsid w:val="001F32AE"/>
    <w:rsid w:val="002767FF"/>
    <w:rsid w:val="002B18FE"/>
    <w:rsid w:val="002B5493"/>
    <w:rsid w:val="00323FC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2800"/>
    <w:rsid w:val="006F74FA"/>
    <w:rsid w:val="00731ADD"/>
    <w:rsid w:val="00734777"/>
    <w:rsid w:val="00747932"/>
    <w:rsid w:val="00751A4A"/>
    <w:rsid w:val="00756632"/>
    <w:rsid w:val="00762C74"/>
    <w:rsid w:val="00786EC0"/>
    <w:rsid w:val="007C685B"/>
    <w:rsid w:val="007D1690"/>
    <w:rsid w:val="007E22AD"/>
    <w:rsid w:val="00817416"/>
    <w:rsid w:val="00820A75"/>
    <w:rsid w:val="00842779"/>
    <w:rsid w:val="00862E12"/>
    <w:rsid w:val="00865F67"/>
    <w:rsid w:val="00881A7B"/>
    <w:rsid w:val="008840E5"/>
    <w:rsid w:val="00887B3E"/>
    <w:rsid w:val="008C2AC6"/>
    <w:rsid w:val="008E6A80"/>
    <w:rsid w:val="00930C23"/>
    <w:rsid w:val="0093193B"/>
    <w:rsid w:val="009509D8"/>
    <w:rsid w:val="00950B64"/>
    <w:rsid w:val="00981893"/>
    <w:rsid w:val="009B46B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711"/>
    <w:rsid w:val="00BD48FE"/>
    <w:rsid w:val="00BD7BD8"/>
    <w:rsid w:val="00BE6ADC"/>
    <w:rsid w:val="00C05BFE"/>
    <w:rsid w:val="00C23CD4"/>
    <w:rsid w:val="00C6037C"/>
    <w:rsid w:val="00C61C0C"/>
    <w:rsid w:val="00C761AD"/>
    <w:rsid w:val="00C941CB"/>
    <w:rsid w:val="00CC2357"/>
    <w:rsid w:val="00CF071A"/>
    <w:rsid w:val="00CF59B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191F09"/>
  <w15:chartTrackingRefBased/>
  <w15:docId w15:val="{81CC398B-B96E-4760-8050-1E62EF12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92800"/>
    <w:pPr>
      <w:spacing w:before="480" w:after="240"/>
    </w:pPr>
  </w:style>
  <w:style w:type="paragraph" w:customStyle="1" w:styleId="NormalBold">
    <w:name w:val="NormalBold"/>
    <w:basedOn w:val="Normal"/>
    <w:rsid w:val="00692800"/>
    <w:rPr>
      <w:b/>
    </w:rPr>
  </w:style>
  <w:style w:type="paragraph" w:customStyle="1" w:styleId="NormalHanging12a">
    <w:name w:val="NormalHanging12a"/>
    <w:basedOn w:val="Normal"/>
    <w:rsid w:val="00692800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CF59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59B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59BA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CF59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59BA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CF59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59BA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59DE4-119A-42FE-AD3F-9EA58750D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1708</Characters>
  <Application>Microsoft Office Word</Application>
  <DocSecurity>0</DocSecurity>
  <Lines>58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2025-04-02T16:09:00Z</dcterms:created>
  <dcterms:modified xsi:type="dcterms:W3CDTF">2025-04-02T16:09:00Z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A10-0028/2025</vt:lpwstr>
  </property>
  <property fmtid="{D5CDD505-2E9C-101B-9397-08002B2CF9AE}" pid="4" name="&lt;Type&gt;">
    <vt:lpwstr>RR</vt:lpwstr>
  </property>
</Properties>
</file>