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76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76E1" w:rsidRDefault="00B567D1" w:rsidP="0010095E">
            <w:pPr>
              <w:pStyle w:val="EPName"/>
            </w:pPr>
            <w:r w:rsidRPr="008D76E1">
              <w:t>Európsky parlament</w:t>
            </w:r>
          </w:p>
          <w:p w:rsidR="00751A4A" w:rsidRPr="008D76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76E1">
              <w:t>2024</w:t>
            </w:r>
            <w:r w:rsidR="00817416" w:rsidRPr="008D76E1">
              <w:t>-202</w:t>
            </w:r>
            <w:r w:rsidRPr="008D76E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76E1" w:rsidRDefault="00187494" w:rsidP="0010095E">
            <w:pPr>
              <w:pStyle w:val="EPLogo"/>
            </w:pPr>
            <w:r w:rsidRPr="008D76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76E1" w:rsidRDefault="00D058B8" w:rsidP="004C5D52">
      <w:pPr>
        <w:pStyle w:val="LineTop"/>
      </w:pPr>
    </w:p>
    <w:p w:rsidR="00680577" w:rsidRPr="008D76E1" w:rsidRDefault="00B567D1" w:rsidP="00680577">
      <w:pPr>
        <w:pStyle w:val="EPBodyTA1"/>
      </w:pPr>
      <w:r w:rsidRPr="008D76E1">
        <w:t>PRIJATÉ TEXTY</w:t>
      </w:r>
    </w:p>
    <w:p w:rsidR="00D058B8" w:rsidRPr="008D76E1" w:rsidRDefault="00D058B8" w:rsidP="00D058B8">
      <w:pPr>
        <w:pStyle w:val="LineBottom"/>
      </w:pPr>
    </w:p>
    <w:p w:rsidR="00B567D1" w:rsidRPr="008D76E1" w:rsidRDefault="00B567D1" w:rsidP="00B567D1">
      <w:pPr>
        <w:pStyle w:val="ATHeading1"/>
      </w:pPr>
      <w:bookmarkStart w:id="0" w:name="TANumber"/>
      <w:r w:rsidRPr="008D76E1">
        <w:t>P10_TA(2025)00</w:t>
      </w:r>
      <w:r w:rsidR="008D76E1" w:rsidRPr="008D76E1">
        <w:t>53</w:t>
      </w:r>
      <w:bookmarkEnd w:id="0"/>
    </w:p>
    <w:p w:rsidR="00B567D1" w:rsidRPr="008D76E1" w:rsidRDefault="00B567D1" w:rsidP="00B567D1">
      <w:pPr>
        <w:pStyle w:val="ATHeading2"/>
      </w:pPr>
      <w:bookmarkStart w:id="1" w:name="title"/>
      <w:r w:rsidRPr="008D76E1">
        <w:t>Vykonávací protokol k Dohode o partnerstve v sektore rybolovu medzi Európskym spoločenstvom a Guinejsko-bissauskou republikou (2024 – 2029)</w:t>
      </w:r>
      <w:bookmarkEnd w:id="1"/>
    </w:p>
    <w:p w:rsidR="00B567D1" w:rsidRPr="008D76E1" w:rsidRDefault="00B567D1" w:rsidP="00B567D1">
      <w:pPr>
        <w:rPr>
          <w:i/>
          <w:vanish/>
        </w:rPr>
      </w:pPr>
      <w:r w:rsidRPr="008D76E1">
        <w:rPr>
          <w:i/>
        </w:rPr>
        <w:fldChar w:fldCharType="begin"/>
      </w:r>
      <w:r w:rsidRPr="008D76E1">
        <w:rPr>
          <w:i/>
        </w:rPr>
        <w:instrText xml:space="preserve"> TC"(</w:instrText>
      </w:r>
      <w:bookmarkStart w:id="2" w:name="DocNumber"/>
      <w:r w:rsidRPr="008D76E1">
        <w:rPr>
          <w:i/>
        </w:rPr>
        <w:instrText>A10-0028/2025</w:instrText>
      </w:r>
      <w:bookmarkEnd w:id="2"/>
      <w:r w:rsidRPr="008D76E1">
        <w:rPr>
          <w:i/>
        </w:rPr>
        <w:instrText xml:space="preserve"> - Spravodajca: Eric Sargiacomo)"\l3 \n&gt; \* MERGEFORMAT </w:instrText>
      </w:r>
      <w:r w:rsidRPr="008D76E1">
        <w:rPr>
          <w:i/>
        </w:rPr>
        <w:fldChar w:fldCharType="end"/>
      </w:r>
    </w:p>
    <w:p w:rsidR="00B567D1" w:rsidRPr="008D76E1" w:rsidRDefault="00B567D1" w:rsidP="00B567D1">
      <w:pPr>
        <w:rPr>
          <w:vanish/>
        </w:rPr>
      </w:pPr>
      <w:bookmarkStart w:id="3" w:name="Commission"/>
      <w:r w:rsidRPr="008D76E1">
        <w:rPr>
          <w:vanish/>
        </w:rPr>
        <w:t>Výbor pre rybárstvo</w:t>
      </w:r>
      <w:bookmarkEnd w:id="3"/>
    </w:p>
    <w:p w:rsidR="00B567D1" w:rsidRPr="008D76E1" w:rsidRDefault="00B567D1" w:rsidP="00B567D1">
      <w:pPr>
        <w:rPr>
          <w:vanish/>
        </w:rPr>
      </w:pPr>
      <w:bookmarkStart w:id="4" w:name="PE"/>
      <w:r w:rsidRPr="008D76E1">
        <w:rPr>
          <w:vanish/>
        </w:rPr>
        <w:t>PE765.182</w:t>
      </w:r>
      <w:bookmarkEnd w:id="4"/>
    </w:p>
    <w:p w:rsidR="00B567D1" w:rsidRPr="008D76E1" w:rsidRDefault="00D10155" w:rsidP="00B567D1">
      <w:pPr>
        <w:pStyle w:val="ATHeading3"/>
      </w:pPr>
      <w:bookmarkStart w:id="5" w:name="Sujet"/>
      <w:r w:rsidRPr="008D76E1">
        <w:t xml:space="preserve">Legislatívne uznesenie </w:t>
      </w:r>
      <w:r w:rsidR="00B567D1" w:rsidRPr="008D76E1">
        <w:t>Európskeho parlamentu z</w:t>
      </w:r>
      <w:r w:rsidR="00767EA4" w:rsidRPr="008D76E1">
        <w:t> 2</w:t>
      </w:r>
      <w:r w:rsidR="00B567D1" w:rsidRPr="008D76E1">
        <w:t xml:space="preserve">. apríla 2025 </w:t>
      </w:r>
      <w:r w:rsidR="00767EA4" w:rsidRPr="008D76E1">
        <w:t>o</w:t>
      </w:r>
      <w:r w:rsidR="00B567D1" w:rsidRPr="008D76E1">
        <w:t xml:space="preserve"> návrhu rozhodnutia Rady o uzavretí v mene Európskej únie Protokolu, ktorým sa vykonáva Dohoda o partnerstve v sektore rybolovu medzi Európskym spoločenstvom a Guinejsko-bissauskou republikou (2024 – 2029)</w:t>
      </w:r>
      <w:bookmarkEnd w:id="5"/>
      <w:r w:rsidR="00B567D1" w:rsidRPr="008D76E1">
        <w:t xml:space="preserve"> </w:t>
      </w:r>
      <w:bookmarkStart w:id="6" w:name="References"/>
      <w:r w:rsidR="00B567D1" w:rsidRPr="008D76E1">
        <w:t>(12475/2024 – C10-0108/2024 – 2024/0159(NLE))</w:t>
      </w:r>
      <w:bookmarkEnd w:id="6"/>
    </w:p>
    <w:p w:rsidR="00C61206" w:rsidRPr="008D76E1" w:rsidRDefault="00C61206" w:rsidP="00C61206">
      <w:pPr>
        <w:pStyle w:val="NormalBold"/>
      </w:pPr>
      <w:r w:rsidRPr="008D76E1">
        <w:t>(Súhlas)</w:t>
      </w:r>
    </w:p>
    <w:p w:rsidR="00C61206" w:rsidRPr="008D76E1" w:rsidRDefault="00C61206" w:rsidP="00C61206">
      <w:pPr>
        <w:pStyle w:val="EPComma"/>
      </w:pPr>
      <w:r w:rsidRPr="008D76E1">
        <w:rPr>
          <w:i/>
        </w:rPr>
        <w:t>Európsky parlament</w:t>
      </w:r>
      <w:r w:rsidRPr="008D76E1">
        <w:t>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návrh rozhodnutia Rady (12475/2024),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Protokol, ktorým sa vykonáva Dohoda o partnerstve v sektore rybolovu medzi Európskym spoločenstvom a Guinejsko-bissauskou republikou (2024 – 2029) (12189/2024),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 xml:space="preserve">so zreteľom na žiadosť o udelenie súhlasu, ktorú Rada predložila v súlade s článkom 43 ods. 2, článkom 218 ods. 6 druhým </w:t>
      </w:r>
      <w:proofErr w:type="spellStart"/>
      <w:r w:rsidRPr="008D76E1">
        <w:t>pododsekom</w:t>
      </w:r>
      <w:proofErr w:type="spellEnd"/>
      <w:r w:rsidRPr="008D76E1">
        <w:t xml:space="preserve"> písm. a) bodom v) a článkom 218 ods. 7 Zmluvy o fungovaní Európskej únie (C10</w:t>
      </w:r>
      <w:r w:rsidR="00767EA4" w:rsidRPr="008D76E1">
        <w:t>-</w:t>
      </w:r>
      <w:r w:rsidRPr="008D76E1">
        <w:t>0108/2024),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svoje nelegislatívne uznesenie z</w:t>
      </w:r>
      <w:r w:rsidR="00767EA4" w:rsidRPr="008D76E1">
        <w:t> 2. apríla 2025</w:t>
      </w:r>
      <w:r w:rsidRPr="008D76E1">
        <w:rPr>
          <w:vertAlign w:val="superscript"/>
        </w:rPr>
        <w:footnoteReference w:id="1"/>
      </w:r>
      <w:r w:rsidRPr="008D76E1">
        <w:t xml:space="preserve"> o návrhu rozhodnutia,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rozpočtové posúdenie Výborom pre rozpočet,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článok 107 ods. 1 a 4 a článok 117 ods. 7 rokovacieho poriadku,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stanovisko Výboru pre rozvoj,</w:t>
      </w:r>
    </w:p>
    <w:p w:rsidR="00C61206" w:rsidRPr="008D76E1" w:rsidRDefault="00C61206" w:rsidP="00C61206">
      <w:pPr>
        <w:pStyle w:val="NormalHanging12a"/>
      </w:pPr>
      <w:r w:rsidRPr="008D76E1">
        <w:t>–</w:t>
      </w:r>
      <w:r w:rsidRPr="008D76E1">
        <w:tab/>
        <w:t>so zreteľom na odporúčanie Výboru pre rybárstvo (A10-0028/2025),</w:t>
      </w:r>
    </w:p>
    <w:p w:rsidR="00C61206" w:rsidRPr="008D76E1" w:rsidRDefault="00C61206" w:rsidP="00C61206">
      <w:pPr>
        <w:pStyle w:val="NormalHanging12a"/>
      </w:pPr>
      <w:r w:rsidRPr="008D76E1">
        <w:t>1.</w:t>
      </w:r>
      <w:r w:rsidRPr="008D76E1">
        <w:tab/>
        <w:t>udeľuje súhlas s uzatvorením dohody;</w:t>
      </w:r>
    </w:p>
    <w:p w:rsidR="00C61206" w:rsidRPr="008D76E1" w:rsidRDefault="00C61206" w:rsidP="00C61206">
      <w:pPr>
        <w:pStyle w:val="NormalHanging12a"/>
      </w:pPr>
      <w:r w:rsidRPr="008D76E1">
        <w:t>2.</w:t>
      </w:r>
      <w:r w:rsidRPr="008D76E1">
        <w:tab/>
        <w:t>poveruje svoju predsedníčku, aby postúpila túto pozíciu Rade, Komisii a vládam a parlamentom členských štátov a Guinejsko-bissauskej republiky.</w:t>
      </w:r>
    </w:p>
    <w:sectPr w:rsidR="00C61206" w:rsidRPr="008D76E1" w:rsidSect="00FE4E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7D1" w:rsidRPr="00FE4EAC" w:rsidRDefault="00B567D1">
      <w:r w:rsidRPr="00FE4EAC">
        <w:separator/>
      </w:r>
    </w:p>
  </w:endnote>
  <w:endnote w:type="continuationSeparator" w:id="0">
    <w:p w:rsidR="00B567D1" w:rsidRPr="00FE4EAC" w:rsidRDefault="00B567D1">
      <w:r w:rsidRPr="00FE4E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E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E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E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7D1" w:rsidRPr="00FE4EAC" w:rsidRDefault="00B567D1">
      <w:r w:rsidRPr="00FE4EAC">
        <w:separator/>
      </w:r>
    </w:p>
  </w:footnote>
  <w:footnote w:type="continuationSeparator" w:id="0">
    <w:p w:rsidR="00B567D1" w:rsidRPr="00FE4EAC" w:rsidRDefault="00B567D1">
      <w:r w:rsidRPr="00FE4EAC">
        <w:continuationSeparator/>
      </w:r>
    </w:p>
  </w:footnote>
  <w:footnote w:id="1">
    <w:p w:rsidR="00C61206" w:rsidRPr="00FE4EAC" w:rsidRDefault="00C61206" w:rsidP="00FE4EAC">
      <w:pPr>
        <w:pStyle w:val="FootnoteText"/>
        <w:ind w:left="567" w:hanging="567"/>
        <w:rPr>
          <w:sz w:val="24"/>
          <w:lang w:val="sk-SK"/>
        </w:rPr>
      </w:pPr>
      <w:r w:rsidRPr="00FE4EAC">
        <w:rPr>
          <w:rStyle w:val="FootnoteReference"/>
          <w:sz w:val="24"/>
          <w:lang w:val="sk-SK"/>
        </w:rPr>
        <w:footnoteRef/>
      </w:r>
      <w:r w:rsidR="00FE4EAC" w:rsidRPr="00FE4EAC">
        <w:rPr>
          <w:sz w:val="24"/>
          <w:lang w:val="sk-SK"/>
        </w:rPr>
        <w:t xml:space="preserve"> </w:t>
      </w:r>
      <w:r w:rsidR="00FE4EAC" w:rsidRPr="00FE4EAC">
        <w:rPr>
          <w:sz w:val="24"/>
          <w:lang w:val="sk-SK"/>
        </w:rPr>
        <w:tab/>
      </w:r>
      <w:r w:rsidRPr="00FE4EAC">
        <w:rPr>
          <w:sz w:val="24"/>
          <w:lang w:val="sk-SK"/>
        </w:rPr>
        <w:t>Prijaté texty, P10</w:t>
      </w:r>
      <w:r w:rsidR="00E547A3">
        <w:rPr>
          <w:sz w:val="24"/>
          <w:lang w:val="sk-SK"/>
        </w:rPr>
        <w:t>_T</w:t>
      </w:r>
      <w:bookmarkStart w:id="7" w:name="_GoBack"/>
      <w:bookmarkEnd w:id="7"/>
      <w:r w:rsidRPr="00FE4EAC">
        <w:rPr>
          <w:sz w:val="24"/>
          <w:lang w:val="sk-SK"/>
        </w:rPr>
        <w:t>A(</w:t>
      </w:r>
      <w:r w:rsidR="00767EA4">
        <w:rPr>
          <w:sz w:val="24"/>
          <w:lang w:val="sk-SK"/>
        </w:rPr>
        <w:t>2025</w:t>
      </w:r>
      <w:r w:rsidRPr="00FE4EAC">
        <w:rPr>
          <w:sz w:val="24"/>
          <w:lang w:val="sk-SK"/>
        </w:rPr>
        <w:t>)00</w:t>
      </w:r>
      <w:r w:rsidR="008D76E1">
        <w:rPr>
          <w:sz w:val="24"/>
          <w:lang w:val="sk-SK"/>
        </w:rPr>
        <w:t>54</w:t>
      </w:r>
      <w:r w:rsidRPr="00FE4EAC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E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E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E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SK"/>
    <w:docVar w:name="dvnumam" w:val="0"/>
    <w:docVar w:name="dvpe" w:val="765.182"/>
    <w:docVar w:name="dvrapporteur" w:val="Spravodajca: "/>
    <w:docVar w:name="dvstar" w:val="***"/>
    <w:docVar w:name="dvtitre" w:val="Rozhodnutie Európskeho parlamentu z xx. apríla 2025 k návrhu rozhodnutia Rady o uzavretí v mene Európskej únie Protokolu, ktorým sa vykonáva Dohoda o partnerstve v sektore rybolovu medzi Európskym spoločenstvom a Guinejsko-bissauskou republikou (2024 – 2029)(12475/2024 – C10-0108/2024 – 2024/0159(NLE))"/>
  </w:docVars>
  <w:rsids>
    <w:rsidRoot w:val="00B567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03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EA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6E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7D1"/>
    <w:rsid w:val="00BD48FE"/>
    <w:rsid w:val="00BD7BD8"/>
    <w:rsid w:val="00BE6ADC"/>
    <w:rsid w:val="00C05BFE"/>
    <w:rsid w:val="00C23CD4"/>
    <w:rsid w:val="00C61206"/>
    <w:rsid w:val="00C61C0C"/>
    <w:rsid w:val="00C941CB"/>
    <w:rsid w:val="00CC2357"/>
    <w:rsid w:val="00CF071A"/>
    <w:rsid w:val="00D058B8"/>
    <w:rsid w:val="00D10155"/>
    <w:rsid w:val="00D36E99"/>
    <w:rsid w:val="00D56C11"/>
    <w:rsid w:val="00D834A0"/>
    <w:rsid w:val="00D872DF"/>
    <w:rsid w:val="00D91E21"/>
    <w:rsid w:val="00DA7FCD"/>
    <w:rsid w:val="00E365E1"/>
    <w:rsid w:val="00E547A3"/>
    <w:rsid w:val="00E820A4"/>
    <w:rsid w:val="00EB006A"/>
    <w:rsid w:val="00EB4772"/>
    <w:rsid w:val="00EB6D6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EFF5B"/>
  <w15:chartTrackingRefBased/>
  <w15:docId w15:val="{AF1AA438-96BB-4F40-8441-C8BE73E2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1206"/>
    <w:pPr>
      <w:spacing w:before="480" w:after="240"/>
    </w:pPr>
  </w:style>
  <w:style w:type="paragraph" w:customStyle="1" w:styleId="NormalBold">
    <w:name w:val="NormalBold"/>
    <w:basedOn w:val="Normal"/>
    <w:rsid w:val="00C61206"/>
    <w:rPr>
      <w:b/>
    </w:rPr>
  </w:style>
  <w:style w:type="paragraph" w:customStyle="1" w:styleId="NormalHanging12a">
    <w:name w:val="NormalHanging12a"/>
    <w:basedOn w:val="Normal"/>
    <w:rsid w:val="00C6120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193F8-0317-4C50-9630-76CEAECA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2</cp:revision>
  <cp:lastPrinted>2004-11-19T15:42:00Z</cp:lastPrinted>
  <dcterms:created xsi:type="dcterms:W3CDTF">2025-04-02T11:40:00Z</dcterms:created>
  <dcterms:modified xsi:type="dcterms:W3CDTF">2025-04-02T11:40:00Z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