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104C" w:rsidTr="0010095E">
        <w:trPr>
          <w:trHeight w:hRule="exact" w:val="1418"/>
        </w:trPr>
        <w:tc>
          <w:tcPr>
            <w:tcW w:w="6804" w:type="dxa"/>
            <w:shd w:val="clear" w:color="auto" w:fill="auto"/>
            <w:vAlign w:val="center"/>
          </w:tcPr>
          <w:p w:rsidR="00751A4A" w:rsidRPr="00C0104C" w:rsidRDefault="00492652" w:rsidP="0010095E">
            <w:pPr>
              <w:pStyle w:val="EPName"/>
            </w:pPr>
            <w:r w:rsidRPr="00C0104C">
              <w:t>Европейски</w:t>
            </w:r>
            <w:r w:rsidR="00AF0B99" w:rsidRPr="00C0104C">
              <w:t xml:space="preserve"> парламент</w:t>
            </w:r>
          </w:p>
          <w:p w:rsidR="00751A4A" w:rsidRPr="00C0104C" w:rsidRDefault="005F1B17" w:rsidP="005F1B17">
            <w:pPr>
              <w:pStyle w:val="EPTerm"/>
              <w:rPr>
                <w:rStyle w:val="HideTWBExt"/>
                <w:noProof w:val="0"/>
                <w:vanish w:val="0"/>
                <w:color w:val="auto"/>
              </w:rPr>
            </w:pPr>
            <w:r w:rsidRPr="00C0104C">
              <w:t>2024</w:t>
            </w:r>
            <w:r w:rsidR="00492652">
              <w:t> – </w:t>
            </w:r>
            <w:r w:rsidR="00817416" w:rsidRPr="00C0104C">
              <w:t>202</w:t>
            </w:r>
            <w:r w:rsidRPr="00C0104C">
              <w:t>9</w:t>
            </w:r>
          </w:p>
        </w:tc>
        <w:tc>
          <w:tcPr>
            <w:tcW w:w="2268" w:type="dxa"/>
            <w:shd w:val="clear" w:color="auto" w:fill="auto"/>
          </w:tcPr>
          <w:p w:rsidR="00751A4A" w:rsidRPr="00C0104C" w:rsidRDefault="00187494" w:rsidP="0010095E">
            <w:pPr>
              <w:pStyle w:val="EPLogo"/>
            </w:pPr>
            <w:r w:rsidRPr="00C0104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0104C" w:rsidRDefault="00D058B8" w:rsidP="004C5D52">
      <w:pPr>
        <w:pStyle w:val="LineTop"/>
      </w:pPr>
    </w:p>
    <w:p w:rsidR="00680577" w:rsidRPr="00C0104C" w:rsidRDefault="00AF0B99" w:rsidP="00680577">
      <w:pPr>
        <w:pStyle w:val="EPBodyTA1"/>
      </w:pPr>
      <w:r w:rsidRPr="00C0104C">
        <w:t>ПРИЕТИ ТЕКСТОВЕ</w:t>
      </w:r>
    </w:p>
    <w:p w:rsidR="00D058B8" w:rsidRPr="00C0104C" w:rsidRDefault="00D058B8" w:rsidP="00D058B8">
      <w:pPr>
        <w:pStyle w:val="LineBottom"/>
      </w:pPr>
    </w:p>
    <w:p w:rsidR="00AF0B99" w:rsidRPr="00C0104C" w:rsidRDefault="00AF0B99" w:rsidP="00AF0B99">
      <w:pPr>
        <w:pStyle w:val="ATHeading1"/>
      </w:pPr>
      <w:bookmarkStart w:id="0" w:name="TANumber"/>
      <w:r w:rsidRPr="00C0104C">
        <w:t>P10_TA(2025)00</w:t>
      </w:r>
      <w:r w:rsidR="00CC144B">
        <w:rPr>
          <w:lang w:val="en-GB"/>
        </w:rPr>
        <w:t>56</w:t>
      </w:r>
      <w:bookmarkStart w:id="1" w:name="_GoBack"/>
      <w:bookmarkEnd w:id="0"/>
      <w:bookmarkEnd w:id="1"/>
    </w:p>
    <w:p w:rsidR="00AF0B99" w:rsidRPr="00C0104C" w:rsidRDefault="00AF0B99" w:rsidP="00AF0B99">
      <w:pPr>
        <w:pStyle w:val="ATHeading2"/>
      </w:pPr>
      <w:bookmarkStart w:id="2" w:name="title"/>
      <w:r w:rsidRPr="00C0104C">
        <w:t>Повишаване на сигурността на личните карти на гражданите на Съюза и на документите за пребиваване, издавани на гражданите на Съюза и на членовете на техните семейства, които упражняват правото си на свободно движение</w:t>
      </w:r>
      <w:bookmarkEnd w:id="2"/>
    </w:p>
    <w:p w:rsidR="00AF0B99" w:rsidRPr="00C0104C" w:rsidRDefault="00AF0B99" w:rsidP="00AF0B99">
      <w:pPr>
        <w:rPr>
          <w:i/>
          <w:vanish/>
        </w:rPr>
      </w:pPr>
      <w:r w:rsidRPr="00C0104C">
        <w:rPr>
          <w:i/>
        </w:rPr>
        <w:fldChar w:fldCharType="begin"/>
      </w:r>
      <w:r w:rsidRPr="00C0104C">
        <w:rPr>
          <w:i/>
        </w:rPr>
        <w:instrText xml:space="preserve"> TC"(</w:instrText>
      </w:r>
      <w:bookmarkStart w:id="3" w:name="DocNumber"/>
      <w:r w:rsidRPr="00C0104C">
        <w:rPr>
          <w:i/>
        </w:rPr>
        <w:instrText>A10-0041/2025</w:instrText>
      </w:r>
      <w:bookmarkEnd w:id="3"/>
      <w:r w:rsidRPr="00C0104C">
        <w:rPr>
          <w:i/>
        </w:rPr>
        <w:instrText xml:space="preserve"> - Докладчик: Малик Азмани)"\l3 \n&gt; \* MERGEFORMAT </w:instrText>
      </w:r>
      <w:r w:rsidRPr="00C0104C">
        <w:rPr>
          <w:i/>
        </w:rPr>
        <w:fldChar w:fldCharType="end"/>
      </w:r>
    </w:p>
    <w:p w:rsidR="00AF0B99" w:rsidRPr="00C0104C" w:rsidRDefault="00AF0B99" w:rsidP="00AF0B99">
      <w:pPr>
        <w:rPr>
          <w:vanish/>
        </w:rPr>
      </w:pPr>
      <w:bookmarkStart w:id="4" w:name="Commission"/>
      <w:r w:rsidRPr="00C0104C">
        <w:rPr>
          <w:vanish/>
        </w:rPr>
        <w:t>Комисия по граждански свободи, правосъдие и вътрешни работи</w:t>
      </w:r>
      <w:bookmarkEnd w:id="4"/>
    </w:p>
    <w:p w:rsidR="00AF0B99" w:rsidRPr="00C0104C" w:rsidRDefault="00AF0B99" w:rsidP="00AF0B99">
      <w:pPr>
        <w:rPr>
          <w:vanish/>
        </w:rPr>
      </w:pPr>
      <w:bookmarkStart w:id="5" w:name="PE"/>
      <w:r w:rsidRPr="00C0104C">
        <w:rPr>
          <w:vanish/>
        </w:rPr>
        <w:t>PE766.606</w:t>
      </w:r>
      <w:bookmarkEnd w:id="5"/>
    </w:p>
    <w:p w:rsidR="00AF0B99" w:rsidRPr="00C0104C" w:rsidRDefault="00AF0B99" w:rsidP="00AF0B99">
      <w:pPr>
        <w:pStyle w:val="ATHeading3"/>
      </w:pPr>
      <w:bookmarkStart w:id="6" w:name="Sujet"/>
      <w:r w:rsidRPr="00C0104C">
        <w:t xml:space="preserve">Законодателна резолюция на Европейския парламент от </w:t>
      </w:r>
      <w:r w:rsidR="00CC144B">
        <w:rPr>
          <w:lang w:val="en-GB"/>
        </w:rPr>
        <w:t>2</w:t>
      </w:r>
      <w:r w:rsidR="00492652">
        <w:t xml:space="preserve"> април</w:t>
      </w:r>
      <w:r w:rsidR="00492652" w:rsidRPr="00C0104C">
        <w:t xml:space="preserve"> </w:t>
      </w:r>
      <w:r w:rsidRPr="00C0104C">
        <w:t>2025 г. относно предложението за регламент на Съвета относно повишаване на сигурността на личните карти на гражданите на Съюза и на документите за пребиваване, издавани на гражданите на Съюза и на членовете на техните семейства, които упражняват правото си на свободно движение</w:t>
      </w:r>
      <w:bookmarkEnd w:id="6"/>
      <w:r w:rsidRPr="00C0104C">
        <w:t xml:space="preserve"> </w:t>
      </w:r>
      <w:bookmarkStart w:id="7" w:name="References"/>
      <w:r w:rsidRPr="00C0104C">
        <w:t>(COM(2024)0316 – C10-0112/2024 – 2024/0187(CNS))</w:t>
      </w:r>
      <w:bookmarkEnd w:id="7"/>
    </w:p>
    <w:p w:rsidR="00AF52A4" w:rsidRPr="00C0104C" w:rsidRDefault="00AF52A4" w:rsidP="00AF52A4">
      <w:pPr>
        <w:pStyle w:val="NormalBold"/>
      </w:pPr>
      <w:r w:rsidRPr="00C0104C">
        <w:t>(Специална законодателна процедура – консултация)</w:t>
      </w:r>
    </w:p>
    <w:p w:rsidR="00AF52A4" w:rsidRPr="00C0104C" w:rsidRDefault="00AF52A4" w:rsidP="00AF52A4">
      <w:pPr>
        <w:pStyle w:val="EPComma"/>
      </w:pPr>
      <w:r w:rsidRPr="00C0104C">
        <w:rPr>
          <w:i/>
        </w:rPr>
        <w:t>Европейският парламент</w:t>
      </w:r>
      <w:r w:rsidRPr="00C0104C">
        <w:t>,</w:t>
      </w:r>
    </w:p>
    <w:p w:rsidR="00AF52A4" w:rsidRPr="00C0104C" w:rsidRDefault="00AF52A4" w:rsidP="00AF52A4">
      <w:pPr>
        <w:pStyle w:val="NormalHanging12a"/>
      </w:pPr>
      <w:r w:rsidRPr="00C0104C">
        <w:t>–</w:t>
      </w:r>
      <w:r w:rsidRPr="00C0104C">
        <w:tab/>
        <w:t>като взе предвид предложението на Комисията до Съвета (COM(2024)0316),</w:t>
      </w:r>
    </w:p>
    <w:p w:rsidR="00AF52A4" w:rsidRPr="00C0104C" w:rsidRDefault="00AF52A4" w:rsidP="00AF52A4">
      <w:pPr>
        <w:pStyle w:val="NormalHanging12a"/>
      </w:pPr>
      <w:r w:rsidRPr="00C0104C">
        <w:t>–</w:t>
      </w:r>
      <w:r w:rsidRPr="00C0104C">
        <w:tab/>
        <w:t>като взе предвид член 77, параграф 3 от Договора за функционирането на Европейския съюз, съгласно който Съветът се е консултирал с него (C10</w:t>
      </w:r>
      <w:r w:rsidRPr="00C0104C">
        <w:noBreakHyphen/>
        <w:t>0112/2024),</w:t>
      </w:r>
    </w:p>
    <w:p w:rsidR="00AF52A4" w:rsidRPr="00C0104C" w:rsidRDefault="00AF52A4" w:rsidP="00AF52A4">
      <w:pPr>
        <w:pStyle w:val="NormalHanging12a"/>
      </w:pPr>
      <w:r w:rsidRPr="00C0104C">
        <w:t>–</w:t>
      </w:r>
      <w:r w:rsidRPr="00C0104C">
        <w:tab/>
        <w:t>като взе предвид член 84 от своя Правилник за дейността,</w:t>
      </w:r>
    </w:p>
    <w:p w:rsidR="00AF52A4" w:rsidRPr="00C0104C" w:rsidRDefault="00AF52A4" w:rsidP="00AF52A4">
      <w:pPr>
        <w:pStyle w:val="NormalHanging12a"/>
      </w:pPr>
      <w:r w:rsidRPr="00C0104C">
        <w:t>–</w:t>
      </w:r>
      <w:r w:rsidRPr="00C0104C">
        <w:tab/>
        <w:t>като взе предвид доклада на комисията по граждански свободи, правосъдие и вътрешни работи (A10-0041/2025),</w:t>
      </w:r>
    </w:p>
    <w:p w:rsidR="00AF52A4" w:rsidRPr="00C0104C" w:rsidRDefault="00AF52A4" w:rsidP="00AF52A4">
      <w:pPr>
        <w:pStyle w:val="NormalHanging12a"/>
      </w:pPr>
      <w:r w:rsidRPr="00C0104C">
        <w:t>1.</w:t>
      </w:r>
      <w:r w:rsidRPr="00C0104C">
        <w:tab/>
        <w:t>одобрява предложението на Комисията във вида, в който е изменено;</w:t>
      </w:r>
    </w:p>
    <w:p w:rsidR="00AF52A4" w:rsidRPr="00C0104C" w:rsidRDefault="00AF52A4" w:rsidP="00AF52A4">
      <w:pPr>
        <w:pStyle w:val="NormalHanging12a"/>
      </w:pPr>
      <w:r w:rsidRPr="00C0104C">
        <w:t>2.</w:t>
      </w:r>
      <w:r w:rsidRPr="00C0104C">
        <w:tab/>
        <w:t>приканва Комисията съответно да измени своето предложение съгласно член 293, параграф 2 от Договора за функционирането на Европейския съюз;</w:t>
      </w:r>
    </w:p>
    <w:p w:rsidR="00AF52A4" w:rsidRPr="00C0104C" w:rsidRDefault="00AF52A4" w:rsidP="00AF52A4">
      <w:pPr>
        <w:pStyle w:val="NormalHanging12a"/>
      </w:pPr>
      <w:r w:rsidRPr="00C0104C">
        <w:t>3.</w:t>
      </w:r>
      <w:r w:rsidRPr="00C0104C">
        <w:tab/>
        <w:t>приканва Съвета, в случай че възнамерява да се отклони от текста, одобрен от Парламента, да информира последния за това;</w:t>
      </w:r>
    </w:p>
    <w:p w:rsidR="00AF52A4" w:rsidRPr="00C0104C" w:rsidRDefault="00AF52A4" w:rsidP="00AF52A4">
      <w:pPr>
        <w:pStyle w:val="NormalHanging12a"/>
      </w:pPr>
      <w:r w:rsidRPr="00C0104C">
        <w:t>4.</w:t>
      </w:r>
      <w:r w:rsidRPr="00C0104C">
        <w:tab/>
        <w:t>призовава Съвета отново да се консултира с него, в случай че възнамерява да внесе съществени изменения в предложението на Комисията;</w:t>
      </w:r>
    </w:p>
    <w:p w:rsidR="00AF52A4" w:rsidRPr="00C0104C" w:rsidRDefault="00AF52A4" w:rsidP="00AF52A4">
      <w:pPr>
        <w:pStyle w:val="NormalHanging12a"/>
      </w:pPr>
      <w:r w:rsidRPr="00C0104C">
        <w:lastRenderedPageBreak/>
        <w:t>5.</w:t>
      </w:r>
      <w:r w:rsidRPr="00C0104C">
        <w:tab/>
        <w:t>възлага на своя председател да предаде позицията на Парламента съответно на Съвета, на Комисията и на националните парламенти.</w:t>
      </w:r>
    </w:p>
    <w:p w:rsidR="00492652" w:rsidRDefault="00492652">
      <w:pPr>
        <w:widowControl/>
        <w:rPr>
          <w:b/>
        </w:rPr>
      </w:pPr>
    </w:p>
    <w:p w:rsidR="00AF52A4" w:rsidRPr="00C0104C" w:rsidRDefault="00AF52A4" w:rsidP="00AF52A4">
      <w:pPr>
        <w:pStyle w:val="AmNumberTabs"/>
        <w:keepNext/>
      </w:pPr>
      <w:r w:rsidRPr="00C0104C">
        <w:t>Изменение</w:t>
      </w:r>
      <w:r w:rsidRPr="00C0104C">
        <w:tab/>
      </w:r>
      <w:r w:rsidRPr="00C0104C">
        <w:tab/>
        <w:t>1</w:t>
      </w:r>
    </w:p>
    <w:p w:rsidR="00AF52A4" w:rsidRPr="00C0104C" w:rsidRDefault="00AF52A4" w:rsidP="00AF52A4">
      <w:pPr>
        <w:pStyle w:val="NormalBold12b"/>
      </w:pPr>
      <w:r w:rsidRPr="00C0104C">
        <w:t>Предложение за регламент</w:t>
      </w:r>
    </w:p>
    <w:p w:rsidR="00AF52A4" w:rsidRPr="00C0104C" w:rsidRDefault="00AF52A4" w:rsidP="00AF52A4">
      <w:pPr>
        <w:pStyle w:val="NormalBold"/>
      </w:pPr>
      <w:r w:rsidRPr="00C0104C">
        <w:t>Съображение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52A4" w:rsidRPr="00C0104C" w:rsidTr="00C31886">
        <w:trPr>
          <w:trHeight w:hRule="exact" w:val="240"/>
          <w:jc w:val="center"/>
        </w:trPr>
        <w:tc>
          <w:tcPr>
            <w:tcW w:w="9752" w:type="dxa"/>
            <w:gridSpan w:val="2"/>
            <w:tcBorders>
              <w:top w:val="nil"/>
              <w:left w:val="nil"/>
              <w:bottom w:val="nil"/>
              <w:right w:val="nil"/>
            </w:tcBorders>
          </w:tcPr>
          <w:p w:rsidR="00AF52A4" w:rsidRPr="00C0104C" w:rsidRDefault="00AF52A4" w:rsidP="00C31886"/>
        </w:tc>
      </w:tr>
      <w:tr w:rsidR="00AF52A4" w:rsidRPr="00C0104C" w:rsidTr="00C31886">
        <w:trPr>
          <w:trHeight w:val="240"/>
          <w:jc w:val="center"/>
        </w:trPr>
        <w:tc>
          <w:tcPr>
            <w:tcW w:w="4876" w:type="dxa"/>
            <w:tcBorders>
              <w:top w:val="nil"/>
              <w:left w:val="nil"/>
              <w:bottom w:val="nil"/>
              <w:right w:val="nil"/>
            </w:tcBorders>
          </w:tcPr>
          <w:p w:rsidR="00AF52A4" w:rsidRPr="00C0104C" w:rsidRDefault="00AF52A4" w:rsidP="00C31886">
            <w:pPr>
              <w:pStyle w:val="AmColumnHeading"/>
            </w:pPr>
            <w:r w:rsidRPr="00C0104C">
              <w:t>Текст, предложен от Комисията</w:t>
            </w:r>
          </w:p>
        </w:tc>
        <w:tc>
          <w:tcPr>
            <w:tcW w:w="4876" w:type="dxa"/>
            <w:tcBorders>
              <w:top w:val="nil"/>
              <w:left w:val="nil"/>
              <w:bottom w:val="nil"/>
              <w:right w:val="nil"/>
            </w:tcBorders>
          </w:tcPr>
          <w:p w:rsidR="00AF52A4" w:rsidRPr="00C0104C" w:rsidRDefault="00AF52A4" w:rsidP="00C31886">
            <w:pPr>
              <w:pStyle w:val="AmColumnHeading"/>
            </w:pPr>
            <w:r w:rsidRPr="00C0104C">
              <w:t>Изменение</w:t>
            </w:r>
          </w:p>
        </w:tc>
      </w:tr>
      <w:tr w:rsidR="00AF52A4" w:rsidRPr="00C0104C" w:rsidTr="00C31886">
        <w:trPr>
          <w:jc w:val="center"/>
        </w:trPr>
        <w:tc>
          <w:tcPr>
            <w:tcW w:w="4876" w:type="dxa"/>
            <w:tcBorders>
              <w:top w:val="nil"/>
              <w:left w:val="nil"/>
              <w:bottom w:val="nil"/>
              <w:right w:val="nil"/>
            </w:tcBorders>
          </w:tcPr>
          <w:p w:rsidR="00AF52A4" w:rsidRPr="00C0104C" w:rsidRDefault="00AF52A4" w:rsidP="00C31886">
            <w:pPr>
              <w:pStyle w:val="Normal6a"/>
            </w:pPr>
            <w:r w:rsidRPr="00C0104C">
              <w:t>(19)</w:t>
            </w:r>
            <w:r w:rsidRPr="00C0104C">
              <w:tab/>
              <w:t>Настоящият регламент не предоставя правно основание за създаването или поддържането на бази данни на национално равнище за съхраняването на биометрични данни в държавите членки </w:t>
            </w:r>
            <w:r w:rsidRPr="00C0104C">
              <w:rPr>
                <w:b/>
                <w:i/>
              </w:rPr>
              <w:t>— това е въпрос на националното право, което трябва да бъде в съответствие с правото на Съюза относно защитата на данните, включително със съдържащите се в него изисквания за необходимост и пропорционалност</w:t>
            </w:r>
            <w:r w:rsidRPr="00C0104C">
              <w:t>. Освен това настоящият регламент не предоставя правно основание и за създаването или поддържането на централизирана база данни на равнището на Съюза.</w:t>
            </w:r>
          </w:p>
        </w:tc>
        <w:tc>
          <w:tcPr>
            <w:tcW w:w="4876" w:type="dxa"/>
            <w:tcBorders>
              <w:top w:val="nil"/>
              <w:left w:val="nil"/>
              <w:bottom w:val="nil"/>
              <w:right w:val="nil"/>
            </w:tcBorders>
          </w:tcPr>
          <w:p w:rsidR="00AF52A4" w:rsidRPr="00C0104C" w:rsidRDefault="00AF52A4" w:rsidP="00C31886">
            <w:pPr>
              <w:pStyle w:val="Normal6a"/>
            </w:pPr>
            <w:r w:rsidRPr="00C0104C">
              <w:t>(19)</w:t>
            </w:r>
            <w:r w:rsidRPr="00C0104C">
              <w:tab/>
              <w:t xml:space="preserve">Настоящият регламент не предоставя правно основание за създаването или поддържането на бази данни на национално равнище за съхраняването на биометрични данни в държавите членки. Освен това настоящият регламент не предоставя правно основание и за създаването или поддържането на централизирана база данни на равнището на Съюза. </w:t>
            </w:r>
            <w:r w:rsidRPr="00C0104C">
              <w:rPr>
                <w:b/>
                <w:i/>
              </w:rPr>
              <w:t>Както беше припомнено от Европейския надзорен орган по защита на данните в неговото становище 21/2024, създаването или поддържането на бази данни на национално равнище за съхраняване на биометрични данни в държавите членки или по подобен начин, създаването или поддържането на централизирана база данни на равнището на Съюза, заедно с потенциалното използване на такива данни за други цели, трябва да подлежат на строга проверка за необходимост и пропорционалност съгласно Хартата, както се тълкува в съответната съдебна практика на Съда.</w:t>
            </w:r>
          </w:p>
        </w:tc>
      </w:tr>
    </w:tbl>
    <w:p w:rsidR="00AF52A4" w:rsidRPr="00C0104C" w:rsidRDefault="00AF52A4" w:rsidP="00AF52A4"/>
    <w:p w:rsidR="00AF52A4" w:rsidRPr="00C0104C" w:rsidRDefault="00AF52A4" w:rsidP="00AF52A4">
      <w:pPr>
        <w:pStyle w:val="AmNumberTabs"/>
      </w:pPr>
      <w:r w:rsidRPr="00C0104C">
        <w:t>Изменение</w:t>
      </w:r>
      <w:r w:rsidRPr="00C0104C">
        <w:tab/>
      </w:r>
      <w:r w:rsidRPr="00C0104C">
        <w:tab/>
        <w:t>2</w:t>
      </w:r>
    </w:p>
    <w:p w:rsidR="00AF52A4" w:rsidRPr="00C0104C" w:rsidRDefault="00AF52A4" w:rsidP="00AF52A4">
      <w:pPr>
        <w:pStyle w:val="NormalBold12b"/>
      </w:pPr>
      <w:r w:rsidRPr="00C0104C">
        <w:t>Предложение за регламент</w:t>
      </w:r>
    </w:p>
    <w:p w:rsidR="00AF52A4" w:rsidRPr="00C0104C" w:rsidRDefault="00AF52A4" w:rsidP="00AF52A4">
      <w:pPr>
        <w:pStyle w:val="NormalBold"/>
      </w:pPr>
      <w:r w:rsidRPr="00C0104C">
        <w:t>Съображение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F52A4" w:rsidRPr="00C0104C" w:rsidTr="00C31886">
        <w:trPr>
          <w:jc w:val="center"/>
        </w:trPr>
        <w:tc>
          <w:tcPr>
            <w:tcW w:w="9752" w:type="dxa"/>
            <w:gridSpan w:val="2"/>
          </w:tcPr>
          <w:p w:rsidR="00AF52A4" w:rsidRPr="00C0104C" w:rsidRDefault="00AF52A4" w:rsidP="00C31886">
            <w:pPr>
              <w:keepNext/>
            </w:pPr>
          </w:p>
        </w:tc>
      </w:tr>
      <w:tr w:rsidR="00AF52A4" w:rsidRPr="00C0104C" w:rsidTr="00C31886">
        <w:trPr>
          <w:jc w:val="center"/>
        </w:trPr>
        <w:tc>
          <w:tcPr>
            <w:tcW w:w="4876" w:type="dxa"/>
          </w:tcPr>
          <w:p w:rsidR="00AF52A4" w:rsidRPr="00C0104C" w:rsidRDefault="00AF52A4" w:rsidP="00C31886">
            <w:pPr>
              <w:pStyle w:val="ColumnHeading"/>
              <w:keepNext/>
            </w:pPr>
            <w:r w:rsidRPr="00C0104C">
              <w:t>Текст, предложен от Комисията</w:t>
            </w:r>
          </w:p>
        </w:tc>
        <w:tc>
          <w:tcPr>
            <w:tcW w:w="4876" w:type="dxa"/>
          </w:tcPr>
          <w:p w:rsidR="00AF52A4" w:rsidRPr="00C0104C" w:rsidRDefault="00AF52A4" w:rsidP="00C31886">
            <w:pPr>
              <w:pStyle w:val="ColumnHeading"/>
              <w:keepNext/>
            </w:pPr>
            <w:r w:rsidRPr="00C0104C">
              <w:t>Изменение</w:t>
            </w:r>
          </w:p>
        </w:tc>
      </w:tr>
      <w:tr w:rsidR="00AF52A4" w:rsidRPr="00C0104C" w:rsidTr="00C31886">
        <w:trPr>
          <w:jc w:val="center"/>
        </w:trPr>
        <w:tc>
          <w:tcPr>
            <w:tcW w:w="4876" w:type="dxa"/>
          </w:tcPr>
          <w:p w:rsidR="00AF52A4" w:rsidRPr="00C0104C" w:rsidRDefault="00AF52A4" w:rsidP="00C31886">
            <w:pPr>
              <w:pStyle w:val="Normal6"/>
            </w:pPr>
            <w:r w:rsidRPr="00C0104C">
              <w:t>(20)</w:t>
            </w:r>
            <w:r w:rsidRPr="00C0104C">
              <w:tab/>
            </w:r>
            <w:r w:rsidRPr="00C0104C">
              <w:rPr>
                <w:b/>
                <w:i/>
              </w:rPr>
              <w:t>Биометричните данни следва да се събират и съхраняват</w:t>
            </w:r>
            <w:r w:rsidRPr="00C0104C">
              <w:t xml:space="preserve"> в носителя на информация на личните карти и </w:t>
            </w:r>
            <w:r w:rsidRPr="00C0104C">
              <w:lastRenderedPageBreak/>
              <w:t>документите за пребиваване с цел проверка на автентичността на документа и самоличността на притежателя.</w:t>
            </w:r>
            <w:r w:rsidRPr="00C0104C">
              <w:rPr>
                <w:i/>
              </w:rPr>
              <w:t xml:space="preserve"> </w:t>
            </w:r>
            <w:r w:rsidRPr="00C0104C">
              <w:rPr>
                <w:b/>
                <w:i/>
              </w:rPr>
              <w:t>С оглед на електронния подпис в носителя на информация на личните карти установяването на самоличността на притежателя чрез носителя на информация, който съдържа същите биографични данни като отпечатаните в документа, е по-надеждно от визуалната проверка на документа.</w:t>
            </w:r>
            <w:r w:rsidRPr="00C0104C">
              <w:rPr>
                <w:i/>
              </w:rPr>
              <w:t xml:space="preserve"> </w:t>
            </w:r>
            <w:r w:rsidRPr="00C0104C">
              <w:rPr>
                <w:b/>
                <w:i/>
              </w:rPr>
              <w:t>Поради това на гражданите</w:t>
            </w:r>
            <w:r w:rsidRPr="00C0104C">
              <w:t xml:space="preserve"> на Съюза следва да </w:t>
            </w:r>
            <w:r w:rsidRPr="00C0104C">
              <w:rPr>
                <w:b/>
                <w:i/>
              </w:rPr>
              <w:t>бъде разрешено да използват данните, съдържащи се в носителя на информация на тяхната лична карта, за да удостоверят самоличността си пред частни субекти</w:t>
            </w:r>
            <w:r w:rsidRPr="00C0104C">
              <w:t>.</w:t>
            </w:r>
            <w:r w:rsidRPr="00C0104C">
              <w:rPr>
                <w:b/>
                <w:i/>
              </w:rPr>
              <w:t xml:space="preserve"> Проверката на пръстови отпечатъци, съдържащи се в носителя на информация, обаче следва да се извършва само от надлежно оправомощени служители и само когато представянето</w:t>
            </w:r>
            <w:r w:rsidRPr="00C0104C">
              <w:rPr>
                <w:i/>
              </w:rPr>
              <w:t xml:space="preserve"> </w:t>
            </w:r>
            <w:r w:rsidRPr="00C0104C">
              <w:t xml:space="preserve">на </w:t>
            </w:r>
            <w:r w:rsidRPr="00C0104C">
              <w:rPr>
                <w:b/>
                <w:i/>
              </w:rPr>
              <w:t>документа се изисква от закона</w:t>
            </w:r>
            <w:r w:rsidRPr="00C0104C">
              <w:t>.</w:t>
            </w:r>
          </w:p>
        </w:tc>
        <w:tc>
          <w:tcPr>
            <w:tcW w:w="4876" w:type="dxa"/>
          </w:tcPr>
          <w:p w:rsidR="00AF52A4" w:rsidRPr="00C0104C" w:rsidRDefault="00AF52A4" w:rsidP="00C31886">
            <w:pPr>
              <w:pStyle w:val="Normal6"/>
              <w:rPr>
                <w:szCs w:val="24"/>
              </w:rPr>
            </w:pPr>
            <w:r w:rsidRPr="00C0104C">
              <w:lastRenderedPageBreak/>
              <w:t>(20)</w:t>
            </w:r>
            <w:r w:rsidRPr="00C0104C">
              <w:tab/>
            </w:r>
            <w:r w:rsidRPr="00C0104C">
              <w:rPr>
                <w:b/>
                <w:i/>
              </w:rPr>
              <w:t>Достъп до портретна снимка, съдържаща се</w:t>
            </w:r>
            <w:r w:rsidRPr="00C0104C">
              <w:t xml:space="preserve"> в носителя на информация на личните карти и </w:t>
            </w:r>
            <w:r w:rsidRPr="00C0104C">
              <w:lastRenderedPageBreak/>
              <w:t>документите за пребиваване</w:t>
            </w:r>
            <w:r w:rsidRPr="00C0104C">
              <w:rPr>
                <w:b/>
                <w:i/>
              </w:rPr>
              <w:t>, следва да имат само надлежно оправомощени служители на компетентните национални органи, агенциите на Съюза и частни субекти</w:t>
            </w:r>
            <w:r w:rsidRPr="00C0104C">
              <w:t xml:space="preserve"> с цел проверка на автентичността на документа и самоличността на притежателя.</w:t>
            </w:r>
            <w:r w:rsidRPr="00C0104C">
              <w:rPr>
                <w:b/>
                <w:i/>
              </w:rPr>
              <w:t xml:space="preserve"> Този достъп следва да бъде в съответствие с правото</w:t>
            </w:r>
            <w:r w:rsidRPr="00C0104C">
              <w:t xml:space="preserve"> на Съюза </w:t>
            </w:r>
            <w:r w:rsidRPr="00C0104C">
              <w:rPr>
                <w:b/>
                <w:i/>
              </w:rPr>
              <w:t>в областта на защитата на данните. Портретната снимка не следва да се съхранява по-дълго, отколкото е необходимо за тези цели,</w:t>
            </w:r>
            <w:r w:rsidRPr="00C0104C">
              <w:t xml:space="preserve"> следва да </w:t>
            </w:r>
            <w:r w:rsidRPr="00C0104C">
              <w:rPr>
                <w:b/>
                <w:i/>
              </w:rPr>
              <w:t>се заличава веднага след постигането на тези цели и не следва да се предава на трети държави или международни организации, освен ако това е разрешено от правото на Съюза в областта на защитата на данните</w:t>
            </w:r>
            <w:r w:rsidRPr="00C0104C">
              <w:t>.</w:t>
            </w:r>
            <w:r w:rsidRPr="00C0104C">
              <w:rPr>
                <w:b/>
                <w:i/>
              </w:rPr>
              <w:t xml:space="preserve"> Целта</w:t>
            </w:r>
            <w:r w:rsidRPr="00C0104C">
              <w:t xml:space="preserve"> на </w:t>
            </w:r>
            <w:r w:rsidRPr="00C0104C">
              <w:rPr>
                <w:b/>
                <w:i/>
              </w:rPr>
              <w:t>тези гаранции е да се осигури подходяща защита на портретната снимка, без да се забранява нейното използване</w:t>
            </w:r>
            <w:r w:rsidRPr="00C0104C">
              <w:t>.</w:t>
            </w:r>
          </w:p>
        </w:tc>
      </w:tr>
    </w:tbl>
    <w:p w:rsidR="00AF52A4" w:rsidRPr="00C0104C" w:rsidRDefault="00AF52A4" w:rsidP="00AF52A4"/>
    <w:p w:rsidR="00AF52A4" w:rsidRPr="00C0104C" w:rsidRDefault="00AF52A4" w:rsidP="00AF52A4">
      <w:pPr>
        <w:pStyle w:val="AmNumberTabs"/>
      </w:pPr>
      <w:r w:rsidRPr="00C0104C">
        <w:t>Изменение</w:t>
      </w:r>
      <w:r w:rsidRPr="00C0104C">
        <w:tab/>
      </w:r>
      <w:r w:rsidRPr="00C0104C">
        <w:tab/>
        <w:t>3</w:t>
      </w:r>
    </w:p>
    <w:p w:rsidR="00AF52A4" w:rsidRPr="00C0104C" w:rsidRDefault="00AF52A4" w:rsidP="00AF52A4">
      <w:pPr>
        <w:pStyle w:val="NormalBold12b"/>
      </w:pPr>
      <w:r w:rsidRPr="00C0104C">
        <w:t>Предложение за регламент</w:t>
      </w:r>
    </w:p>
    <w:p w:rsidR="00AF52A4" w:rsidRPr="00C0104C" w:rsidRDefault="00AF52A4" w:rsidP="00AF52A4">
      <w:pPr>
        <w:pStyle w:val="NormalBold"/>
      </w:pPr>
      <w:r w:rsidRPr="00C0104C">
        <w:t>Съображение 20 а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F52A4" w:rsidRPr="00C0104C" w:rsidTr="00C31886">
        <w:trPr>
          <w:jc w:val="center"/>
        </w:trPr>
        <w:tc>
          <w:tcPr>
            <w:tcW w:w="9752" w:type="dxa"/>
            <w:gridSpan w:val="2"/>
          </w:tcPr>
          <w:p w:rsidR="00AF52A4" w:rsidRPr="00C0104C" w:rsidRDefault="00AF52A4" w:rsidP="00C31886">
            <w:pPr>
              <w:keepNext/>
            </w:pPr>
          </w:p>
        </w:tc>
      </w:tr>
      <w:tr w:rsidR="00AF52A4" w:rsidRPr="00C0104C" w:rsidTr="00C31886">
        <w:trPr>
          <w:jc w:val="center"/>
        </w:trPr>
        <w:tc>
          <w:tcPr>
            <w:tcW w:w="4876" w:type="dxa"/>
          </w:tcPr>
          <w:p w:rsidR="00AF52A4" w:rsidRPr="00C0104C" w:rsidRDefault="00AF52A4" w:rsidP="00C31886">
            <w:pPr>
              <w:pStyle w:val="ColumnHeading"/>
              <w:keepNext/>
            </w:pPr>
            <w:r w:rsidRPr="00C0104C">
              <w:t>Текст, предложен от Комисията</w:t>
            </w:r>
          </w:p>
        </w:tc>
        <w:tc>
          <w:tcPr>
            <w:tcW w:w="4876" w:type="dxa"/>
          </w:tcPr>
          <w:p w:rsidR="00AF52A4" w:rsidRPr="00C0104C" w:rsidRDefault="00AF52A4" w:rsidP="00C31886">
            <w:pPr>
              <w:pStyle w:val="ColumnHeading"/>
              <w:keepNext/>
            </w:pPr>
            <w:r w:rsidRPr="00C0104C">
              <w:t>Изменение</w:t>
            </w:r>
          </w:p>
        </w:tc>
      </w:tr>
      <w:tr w:rsidR="00AF52A4" w:rsidRPr="00C0104C" w:rsidTr="00C31886">
        <w:trPr>
          <w:jc w:val="center"/>
        </w:trPr>
        <w:tc>
          <w:tcPr>
            <w:tcW w:w="4876" w:type="dxa"/>
          </w:tcPr>
          <w:p w:rsidR="00AF52A4" w:rsidRPr="00C0104C" w:rsidRDefault="00AF52A4" w:rsidP="00C31886">
            <w:pPr>
              <w:pStyle w:val="Normal6"/>
            </w:pPr>
          </w:p>
        </w:tc>
        <w:tc>
          <w:tcPr>
            <w:tcW w:w="4876" w:type="dxa"/>
          </w:tcPr>
          <w:p w:rsidR="00AF52A4" w:rsidRPr="00C0104C" w:rsidRDefault="00AF52A4" w:rsidP="00C31886">
            <w:pPr>
              <w:pStyle w:val="Normal6"/>
              <w:rPr>
                <w:b/>
                <w:i/>
                <w:szCs w:val="24"/>
              </w:rPr>
            </w:pPr>
            <w:r w:rsidRPr="00C0104C">
              <w:rPr>
                <w:b/>
                <w:i/>
              </w:rPr>
              <w:t>(20а)</w:t>
            </w:r>
            <w:r w:rsidRPr="00C0104C">
              <w:rPr>
                <w:b/>
                <w:i/>
              </w:rPr>
              <w:tab/>
              <w:t>Проверката на пръстови отпечатъци, съдържащи се в носителя на информация, следва да се извършва само от надлежно оправомощени служители на компетентните национални органи и агенциите на Съюза и само когато представянето на документа се изисква съгласно правото на Съюза или националното право.</w:t>
            </w:r>
          </w:p>
        </w:tc>
      </w:tr>
    </w:tbl>
    <w:p w:rsidR="00AF52A4" w:rsidRPr="00C0104C" w:rsidRDefault="00AF52A4" w:rsidP="00AF52A4"/>
    <w:p w:rsidR="00AF52A4" w:rsidRPr="00C0104C" w:rsidRDefault="00AF52A4" w:rsidP="00AF52A4">
      <w:pPr>
        <w:pStyle w:val="AmNumberTabs"/>
      </w:pPr>
      <w:r w:rsidRPr="00C0104C">
        <w:t>Изменение</w:t>
      </w:r>
      <w:r w:rsidRPr="00C0104C">
        <w:tab/>
      </w:r>
      <w:r w:rsidRPr="00C0104C">
        <w:tab/>
        <w:t>4</w:t>
      </w:r>
    </w:p>
    <w:p w:rsidR="00AF52A4" w:rsidRPr="00C0104C" w:rsidRDefault="00AF52A4" w:rsidP="00AF52A4">
      <w:pPr>
        <w:pStyle w:val="NormalBold12b"/>
      </w:pPr>
      <w:r w:rsidRPr="00C0104C">
        <w:t>Предложение за регламент</w:t>
      </w:r>
    </w:p>
    <w:p w:rsidR="00AF52A4" w:rsidRPr="00C0104C" w:rsidRDefault="00AF52A4" w:rsidP="00AF52A4">
      <w:pPr>
        <w:pStyle w:val="NormalBold"/>
      </w:pPr>
      <w:r w:rsidRPr="00C0104C">
        <w:t>Съображение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52A4" w:rsidRPr="00C0104C" w:rsidTr="00C31886">
        <w:trPr>
          <w:trHeight w:hRule="exact" w:val="240"/>
          <w:jc w:val="center"/>
        </w:trPr>
        <w:tc>
          <w:tcPr>
            <w:tcW w:w="9752" w:type="dxa"/>
            <w:gridSpan w:val="2"/>
            <w:tcBorders>
              <w:top w:val="nil"/>
              <w:left w:val="nil"/>
              <w:bottom w:val="nil"/>
              <w:right w:val="nil"/>
            </w:tcBorders>
          </w:tcPr>
          <w:p w:rsidR="00AF52A4" w:rsidRPr="00C0104C" w:rsidRDefault="00AF52A4" w:rsidP="00C31886"/>
        </w:tc>
      </w:tr>
      <w:tr w:rsidR="00AF52A4" w:rsidRPr="00C0104C" w:rsidTr="00C31886">
        <w:trPr>
          <w:trHeight w:val="240"/>
          <w:jc w:val="center"/>
        </w:trPr>
        <w:tc>
          <w:tcPr>
            <w:tcW w:w="4876" w:type="dxa"/>
            <w:tcBorders>
              <w:top w:val="nil"/>
              <w:left w:val="nil"/>
              <w:bottom w:val="nil"/>
              <w:right w:val="nil"/>
            </w:tcBorders>
          </w:tcPr>
          <w:p w:rsidR="00AF52A4" w:rsidRPr="00C0104C" w:rsidRDefault="00AF52A4" w:rsidP="00C31886">
            <w:pPr>
              <w:pStyle w:val="AmColumnHeading"/>
            </w:pPr>
            <w:r w:rsidRPr="00C0104C">
              <w:t>Текст, предложен от Комисията</w:t>
            </w:r>
          </w:p>
        </w:tc>
        <w:tc>
          <w:tcPr>
            <w:tcW w:w="4876" w:type="dxa"/>
            <w:tcBorders>
              <w:top w:val="nil"/>
              <w:left w:val="nil"/>
              <w:bottom w:val="nil"/>
              <w:right w:val="nil"/>
            </w:tcBorders>
          </w:tcPr>
          <w:p w:rsidR="00AF52A4" w:rsidRPr="00C0104C" w:rsidRDefault="00AF52A4" w:rsidP="00C31886">
            <w:pPr>
              <w:pStyle w:val="AmColumnHeading"/>
            </w:pPr>
            <w:r w:rsidRPr="00C0104C">
              <w:t>Изменение</w:t>
            </w:r>
          </w:p>
        </w:tc>
      </w:tr>
      <w:tr w:rsidR="00AF52A4" w:rsidRPr="00C0104C" w:rsidTr="00C31886">
        <w:trPr>
          <w:jc w:val="center"/>
        </w:trPr>
        <w:tc>
          <w:tcPr>
            <w:tcW w:w="4876" w:type="dxa"/>
            <w:tcBorders>
              <w:top w:val="nil"/>
              <w:left w:val="nil"/>
              <w:bottom w:val="nil"/>
              <w:right w:val="nil"/>
            </w:tcBorders>
          </w:tcPr>
          <w:p w:rsidR="00AF52A4" w:rsidRPr="00C0104C" w:rsidRDefault="00AF52A4" w:rsidP="00C31886">
            <w:pPr>
              <w:pStyle w:val="Normal6a"/>
            </w:pPr>
            <w:r w:rsidRPr="00C0104C">
              <w:t>(23)</w:t>
            </w:r>
            <w:r w:rsidRPr="00C0104C">
              <w:tab/>
              <w:t>Държавите членки следва да могат да решават дали да включат пола на дадено лице в документ, обхванат от настоящия регламент. Когато държава членка включва пола на дадено лице в такъв документ, следва да се използват спецификациите „F“, „М“ или „Х“ от документ 9303 на ИКАО, или по целесъобразност, съответстващите инициали от една буква, използвани на езика или езиците на съответната държава членка.</w:t>
            </w:r>
          </w:p>
        </w:tc>
        <w:tc>
          <w:tcPr>
            <w:tcW w:w="4876" w:type="dxa"/>
            <w:tcBorders>
              <w:top w:val="nil"/>
              <w:left w:val="nil"/>
              <w:bottom w:val="nil"/>
              <w:right w:val="nil"/>
            </w:tcBorders>
          </w:tcPr>
          <w:p w:rsidR="00AF52A4" w:rsidRPr="00C0104C" w:rsidRDefault="00AF52A4" w:rsidP="00C31886">
            <w:pPr>
              <w:pStyle w:val="Normal6a"/>
            </w:pPr>
            <w:r w:rsidRPr="00C0104C">
              <w:t>(23)</w:t>
            </w:r>
            <w:r w:rsidRPr="00C0104C">
              <w:tab/>
            </w:r>
            <w:r w:rsidRPr="00C0104C">
              <w:rPr>
                <w:b/>
                <w:i/>
              </w:rPr>
              <w:t>Без да се накърнява съдебната практика на Съда</w:t>
            </w:r>
            <w:r w:rsidRPr="00C0104C">
              <w:rPr>
                <w:b/>
                <w:i/>
                <w:vertAlign w:val="superscript"/>
              </w:rPr>
              <w:t>1а</w:t>
            </w:r>
            <w:r w:rsidRPr="00C0104C">
              <w:rPr>
                <w:b/>
                <w:i/>
              </w:rPr>
              <w:t>,</w:t>
            </w:r>
            <w:r w:rsidRPr="00C0104C">
              <w:t xml:space="preserve"> държавите членки следва да могат да решават дали да включат пола на дадено лице в документ, обхванат от настоящия регламент. Когато държава членка включва пола на дадено лице в такъв документ, следва да се използват спецификациите „F“, „М“ или „Х“ от документ 9303 на ИКАО, или по целесъобразност, съответстващите инициали от една буква, използвани на езика или езиците на съответната държава членка.</w:t>
            </w:r>
          </w:p>
        </w:tc>
      </w:tr>
      <w:tr w:rsidR="00AF52A4" w:rsidRPr="00C0104C" w:rsidTr="00C31886">
        <w:trPr>
          <w:jc w:val="center"/>
        </w:trPr>
        <w:tc>
          <w:tcPr>
            <w:tcW w:w="4876" w:type="dxa"/>
            <w:tcBorders>
              <w:top w:val="nil"/>
              <w:left w:val="nil"/>
              <w:bottom w:val="nil"/>
              <w:right w:val="nil"/>
            </w:tcBorders>
          </w:tcPr>
          <w:p w:rsidR="00AF52A4" w:rsidRPr="00C0104C" w:rsidRDefault="00AF52A4" w:rsidP="00C31886"/>
        </w:tc>
        <w:tc>
          <w:tcPr>
            <w:tcW w:w="4876" w:type="dxa"/>
            <w:tcBorders>
              <w:top w:val="nil"/>
              <w:left w:val="nil"/>
              <w:bottom w:val="nil"/>
              <w:right w:val="nil"/>
            </w:tcBorders>
          </w:tcPr>
          <w:p w:rsidR="00AF52A4" w:rsidRPr="00C0104C" w:rsidRDefault="00AF52A4" w:rsidP="00C31886">
            <w:pPr>
              <w:pStyle w:val="Normal6a"/>
            </w:pPr>
            <w:r w:rsidRPr="00C0104C">
              <w:rPr>
                <w:b/>
                <w:i/>
              </w:rPr>
              <w:t>_________________</w:t>
            </w:r>
          </w:p>
        </w:tc>
      </w:tr>
      <w:tr w:rsidR="00AF52A4" w:rsidRPr="00C0104C" w:rsidTr="00C31886">
        <w:trPr>
          <w:jc w:val="center"/>
        </w:trPr>
        <w:tc>
          <w:tcPr>
            <w:tcW w:w="4876" w:type="dxa"/>
            <w:tcBorders>
              <w:top w:val="nil"/>
              <w:left w:val="nil"/>
              <w:bottom w:val="nil"/>
              <w:right w:val="nil"/>
            </w:tcBorders>
          </w:tcPr>
          <w:p w:rsidR="00AF52A4" w:rsidRPr="00C0104C" w:rsidRDefault="00AF52A4" w:rsidP="00C31886"/>
        </w:tc>
        <w:tc>
          <w:tcPr>
            <w:tcW w:w="4876" w:type="dxa"/>
            <w:tcBorders>
              <w:top w:val="nil"/>
              <w:left w:val="nil"/>
              <w:bottom w:val="nil"/>
              <w:right w:val="nil"/>
            </w:tcBorders>
          </w:tcPr>
          <w:p w:rsidR="00AF52A4" w:rsidRPr="00C0104C" w:rsidRDefault="00AF52A4" w:rsidP="00C31886">
            <w:pPr>
              <w:pStyle w:val="Normal6a"/>
            </w:pPr>
            <w:r w:rsidRPr="00C0104C">
              <w:rPr>
                <w:b/>
                <w:i/>
                <w:vertAlign w:val="superscript"/>
              </w:rPr>
              <w:t>1а</w:t>
            </w:r>
            <w:r w:rsidRPr="00C0104C">
              <w:t xml:space="preserve"> </w:t>
            </w:r>
            <w:r w:rsidRPr="00C0104C">
              <w:rPr>
                <w:b/>
                <w:i/>
              </w:rPr>
              <w:t xml:space="preserve">Решение на Съда от 4 октомври 2024 г., </w:t>
            </w:r>
            <w:proofErr w:type="spellStart"/>
            <w:r w:rsidRPr="00C0104C">
              <w:rPr>
                <w:b/>
                <w:i/>
              </w:rPr>
              <w:t>Mirin</w:t>
            </w:r>
            <w:proofErr w:type="spellEnd"/>
            <w:r w:rsidRPr="00C0104C">
              <w:rPr>
                <w:b/>
                <w:i/>
              </w:rPr>
              <w:t>, C-4/23, ECLI:EU:C:2024:845.</w:t>
            </w:r>
          </w:p>
        </w:tc>
      </w:tr>
    </w:tbl>
    <w:p w:rsidR="00AF52A4" w:rsidRPr="00C0104C" w:rsidRDefault="00AF52A4" w:rsidP="00AF52A4"/>
    <w:p w:rsidR="00AF52A4" w:rsidRPr="00C0104C" w:rsidRDefault="00AF52A4" w:rsidP="00AF52A4">
      <w:pPr>
        <w:pStyle w:val="AmNumberTabs"/>
      </w:pPr>
      <w:r w:rsidRPr="00C0104C">
        <w:t>Изменение</w:t>
      </w:r>
      <w:r w:rsidRPr="00C0104C">
        <w:tab/>
      </w:r>
      <w:r w:rsidRPr="00C0104C">
        <w:tab/>
        <w:t>5</w:t>
      </w:r>
    </w:p>
    <w:p w:rsidR="00AF52A4" w:rsidRPr="00C0104C" w:rsidRDefault="00AF52A4" w:rsidP="00AF52A4">
      <w:pPr>
        <w:pStyle w:val="NormalBold12b"/>
      </w:pPr>
      <w:r w:rsidRPr="00C0104C">
        <w:t>Предложение за регламент</w:t>
      </w:r>
    </w:p>
    <w:p w:rsidR="00AF52A4" w:rsidRPr="00C0104C" w:rsidRDefault="00AF52A4" w:rsidP="00AF52A4">
      <w:pPr>
        <w:pStyle w:val="NormalBold"/>
      </w:pPr>
      <w:r w:rsidRPr="00C0104C">
        <w:t>Съображение 26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52A4" w:rsidRPr="00C0104C" w:rsidTr="00C31886">
        <w:trPr>
          <w:jc w:val="center"/>
        </w:trPr>
        <w:tc>
          <w:tcPr>
            <w:tcW w:w="9752" w:type="dxa"/>
            <w:gridSpan w:val="2"/>
          </w:tcPr>
          <w:p w:rsidR="00AF52A4" w:rsidRPr="00C0104C" w:rsidRDefault="00AF52A4" w:rsidP="00C31886">
            <w:pPr>
              <w:keepNext/>
            </w:pPr>
          </w:p>
        </w:tc>
      </w:tr>
      <w:tr w:rsidR="00AF52A4" w:rsidRPr="00C0104C" w:rsidTr="00C31886">
        <w:trPr>
          <w:jc w:val="center"/>
        </w:trPr>
        <w:tc>
          <w:tcPr>
            <w:tcW w:w="4876" w:type="dxa"/>
          </w:tcPr>
          <w:p w:rsidR="00AF52A4" w:rsidRPr="00C0104C" w:rsidRDefault="00AF52A4" w:rsidP="00C31886">
            <w:pPr>
              <w:pStyle w:val="ColumnHeading"/>
              <w:keepNext/>
            </w:pPr>
            <w:r w:rsidRPr="00C0104C">
              <w:t>Текст, предложен от Комисията</w:t>
            </w:r>
          </w:p>
        </w:tc>
        <w:tc>
          <w:tcPr>
            <w:tcW w:w="4876" w:type="dxa"/>
          </w:tcPr>
          <w:p w:rsidR="00AF52A4" w:rsidRPr="00C0104C" w:rsidRDefault="00AF52A4" w:rsidP="00C31886">
            <w:pPr>
              <w:pStyle w:val="ColumnHeading"/>
              <w:keepNext/>
            </w:pPr>
            <w:r w:rsidRPr="00C0104C">
              <w:t>Изменение</w:t>
            </w:r>
          </w:p>
        </w:tc>
      </w:tr>
      <w:tr w:rsidR="00AF52A4" w:rsidRPr="00C0104C" w:rsidTr="00C31886">
        <w:trPr>
          <w:jc w:val="center"/>
        </w:trPr>
        <w:tc>
          <w:tcPr>
            <w:tcW w:w="4876" w:type="dxa"/>
          </w:tcPr>
          <w:p w:rsidR="00AF52A4" w:rsidRPr="00C0104C" w:rsidRDefault="00AF52A4" w:rsidP="00C31886">
            <w:pPr>
              <w:pStyle w:val="Normal6"/>
            </w:pPr>
            <w:r w:rsidRPr="00C0104C">
              <w:t>(26)</w:t>
            </w:r>
            <w:r w:rsidRPr="00C0104C">
              <w:tab/>
              <w:t>Ако възникнат трудности при събирането на биометрични идентификатори, държавите членки следва да гарантират наличието на подходящи процедури за зачитане на достойнството на съответното лице. Поради това следва да се вземат предвид специфични съображения, свързани с пола, както и специфичните нужди на децата и на уязвимите лица.</w:t>
            </w:r>
          </w:p>
        </w:tc>
        <w:tc>
          <w:tcPr>
            <w:tcW w:w="4876" w:type="dxa"/>
          </w:tcPr>
          <w:p w:rsidR="00AF52A4" w:rsidRPr="00C0104C" w:rsidRDefault="00AF52A4" w:rsidP="00C31886">
            <w:pPr>
              <w:pStyle w:val="Normal6"/>
              <w:rPr>
                <w:b/>
                <w:i/>
                <w:szCs w:val="24"/>
              </w:rPr>
            </w:pPr>
            <w:r w:rsidRPr="00C0104C">
              <w:t>(26)</w:t>
            </w:r>
            <w:r w:rsidRPr="00C0104C">
              <w:tab/>
              <w:t xml:space="preserve">Ако възникнат трудности при събирането на биометрични идентификатори, държавите членки следва да гарантират наличието на подходящи процедури за зачитане на достойнството на съответното лице. Поради това следва да се вземат предвид специфични съображения, свързани с пола, както и специфичните нужди на децата и на уязвимите лица. </w:t>
            </w:r>
            <w:r w:rsidRPr="00C0104C">
              <w:rPr>
                <w:b/>
                <w:i/>
              </w:rPr>
              <w:t>Квалифицираните служители следва да получат обучение относно най-добрите практики за събиране на биометрични идентификатори от деца и уязвими лица, като се гарантира чувствителност към специфичните за пола и възрастта потребности, при зачитане на достойнството на всички лица.</w:t>
            </w:r>
          </w:p>
        </w:tc>
      </w:tr>
    </w:tbl>
    <w:p w:rsidR="00AF52A4" w:rsidRPr="00C0104C" w:rsidRDefault="00AF52A4" w:rsidP="00AF52A4"/>
    <w:p w:rsidR="00AF52A4" w:rsidRPr="00C0104C" w:rsidRDefault="00AF52A4" w:rsidP="00AF52A4">
      <w:pPr>
        <w:pStyle w:val="AmNumberTabs"/>
      </w:pPr>
      <w:r w:rsidRPr="00C0104C">
        <w:t>Изменение</w:t>
      </w:r>
      <w:r w:rsidRPr="00C0104C">
        <w:tab/>
      </w:r>
      <w:r w:rsidRPr="00C0104C">
        <w:tab/>
        <w:t>6</w:t>
      </w:r>
    </w:p>
    <w:p w:rsidR="00AF52A4" w:rsidRPr="00C0104C" w:rsidRDefault="00AF52A4" w:rsidP="00AF52A4">
      <w:pPr>
        <w:pStyle w:val="NormalBold12b"/>
      </w:pPr>
      <w:r w:rsidRPr="00C0104C">
        <w:t>Предложение за регламент</w:t>
      </w:r>
    </w:p>
    <w:p w:rsidR="00AF52A4" w:rsidRPr="00C0104C" w:rsidRDefault="00AF52A4" w:rsidP="00AF52A4">
      <w:pPr>
        <w:pStyle w:val="NormalBold"/>
      </w:pPr>
      <w:r w:rsidRPr="00C0104C">
        <w:t>Съображение 32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52A4" w:rsidRPr="00C0104C" w:rsidTr="00C31886">
        <w:trPr>
          <w:jc w:val="center"/>
        </w:trPr>
        <w:tc>
          <w:tcPr>
            <w:tcW w:w="9752" w:type="dxa"/>
            <w:gridSpan w:val="2"/>
          </w:tcPr>
          <w:p w:rsidR="00AF52A4" w:rsidRPr="00C0104C" w:rsidRDefault="00AF52A4" w:rsidP="00C31886">
            <w:pPr>
              <w:keepNext/>
            </w:pPr>
          </w:p>
        </w:tc>
      </w:tr>
      <w:tr w:rsidR="00AF52A4" w:rsidRPr="00C0104C" w:rsidTr="00C31886">
        <w:trPr>
          <w:jc w:val="center"/>
        </w:trPr>
        <w:tc>
          <w:tcPr>
            <w:tcW w:w="4876" w:type="dxa"/>
          </w:tcPr>
          <w:p w:rsidR="00AF52A4" w:rsidRPr="00C0104C" w:rsidRDefault="00AF52A4" w:rsidP="00C31886">
            <w:pPr>
              <w:pStyle w:val="ColumnHeading"/>
              <w:keepNext/>
            </w:pPr>
            <w:r w:rsidRPr="00C0104C">
              <w:t>Текст, предложен от Комисията</w:t>
            </w:r>
          </w:p>
        </w:tc>
        <w:tc>
          <w:tcPr>
            <w:tcW w:w="4876" w:type="dxa"/>
          </w:tcPr>
          <w:p w:rsidR="00AF52A4" w:rsidRPr="00C0104C" w:rsidRDefault="00AF52A4" w:rsidP="00C31886">
            <w:pPr>
              <w:pStyle w:val="ColumnHeading"/>
              <w:keepNext/>
            </w:pPr>
            <w:r w:rsidRPr="00C0104C">
              <w:t>Изменение</w:t>
            </w:r>
          </w:p>
        </w:tc>
      </w:tr>
      <w:tr w:rsidR="00AF52A4" w:rsidRPr="00C0104C" w:rsidTr="00C31886">
        <w:trPr>
          <w:jc w:val="center"/>
        </w:trPr>
        <w:tc>
          <w:tcPr>
            <w:tcW w:w="4876" w:type="dxa"/>
          </w:tcPr>
          <w:p w:rsidR="00AF52A4" w:rsidRPr="00C0104C" w:rsidRDefault="00AF52A4" w:rsidP="00C31886">
            <w:pPr>
              <w:pStyle w:val="Normal6"/>
            </w:pPr>
            <w:r w:rsidRPr="00C0104C">
              <w:t>(32)</w:t>
            </w:r>
            <w:r w:rsidRPr="00C0104C">
              <w:tab/>
              <w:t>Държавите членки следва да обменят помежду си такава информация, каквато е необходима за достъп до, удостоверяване на автентичността и проверяване на информацията, съдържаща се в защитения носител на информация. Използваните формати за защитения носител на информация следва да са оперативно съвместими, включително по отношение на автоматизираните гранични контролно-пропускателни пунктове.</w:t>
            </w:r>
          </w:p>
        </w:tc>
        <w:tc>
          <w:tcPr>
            <w:tcW w:w="4876" w:type="dxa"/>
          </w:tcPr>
          <w:p w:rsidR="00AF52A4" w:rsidRPr="00C0104C" w:rsidRDefault="00AF52A4" w:rsidP="00C31886">
            <w:pPr>
              <w:pStyle w:val="Normal6"/>
              <w:rPr>
                <w:b/>
                <w:i/>
                <w:szCs w:val="24"/>
              </w:rPr>
            </w:pPr>
            <w:r w:rsidRPr="00C0104C">
              <w:t>(32)</w:t>
            </w:r>
            <w:r w:rsidRPr="00C0104C">
              <w:tab/>
              <w:t>Държавите членки следва да обменят помежду си такава информация, каквато е необходима за достъп до, удостоверяване на автентичността и проверяване на информацията, съдържаща се в защитения носител на информация. Използваните формати за защитения носител на информация следва да са оперативно съвместими, включително по отношение на автоматизираните гранични контролно-пропускателни пунктове.</w:t>
            </w:r>
            <w:r w:rsidRPr="00C0104C">
              <w:rPr>
                <w:b/>
                <w:i/>
              </w:rPr>
              <w:t xml:space="preserve"> Комисията следва да насърчава сътрудничеството между държавите членки в подкрепа на тези цели.</w:t>
            </w:r>
          </w:p>
        </w:tc>
      </w:tr>
    </w:tbl>
    <w:p w:rsidR="00AF52A4" w:rsidRPr="00C0104C" w:rsidRDefault="00AF52A4" w:rsidP="00AF52A4"/>
    <w:p w:rsidR="00AF52A4" w:rsidRPr="00C0104C" w:rsidRDefault="00AF52A4" w:rsidP="00AF52A4">
      <w:pPr>
        <w:pStyle w:val="AmNumberTabs"/>
      </w:pPr>
      <w:r w:rsidRPr="00C0104C">
        <w:t>Изменение</w:t>
      </w:r>
      <w:r w:rsidRPr="00C0104C">
        <w:tab/>
      </w:r>
      <w:r w:rsidRPr="00C0104C">
        <w:tab/>
        <w:t>7</w:t>
      </w:r>
    </w:p>
    <w:p w:rsidR="00AF52A4" w:rsidRPr="00C0104C" w:rsidRDefault="00AF52A4" w:rsidP="00AF52A4">
      <w:pPr>
        <w:pStyle w:val="NormalBold12b"/>
      </w:pPr>
      <w:r w:rsidRPr="00C0104C">
        <w:t>Предложение за регламент</w:t>
      </w:r>
    </w:p>
    <w:p w:rsidR="00AF52A4" w:rsidRPr="00C0104C" w:rsidRDefault="00AF52A4" w:rsidP="00AF52A4">
      <w:pPr>
        <w:pStyle w:val="NormalBold"/>
      </w:pPr>
      <w:r w:rsidRPr="00C0104C">
        <w:t>Съображение 43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52A4" w:rsidRPr="00C0104C" w:rsidTr="00C31886">
        <w:trPr>
          <w:trHeight w:hRule="exact" w:val="240"/>
          <w:jc w:val="center"/>
        </w:trPr>
        <w:tc>
          <w:tcPr>
            <w:tcW w:w="9752" w:type="dxa"/>
            <w:gridSpan w:val="2"/>
            <w:tcBorders>
              <w:top w:val="nil"/>
              <w:left w:val="nil"/>
              <w:bottom w:val="nil"/>
              <w:right w:val="nil"/>
            </w:tcBorders>
          </w:tcPr>
          <w:p w:rsidR="00AF52A4" w:rsidRPr="00C0104C" w:rsidRDefault="00AF52A4" w:rsidP="00C31886"/>
        </w:tc>
      </w:tr>
      <w:tr w:rsidR="00AF52A4" w:rsidRPr="00C0104C" w:rsidTr="00C31886">
        <w:trPr>
          <w:trHeight w:val="240"/>
          <w:jc w:val="center"/>
        </w:trPr>
        <w:tc>
          <w:tcPr>
            <w:tcW w:w="4876" w:type="dxa"/>
            <w:tcBorders>
              <w:top w:val="nil"/>
              <w:left w:val="nil"/>
              <w:bottom w:val="nil"/>
              <w:right w:val="nil"/>
            </w:tcBorders>
          </w:tcPr>
          <w:p w:rsidR="00AF52A4" w:rsidRPr="00C0104C" w:rsidRDefault="00AF52A4" w:rsidP="00C31886">
            <w:pPr>
              <w:pStyle w:val="AmColumnHeading"/>
            </w:pPr>
            <w:r w:rsidRPr="00C0104C">
              <w:t>Текст, предложен от Комисията</w:t>
            </w:r>
          </w:p>
        </w:tc>
        <w:tc>
          <w:tcPr>
            <w:tcW w:w="4876" w:type="dxa"/>
            <w:tcBorders>
              <w:top w:val="nil"/>
              <w:left w:val="nil"/>
              <w:bottom w:val="nil"/>
              <w:right w:val="nil"/>
            </w:tcBorders>
          </w:tcPr>
          <w:p w:rsidR="00AF52A4" w:rsidRPr="00C0104C" w:rsidRDefault="00AF52A4" w:rsidP="00C31886">
            <w:pPr>
              <w:pStyle w:val="AmColumnHeading"/>
            </w:pPr>
            <w:r w:rsidRPr="00C0104C">
              <w:t>Изменение</w:t>
            </w:r>
          </w:p>
        </w:tc>
      </w:tr>
      <w:tr w:rsidR="00AF52A4" w:rsidRPr="00C0104C" w:rsidTr="00C31886">
        <w:trPr>
          <w:jc w:val="center"/>
        </w:trPr>
        <w:tc>
          <w:tcPr>
            <w:tcW w:w="4876" w:type="dxa"/>
            <w:tcBorders>
              <w:top w:val="nil"/>
              <w:left w:val="nil"/>
              <w:bottom w:val="nil"/>
              <w:right w:val="nil"/>
            </w:tcBorders>
          </w:tcPr>
          <w:p w:rsidR="00AF52A4" w:rsidRPr="00C0104C" w:rsidRDefault="00AF52A4" w:rsidP="00C31886">
            <w:pPr>
              <w:pStyle w:val="Normal6a"/>
            </w:pPr>
            <w:r w:rsidRPr="00C0104C">
              <w:t>(43)</w:t>
            </w:r>
            <w:r w:rsidRPr="00C0104C">
              <w:tab/>
              <w:t>В съответствие с Междуинституционалното споразумение от 13 април 2016 г. за по-добро законотворчество</w:t>
            </w:r>
            <w:r w:rsidRPr="00C0104C">
              <w:rPr>
                <w:vertAlign w:val="superscript"/>
              </w:rPr>
              <w:t>9</w:t>
            </w:r>
            <w:r w:rsidRPr="00C0104C">
              <w:t xml:space="preserve"> Комисията следва да извърши оценка на настоящия регламент </w:t>
            </w:r>
            <w:r w:rsidRPr="00C0104C">
              <w:rPr>
                <w:b/>
                <w:i/>
              </w:rPr>
              <w:t>не по-рано от</w:t>
            </w:r>
            <w:r w:rsidRPr="00C0104C">
              <w:t xml:space="preserve"> шест години след датата на </w:t>
            </w:r>
            <w:r w:rsidRPr="00C0104C">
              <w:rPr>
                <w:b/>
                <w:i/>
              </w:rPr>
              <w:t>прилагането</w:t>
            </w:r>
            <w:r w:rsidRPr="00C0104C">
              <w:t xml:space="preserve"> му, включително въз основа на информация, събрана чрез специфични мерки за наблюдение, за да оцени реалното въздействие на регламента и необходимостта от последващи действия. За целите на наблюдението държавите членки следва да събират статистическа информация за броя на издадените лични карти и документи за </w:t>
            </w:r>
            <w:r w:rsidRPr="00C0104C">
              <w:lastRenderedPageBreak/>
              <w:t>пребиваване.</w:t>
            </w:r>
          </w:p>
        </w:tc>
        <w:tc>
          <w:tcPr>
            <w:tcW w:w="4876" w:type="dxa"/>
            <w:tcBorders>
              <w:top w:val="nil"/>
              <w:left w:val="nil"/>
              <w:bottom w:val="nil"/>
              <w:right w:val="nil"/>
            </w:tcBorders>
          </w:tcPr>
          <w:p w:rsidR="00AF52A4" w:rsidRPr="00C0104C" w:rsidRDefault="00AF52A4" w:rsidP="00C31886">
            <w:pPr>
              <w:pStyle w:val="Normal6a"/>
            </w:pPr>
            <w:r w:rsidRPr="00C0104C">
              <w:lastRenderedPageBreak/>
              <w:t>(43)</w:t>
            </w:r>
            <w:r w:rsidRPr="00C0104C">
              <w:tab/>
            </w:r>
            <w:r w:rsidRPr="00C0104C">
              <w:rPr>
                <w:b/>
                <w:i/>
              </w:rPr>
              <w:t>Комисията следва да докладва за изпълнението на настоящия регламент две години и 11 години след датата на неговото влизане в сила, включително относно целесъобразността на нивото на сигурност, като взема предвид неговото въздействие върху основните права и принципите за защита на данните.</w:t>
            </w:r>
            <w:r w:rsidRPr="00C0104C">
              <w:t xml:space="preserve"> В съответствие с Междуинституционалното споразумение от 13 април 2016 г. за по-добро законотворчество</w:t>
            </w:r>
            <w:r w:rsidRPr="00C0104C">
              <w:rPr>
                <w:vertAlign w:val="superscript"/>
              </w:rPr>
              <w:t>9</w:t>
            </w:r>
            <w:r w:rsidRPr="00C0104C">
              <w:t xml:space="preserve"> Комисията следва да извърши оценка на настоящия регламент шест години след датата на </w:t>
            </w:r>
            <w:r w:rsidRPr="00C0104C">
              <w:rPr>
                <w:b/>
                <w:i/>
              </w:rPr>
              <w:t>влизането</w:t>
            </w:r>
            <w:r w:rsidRPr="00C0104C">
              <w:t xml:space="preserve"> му </w:t>
            </w:r>
            <w:r w:rsidRPr="00C0104C">
              <w:rPr>
                <w:b/>
                <w:i/>
              </w:rPr>
              <w:t>в сила и на всеки шест години след това</w:t>
            </w:r>
            <w:r w:rsidRPr="00C0104C">
              <w:t xml:space="preserve">, включително въз </w:t>
            </w:r>
            <w:r w:rsidRPr="00C0104C">
              <w:lastRenderedPageBreak/>
              <w:t>основа на информация, събрана чрез специфични мерки за наблюдение, за да оцени реалното въздействие на регламента и необходимостта от последващи действия. За целите на наблюдението държавите членки следва да събират статистическа информация за броя на издадените лични карти и документи за пребиваване.</w:t>
            </w:r>
          </w:p>
        </w:tc>
      </w:tr>
      <w:tr w:rsidR="00AF52A4" w:rsidRPr="00C0104C" w:rsidTr="00C31886">
        <w:trPr>
          <w:jc w:val="center"/>
        </w:trPr>
        <w:tc>
          <w:tcPr>
            <w:tcW w:w="4876" w:type="dxa"/>
            <w:tcBorders>
              <w:top w:val="nil"/>
              <w:left w:val="nil"/>
              <w:bottom w:val="nil"/>
              <w:right w:val="nil"/>
            </w:tcBorders>
          </w:tcPr>
          <w:p w:rsidR="00AF52A4" w:rsidRPr="00C0104C" w:rsidRDefault="00AF52A4" w:rsidP="00C31886">
            <w:pPr>
              <w:pStyle w:val="Normal6a"/>
            </w:pPr>
            <w:r w:rsidRPr="00C0104C">
              <w:rPr>
                <w:b/>
                <w:i/>
              </w:rPr>
              <w:lastRenderedPageBreak/>
              <w:t>_________________</w:t>
            </w:r>
          </w:p>
        </w:tc>
        <w:tc>
          <w:tcPr>
            <w:tcW w:w="4876" w:type="dxa"/>
            <w:tcBorders>
              <w:top w:val="nil"/>
              <w:left w:val="nil"/>
              <w:bottom w:val="nil"/>
              <w:right w:val="nil"/>
            </w:tcBorders>
          </w:tcPr>
          <w:p w:rsidR="00AF52A4" w:rsidRPr="00C0104C" w:rsidRDefault="00AF52A4" w:rsidP="00C31886">
            <w:pPr>
              <w:pStyle w:val="Normal6a"/>
            </w:pPr>
            <w:r w:rsidRPr="00C0104C">
              <w:rPr>
                <w:b/>
                <w:i/>
              </w:rPr>
              <w:t>_________________</w:t>
            </w:r>
          </w:p>
        </w:tc>
      </w:tr>
      <w:tr w:rsidR="00AF52A4" w:rsidRPr="00C0104C" w:rsidTr="00C31886">
        <w:trPr>
          <w:jc w:val="center"/>
        </w:trPr>
        <w:tc>
          <w:tcPr>
            <w:tcW w:w="4876" w:type="dxa"/>
            <w:tcBorders>
              <w:top w:val="nil"/>
              <w:left w:val="nil"/>
              <w:bottom w:val="nil"/>
              <w:right w:val="nil"/>
            </w:tcBorders>
          </w:tcPr>
          <w:p w:rsidR="00AF52A4" w:rsidRPr="00C0104C" w:rsidRDefault="00AF52A4" w:rsidP="00C31886">
            <w:pPr>
              <w:pStyle w:val="Normal6a"/>
            </w:pPr>
            <w:r w:rsidRPr="00C0104C">
              <w:rPr>
                <w:vertAlign w:val="superscript"/>
              </w:rPr>
              <w:t>9</w:t>
            </w:r>
            <w:r w:rsidRPr="00C0104C">
              <w:t xml:space="preserve"> OВ L 123, 12.5.2016 г., стр. 1, ELI: https://eur-lex.europa.eu/eli/agree_interinstit/2016/512/oj?locale=bg</w:t>
            </w:r>
          </w:p>
        </w:tc>
        <w:tc>
          <w:tcPr>
            <w:tcW w:w="4876" w:type="dxa"/>
            <w:tcBorders>
              <w:top w:val="nil"/>
              <w:left w:val="nil"/>
              <w:bottom w:val="nil"/>
              <w:right w:val="nil"/>
            </w:tcBorders>
          </w:tcPr>
          <w:p w:rsidR="00AF52A4" w:rsidRPr="00C0104C" w:rsidRDefault="00AF52A4" w:rsidP="00C31886">
            <w:pPr>
              <w:pStyle w:val="Normal6a"/>
            </w:pPr>
            <w:r w:rsidRPr="00C0104C">
              <w:rPr>
                <w:vertAlign w:val="superscript"/>
              </w:rPr>
              <w:t>9</w:t>
            </w:r>
            <w:r w:rsidRPr="00C0104C">
              <w:t xml:space="preserve"> OВ L 123, 12.5.2016 г., стр. 1, ELI: https://eur-lex.europa.eu/eli/agree_interinstit/2016/512/oj?locale=bg</w:t>
            </w:r>
          </w:p>
        </w:tc>
      </w:tr>
    </w:tbl>
    <w:p w:rsidR="00AF52A4" w:rsidRPr="00C0104C" w:rsidRDefault="00AF52A4" w:rsidP="00AF52A4"/>
    <w:p w:rsidR="00AF52A4" w:rsidRPr="00C0104C" w:rsidRDefault="00AF52A4" w:rsidP="00AF52A4">
      <w:pPr>
        <w:pStyle w:val="AmNumberTabs"/>
      </w:pPr>
      <w:r w:rsidRPr="00C0104C">
        <w:t>Изменение</w:t>
      </w:r>
      <w:r w:rsidRPr="00C0104C">
        <w:tab/>
      </w:r>
      <w:r w:rsidRPr="00C0104C">
        <w:tab/>
        <w:t>8</w:t>
      </w:r>
    </w:p>
    <w:p w:rsidR="00AF52A4" w:rsidRPr="00C0104C" w:rsidRDefault="00AF52A4" w:rsidP="00AF52A4">
      <w:pPr>
        <w:pStyle w:val="NormalBold12b"/>
      </w:pPr>
      <w:r w:rsidRPr="00C0104C">
        <w:t>Предложение за регламент</w:t>
      </w:r>
    </w:p>
    <w:p w:rsidR="00AF52A4" w:rsidRPr="00C0104C" w:rsidRDefault="00AF52A4" w:rsidP="00AF52A4">
      <w:pPr>
        <w:pStyle w:val="NormalBold"/>
      </w:pPr>
      <w:r w:rsidRPr="00C0104C">
        <w:t>Член 3 – параграф 2 – алинея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52A4" w:rsidRPr="00C0104C" w:rsidTr="00C31886">
        <w:trPr>
          <w:trHeight w:hRule="exact" w:val="240"/>
          <w:jc w:val="center"/>
        </w:trPr>
        <w:tc>
          <w:tcPr>
            <w:tcW w:w="9752" w:type="dxa"/>
            <w:gridSpan w:val="2"/>
            <w:tcBorders>
              <w:top w:val="nil"/>
              <w:left w:val="nil"/>
              <w:bottom w:val="nil"/>
              <w:right w:val="nil"/>
            </w:tcBorders>
          </w:tcPr>
          <w:p w:rsidR="00AF52A4" w:rsidRPr="00C0104C" w:rsidRDefault="00AF52A4" w:rsidP="00C31886"/>
        </w:tc>
      </w:tr>
      <w:tr w:rsidR="00AF52A4" w:rsidRPr="00C0104C" w:rsidTr="00C31886">
        <w:trPr>
          <w:trHeight w:val="240"/>
          <w:jc w:val="center"/>
        </w:trPr>
        <w:tc>
          <w:tcPr>
            <w:tcW w:w="4876" w:type="dxa"/>
            <w:tcBorders>
              <w:top w:val="nil"/>
              <w:left w:val="nil"/>
              <w:bottom w:val="nil"/>
              <w:right w:val="nil"/>
            </w:tcBorders>
          </w:tcPr>
          <w:p w:rsidR="00AF52A4" w:rsidRPr="00C0104C" w:rsidRDefault="00AF52A4" w:rsidP="00C31886">
            <w:pPr>
              <w:pStyle w:val="AmColumnHeading"/>
            </w:pPr>
            <w:r w:rsidRPr="00C0104C">
              <w:t>Текст, предложен от Комисията</w:t>
            </w:r>
          </w:p>
        </w:tc>
        <w:tc>
          <w:tcPr>
            <w:tcW w:w="4876" w:type="dxa"/>
            <w:tcBorders>
              <w:top w:val="nil"/>
              <w:left w:val="nil"/>
              <w:bottom w:val="nil"/>
              <w:right w:val="nil"/>
            </w:tcBorders>
          </w:tcPr>
          <w:p w:rsidR="00AF52A4" w:rsidRPr="00C0104C" w:rsidRDefault="00AF52A4" w:rsidP="00C31886">
            <w:pPr>
              <w:pStyle w:val="AmColumnHeading"/>
            </w:pPr>
            <w:r w:rsidRPr="00C0104C">
              <w:t>Изменение</w:t>
            </w:r>
          </w:p>
        </w:tc>
      </w:tr>
      <w:tr w:rsidR="00AF52A4" w:rsidRPr="00C0104C" w:rsidTr="00C31886">
        <w:trPr>
          <w:jc w:val="center"/>
        </w:trPr>
        <w:tc>
          <w:tcPr>
            <w:tcW w:w="4876" w:type="dxa"/>
            <w:tcBorders>
              <w:top w:val="nil"/>
              <w:left w:val="nil"/>
              <w:bottom w:val="nil"/>
              <w:right w:val="nil"/>
            </w:tcBorders>
          </w:tcPr>
          <w:p w:rsidR="00AF52A4" w:rsidRPr="00C0104C" w:rsidRDefault="00AF52A4" w:rsidP="00C31886">
            <w:pPr>
              <w:pStyle w:val="Normal6a"/>
            </w:pPr>
            <w:r w:rsidRPr="00C0104C">
              <w:t>Чрез дерогация от първа алинея номерът на документа може да бъде вписан в зона I, а посочването на пола на лицето не е задължително.</w:t>
            </w:r>
          </w:p>
        </w:tc>
        <w:tc>
          <w:tcPr>
            <w:tcW w:w="4876" w:type="dxa"/>
            <w:tcBorders>
              <w:top w:val="nil"/>
              <w:left w:val="nil"/>
              <w:bottom w:val="nil"/>
              <w:right w:val="nil"/>
            </w:tcBorders>
          </w:tcPr>
          <w:p w:rsidR="00AF52A4" w:rsidRPr="00C0104C" w:rsidRDefault="00AF52A4" w:rsidP="00C31886">
            <w:pPr>
              <w:pStyle w:val="Normal6a"/>
            </w:pPr>
            <w:r w:rsidRPr="00C0104C">
              <w:t xml:space="preserve">Чрез дерогация от първа алинея номерът на документа може да бъде вписан в зона I, а посочването на пола на лицето не е задължително. </w:t>
            </w:r>
            <w:r w:rsidRPr="00C0104C">
              <w:rPr>
                <w:b/>
                <w:i/>
              </w:rPr>
              <w:t>Когато държава членка включва пола на дадено лице в документ, обхванат от настоящия регламент, се използват спецификациите „F“, „М“ или „Х“ от документ 9303 на ИКАО, или по целесъобразност, съответстващите инициали от една буква, използвани на официалния език или официалните езици на съответната държава членка.</w:t>
            </w:r>
          </w:p>
        </w:tc>
      </w:tr>
    </w:tbl>
    <w:p w:rsidR="00AF52A4" w:rsidRPr="00C0104C" w:rsidRDefault="00AF52A4" w:rsidP="00AF52A4"/>
    <w:p w:rsidR="00AF52A4" w:rsidRPr="00C0104C" w:rsidRDefault="00AF52A4" w:rsidP="00AF52A4">
      <w:pPr>
        <w:pStyle w:val="AmNumberTabs"/>
      </w:pPr>
      <w:r w:rsidRPr="00C0104C">
        <w:t>Изменение</w:t>
      </w:r>
      <w:r w:rsidRPr="00C0104C">
        <w:tab/>
      </w:r>
      <w:r w:rsidRPr="00C0104C">
        <w:tab/>
        <w:t>9</w:t>
      </w:r>
    </w:p>
    <w:p w:rsidR="00AF52A4" w:rsidRPr="00C0104C" w:rsidRDefault="00AF52A4" w:rsidP="00AF52A4">
      <w:pPr>
        <w:pStyle w:val="NormalBold12b"/>
      </w:pPr>
      <w:r w:rsidRPr="00C0104C">
        <w:t>Предложение за регламент</w:t>
      </w:r>
    </w:p>
    <w:p w:rsidR="00AF52A4" w:rsidRPr="00C0104C" w:rsidRDefault="00AF52A4" w:rsidP="00AF52A4">
      <w:pPr>
        <w:pStyle w:val="NormalBold"/>
      </w:pPr>
      <w:r w:rsidRPr="00C0104C">
        <w:t>Член 3 – параграф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52A4" w:rsidRPr="00C0104C" w:rsidTr="00C31886">
        <w:trPr>
          <w:trHeight w:hRule="exact" w:val="240"/>
          <w:jc w:val="center"/>
        </w:trPr>
        <w:tc>
          <w:tcPr>
            <w:tcW w:w="9752" w:type="dxa"/>
            <w:gridSpan w:val="2"/>
            <w:tcBorders>
              <w:top w:val="nil"/>
              <w:left w:val="nil"/>
              <w:bottom w:val="nil"/>
              <w:right w:val="nil"/>
            </w:tcBorders>
          </w:tcPr>
          <w:p w:rsidR="00AF52A4" w:rsidRPr="00C0104C" w:rsidRDefault="00AF52A4" w:rsidP="00C31886"/>
        </w:tc>
      </w:tr>
      <w:tr w:rsidR="00AF52A4" w:rsidRPr="00C0104C" w:rsidTr="00C31886">
        <w:trPr>
          <w:trHeight w:val="240"/>
          <w:jc w:val="center"/>
        </w:trPr>
        <w:tc>
          <w:tcPr>
            <w:tcW w:w="4876" w:type="dxa"/>
            <w:tcBorders>
              <w:top w:val="nil"/>
              <w:left w:val="nil"/>
              <w:bottom w:val="nil"/>
              <w:right w:val="nil"/>
            </w:tcBorders>
          </w:tcPr>
          <w:p w:rsidR="00AF52A4" w:rsidRPr="00C0104C" w:rsidRDefault="00AF52A4" w:rsidP="00C31886">
            <w:pPr>
              <w:pStyle w:val="AmColumnHeading"/>
            </w:pPr>
            <w:r w:rsidRPr="00C0104C">
              <w:t>Текст, предложен от Комисията</w:t>
            </w:r>
          </w:p>
        </w:tc>
        <w:tc>
          <w:tcPr>
            <w:tcW w:w="4876" w:type="dxa"/>
            <w:tcBorders>
              <w:top w:val="nil"/>
              <w:left w:val="nil"/>
              <w:bottom w:val="nil"/>
              <w:right w:val="nil"/>
            </w:tcBorders>
          </w:tcPr>
          <w:p w:rsidR="00AF52A4" w:rsidRPr="00C0104C" w:rsidRDefault="00AF52A4" w:rsidP="00C31886">
            <w:pPr>
              <w:pStyle w:val="AmColumnHeading"/>
            </w:pPr>
            <w:r w:rsidRPr="00C0104C">
              <w:t>Изменение</w:t>
            </w:r>
          </w:p>
        </w:tc>
      </w:tr>
      <w:tr w:rsidR="00AF52A4" w:rsidRPr="00C0104C" w:rsidTr="00C31886">
        <w:trPr>
          <w:jc w:val="center"/>
        </w:trPr>
        <w:tc>
          <w:tcPr>
            <w:tcW w:w="4876" w:type="dxa"/>
            <w:tcBorders>
              <w:top w:val="nil"/>
              <w:left w:val="nil"/>
              <w:bottom w:val="nil"/>
              <w:right w:val="nil"/>
            </w:tcBorders>
          </w:tcPr>
          <w:p w:rsidR="00AF52A4" w:rsidRPr="00C0104C" w:rsidRDefault="00AF52A4" w:rsidP="00C31886">
            <w:pPr>
              <w:pStyle w:val="Normal6"/>
            </w:pPr>
            <w:r w:rsidRPr="00C0104C">
              <w:t>5.</w:t>
            </w:r>
            <w:r w:rsidRPr="00C0104C">
              <w:tab/>
              <w:t xml:space="preserve">Личните карти включват носител на информация с висока степен на защита, който съдържа биометрични данни, състоящи се от портретна снимка </w:t>
            </w:r>
            <w:r w:rsidRPr="00C0104C">
              <w:lastRenderedPageBreak/>
              <w:t xml:space="preserve">на притежателя на картата и два пръстови отпечатъка в оперативно съвместими цифрови формати. За снемане на </w:t>
            </w:r>
            <w:r w:rsidRPr="00C0104C">
              <w:rPr>
                <w:b/>
                <w:bCs/>
                <w:i/>
                <w:iCs/>
              </w:rPr>
              <w:t>биометричните</w:t>
            </w:r>
            <w:r w:rsidRPr="00C0104C">
              <w:t xml:space="preserve"> идентификатори държавите членки прилагат техническите спецификации, установени с Решение за изпълнение C(2018) 7767 на Комисията</w:t>
            </w:r>
            <w:r w:rsidRPr="00C0104C">
              <w:rPr>
                <w:vertAlign w:val="superscript"/>
              </w:rPr>
              <w:t>12</w:t>
            </w:r>
            <w:r w:rsidRPr="00C0104C">
              <w:t>, изменено с Решение за изпълнение C(2021) 3726 на Комисията</w:t>
            </w:r>
            <w:r w:rsidRPr="00C0104C">
              <w:rPr>
                <w:vertAlign w:val="superscript"/>
              </w:rPr>
              <w:t>13</w:t>
            </w:r>
            <w:r w:rsidRPr="00C0104C">
              <w:t>.</w:t>
            </w:r>
          </w:p>
        </w:tc>
        <w:tc>
          <w:tcPr>
            <w:tcW w:w="4876" w:type="dxa"/>
            <w:tcBorders>
              <w:top w:val="nil"/>
              <w:left w:val="nil"/>
              <w:bottom w:val="nil"/>
              <w:right w:val="nil"/>
            </w:tcBorders>
          </w:tcPr>
          <w:p w:rsidR="00AF52A4" w:rsidRPr="00C0104C" w:rsidRDefault="00AF52A4" w:rsidP="00C31886">
            <w:pPr>
              <w:pStyle w:val="Normal6a"/>
            </w:pPr>
            <w:r w:rsidRPr="00C0104C">
              <w:lastRenderedPageBreak/>
              <w:t>5.</w:t>
            </w:r>
            <w:r w:rsidRPr="00C0104C">
              <w:tab/>
              <w:t xml:space="preserve">Личните карти включват носител на информация с висока степен на защита, който съдържа биометрични данни, състоящи се от портретна снимка </w:t>
            </w:r>
            <w:r w:rsidRPr="00C0104C">
              <w:lastRenderedPageBreak/>
              <w:t xml:space="preserve">на притежателя на картата и два пръстови отпечатъка в оперативно съвместими цифрови формати. За снемане на </w:t>
            </w:r>
            <w:r w:rsidRPr="00C0104C">
              <w:rPr>
                <w:b/>
                <w:i/>
              </w:rPr>
              <w:t>тези два вида</w:t>
            </w:r>
            <w:r w:rsidRPr="00C0104C">
              <w:t xml:space="preserve"> биометрични идентификатори държавите членки прилагат техническите спецификации, установени с Решение за изпълнение C(2018) 7767 на Комисията</w:t>
            </w:r>
            <w:r w:rsidRPr="00C0104C">
              <w:rPr>
                <w:vertAlign w:val="superscript"/>
              </w:rPr>
              <w:t>12</w:t>
            </w:r>
            <w:r w:rsidRPr="00C0104C">
              <w:t>, изменено с Решение за изпълнение C(2021) 3726 на Комисията</w:t>
            </w:r>
            <w:r w:rsidRPr="00C0104C">
              <w:rPr>
                <w:vertAlign w:val="superscript"/>
              </w:rPr>
              <w:t>13</w:t>
            </w:r>
            <w:r w:rsidRPr="00C0104C">
              <w:t>.</w:t>
            </w:r>
          </w:p>
        </w:tc>
      </w:tr>
      <w:tr w:rsidR="00AF52A4" w:rsidRPr="00C0104C" w:rsidTr="00C31886">
        <w:trPr>
          <w:jc w:val="center"/>
        </w:trPr>
        <w:tc>
          <w:tcPr>
            <w:tcW w:w="4876" w:type="dxa"/>
            <w:tcBorders>
              <w:top w:val="nil"/>
              <w:left w:val="nil"/>
              <w:bottom w:val="nil"/>
              <w:right w:val="nil"/>
            </w:tcBorders>
          </w:tcPr>
          <w:p w:rsidR="00AF52A4" w:rsidRPr="00C0104C" w:rsidRDefault="00AF52A4" w:rsidP="00C31886">
            <w:pPr>
              <w:pStyle w:val="Normal6a"/>
            </w:pPr>
            <w:r w:rsidRPr="00C0104C">
              <w:rPr>
                <w:b/>
                <w:i/>
              </w:rPr>
              <w:lastRenderedPageBreak/>
              <w:t>_________________</w:t>
            </w:r>
          </w:p>
        </w:tc>
        <w:tc>
          <w:tcPr>
            <w:tcW w:w="4876" w:type="dxa"/>
            <w:tcBorders>
              <w:top w:val="nil"/>
              <w:left w:val="nil"/>
              <w:bottom w:val="nil"/>
              <w:right w:val="nil"/>
            </w:tcBorders>
          </w:tcPr>
          <w:p w:rsidR="00AF52A4" w:rsidRPr="00C0104C" w:rsidRDefault="00AF52A4" w:rsidP="00C31886">
            <w:pPr>
              <w:pStyle w:val="Normal6a"/>
            </w:pPr>
            <w:r w:rsidRPr="00C0104C">
              <w:rPr>
                <w:b/>
                <w:i/>
              </w:rPr>
              <w:t>_________________</w:t>
            </w:r>
          </w:p>
        </w:tc>
      </w:tr>
      <w:tr w:rsidR="00AF52A4" w:rsidRPr="00C0104C" w:rsidTr="00C31886">
        <w:trPr>
          <w:jc w:val="center"/>
        </w:trPr>
        <w:tc>
          <w:tcPr>
            <w:tcW w:w="4876" w:type="dxa"/>
            <w:tcBorders>
              <w:top w:val="nil"/>
              <w:left w:val="nil"/>
              <w:bottom w:val="nil"/>
              <w:right w:val="nil"/>
            </w:tcBorders>
          </w:tcPr>
          <w:p w:rsidR="00AF52A4" w:rsidRPr="00C0104C" w:rsidRDefault="00AF52A4" w:rsidP="00C31886">
            <w:pPr>
              <w:pStyle w:val="Normal6a"/>
            </w:pPr>
            <w:r w:rsidRPr="00C0104C">
              <w:rPr>
                <w:vertAlign w:val="superscript"/>
              </w:rPr>
              <w:t>12</w:t>
            </w:r>
            <w:r w:rsidRPr="00C0104C">
              <w:t xml:space="preserve"> Решение за изпълнение C(2018)7767 на Комисията от 30 ноември 2018 г. за определяне на техническите спецификации на единния формат за разрешенията за пребиваване за граждани на трети държави и за отмяна на Решение С(2002)3069.</w:t>
            </w:r>
          </w:p>
        </w:tc>
        <w:tc>
          <w:tcPr>
            <w:tcW w:w="4876" w:type="dxa"/>
            <w:tcBorders>
              <w:top w:val="nil"/>
              <w:left w:val="nil"/>
              <w:bottom w:val="nil"/>
              <w:right w:val="nil"/>
            </w:tcBorders>
          </w:tcPr>
          <w:p w:rsidR="00AF52A4" w:rsidRPr="00C0104C" w:rsidRDefault="00AF52A4" w:rsidP="00C31886">
            <w:pPr>
              <w:pStyle w:val="Normal6a"/>
            </w:pPr>
            <w:r w:rsidRPr="00C0104C">
              <w:rPr>
                <w:vertAlign w:val="superscript"/>
              </w:rPr>
              <w:t>12</w:t>
            </w:r>
            <w:r w:rsidRPr="00C0104C">
              <w:t xml:space="preserve"> Решение за изпълнение C(2018)7767 на Комисията от 30 ноември 2018 г. за определяне на техническите спецификации на единния формат за разрешенията за пребиваване за граждани на трети държави и за отмяна на Решение С(2002)3069.</w:t>
            </w:r>
          </w:p>
        </w:tc>
      </w:tr>
      <w:tr w:rsidR="00AF52A4" w:rsidRPr="00C0104C" w:rsidTr="00C31886">
        <w:trPr>
          <w:jc w:val="center"/>
        </w:trPr>
        <w:tc>
          <w:tcPr>
            <w:tcW w:w="4876" w:type="dxa"/>
            <w:tcBorders>
              <w:top w:val="nil"/>
              <w:left w:val="nil"/>
              <w:bottom w:val="nil"/>
              <w:right w:val="nil"/>
            </w:tcBorders>
          </w:tcPr>
          <w:p w:rsidR="00AF52A4" w:rsidRPr="00C0104C" w:rsidRDefault="00AF52A4" w:rsidP="00C31886">
            <w:pPr>
              <w:pStyle w:val="Normal6a"/>
            </w:pPr>
            <w:r w:rsidRPr="00C0104C">
              <w:rPr>
                <w:vertAlign w:val="superscript"/>
              </w:rPr>
              <w:t>13</w:t>
            </w:r>
            <w:r w:rsidRPr="00C0104C">
              <w:t>Решение за изпълнение C(2021) 3726 на Комисията от 4 юни 2021 г. за изменение на приложение III към Решение за изпълнение C(2018) 7767 по отношение на списъка с нормативни референции.</w:t>
            </w:r>
          </w:p>
        </w:tc>
        <w:tc>
          <w:tcPr>
            <w:tcW w:w="4876" w:type="dxa"/>
            <w:tcBorders>
              <w:top w:val="nil"/>
              <w:left w:val="nil"/>
              <w:bottom w:val="nil"/>
              <w:right w:val="nil"/>
            </w:tcBorders>
          </w:tcPr>
          <w:p w:rsidR="00AF52A4" w:rsidRPr="00C0104C" w:rsidRDefault="00AF52A4" w:rsidP="00C31886">
            <w:pPr>
              <w:pStyle w:val="Normal6a"/>
            </w:pPr>
            <w:r w:rsidRPr="00C0104C">
              <w:rPr>
                <w:vertAlign w:val="superscript"/>
              </w:rPr>
              <w:t>13</w:t>
            </w:r>
            <w:r w:rsidRPr="00C0104C">
              <w:t>Решение за изпълнение C(2021) 3726 на Комисията от 4 юни 2021 г. за изменение на приложение III към Решение за изпълнение C(2018) 7767 по отношение на списъка с нормативни референции.</w:t>
            </w:r>
          </w:p>
        </w:tc>
      </w:tr>
    </w:tbl>
    <w:p w:rsidR="00AF52A4" w:rsidRPr="00C0104C" w:rsidRDefault="00AF52A4" w:rsidP="00AF52A4"/>
    <w:p w:rsidR="00AF52A4" w:rsidRPr="00C0104C" w:rsidRDefault="00AF52A4" w:rsidP="00AF52A4">
      <w:pPr>
        <w:pStyle w:val="AmNumberTabs"/>
      </w:pPr>
      <w:r w:rsidRPr="00C0104C">
        <w:t>Изменение</w:t>
      </w:r>
      <w:r w:rsidRPr="00C0104C">
        <w:tab/>
      </w:r>
      <w:r w:rsidRPr="00C0104C">
        <w:tab/>
        <w:t>10</w:t>
      </w:r>
    </w:p>
    <w:p w:rsidR="00AF52A4" w:rsidRPr="00C0104C" w:rsidRDefault="00AF52A4" w:rsidP="00AF52A4">
      <w:pPr>
        <w:pStyle w:val="NormalBold12b"/>
      </w:pPr>
      <w:r w:rsidRPr="00C0104C">
        <w:t>Предложение за регламент</w:t>
      </w:r>
    </w:p>
    <w:p w:rsidR="00AF52A4" w:rsidRPr="00C0104C" w:rsidRDefault="00AF52A4" w:rsidP="00AF52A4">
      <w:pPr>
        <w:pStyle w:val="NormalBold"/>
      </w:pPr>
      <w:r w:rsidRPr="00C0104C">
        <w:t>Член 10 – параграф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52A4" w:rsidRPr="00C0104C" w:rsidTr="00C31886">
        <w:trPr>
          <w:trHeight w:hRule="exact" w:val="240"/>
          <w:jc w:val="center"/>
        </w:trPr>
        <w:tc>
          <w:tcPr>
            <w:tcW w:w="9752" w:type="dxa"/>
            <w:gridSpan w:val="2"/>
            <w:tcBorders>
              <w:top w:val="nil"/>
              <w:left w:val="nil"/>
              <w:bottom w:val="nil"/>
              <w:right w:val="nil"/>
            </w:tcBorders>
          </w:tcPr>
          <w:p w:rsidR="00AF52A4" w:rsidRPr="00C0104C" w:rsidRDefault="00AF52A4" w:rsidP="00C31886"/>
        </w:tc>
      </w:tr>
      <w:tr w:rsidR="00AF52A4" w:rsidRPr="00C0104C" w:rsidTr="00C31886">
        <w:trPr>
          <w:trHeight w:val="240"/>
          <w:jc w:val="center"/>
        </w:trPr>
        <w:tc>
          <w:tcPr>
            <w:tcW w:w="4876" w:type="dxa"/>
            <w:tcBorders>
              <w:top w:val="nil"/>
              <w:left w:val="nil"/>
              <w:bottom w:val="nil"/>
              <w:right w:val="nil"/>
            </w:tcBorders>
          </w:tcPr>
          <w:p w:rsidR="00AF52A4" w:rsidRPr="00C0104C" w:rsidRDefault="00AF52A4" w:rsidP="00C31886">
            <w:pPr>
              <w:pStyle w:val="AmColumnHeading"/>
            </w:pPr>
            <w:r w:rsidRPr="00C0104C">
              <w:t>Текст, предложен от Комисията</w:t>
            </w:r>
          </w:p>
        </w:tc>
        <w:tc>
          <w:tcPr>
            <w:tcW w:w="4876" w:type="dxa"/>
            <w:tcBorders>
              <w:top w:val="nil"/>
              <w:left w:val="nil"/>
              <w:bottom w:val="nil"/>
              <w:right w:val="nil"/>
            </w:tcBorders>
          </w:tcPr>
          <w:p w:rsidR="00AF52A4" w:rsidRPr="00C0104C" w:rsidRDefault="00AF52A4" w:rsidP="00C31886">
            <w:pPr>
              <w:pStyle w:val="AmColumnHeading"/>
            </w:pPr>
            <w:r w:rsidRPr="00C0104C">
              <w:t>Изменение</w:t>
            </w:r>
          </w:p>
        </w:tc>
      </w:tr>
      <w:tr w:rsidR="00AF52A4" w:rsidRPr="00C0104C" w:rsidTr="00C31886">
        <w:trPr>
          <w:jc w:val="center"/>
        </w:trPr>
        <w:tc>
          <w:tcPr>
            <w:tcW w:w="4876" w:type="dxa"/>
            <w:tcBorders>
              <w:top w:val="nil"/>
              <w:left w:val="nil"/>
              <w:bottom w:val="nil"/>
              <w:right w:val="nil"/>
            </w:tcBorders>
          </w:tcPr>
          <w:p w:rsidR="00AF52A4" w:rsidRPr="00C0104C" w:rsidRDefault="00AF52A4" w:rsidP="00C31886">
            <w:pPr>
              <w:pStyle w:val="Normal6a"/>
            </w:pPr>
            <w:r w:rsidRPr="00C0104C">
              <w:t>3.</w:t>
            </w:r>
            <w:r w:rsidRPr="00C0104C">
              <w:tab/>
            </w:r>
            <w:r w:rsidRPr="00C0104C">
              <w:rPr>
                <w:b/>
                <w:i/>
              </w:rPr>
              <w:t>Освен когато това се изисква за целите на обработването в съответствие с правото на Съюза и националното право,</w:t>
            </w:r>
            <w:r w:rsidRPr="00C0104C">
              <w:t xml:space="preserve"> биометричните идентификатори, съхранявани с цел персонализация на личните карти или документите за пребиваване, се съхраняват при високо ниво на сигурност само до датата на връчване на документа и в никакъв случай не се съхраняват повече от 90 дни след датата на издаване на документа. След изтичането на посочения период тези биометрични идентификатори незабавно се изтриват или унищожават.</w:t>
            </w:r>
          </w:p>
        </w:tc>
        <w:tc>
          <w:tcPr>
            <w:tcW w:w="4876" w:type="dxa"/>
            <w:tcBorders>
              <w:top w:val="nil"/>
              <w:left w:val="nil"/>
              <w:bottom w:val="nil"/>
              <w:right w:val="nil"/>
            </w:tcBorders>
          </w:tcPr>
          <w:p w:rsidR="00AF52A4" w:rsidRPr="00C0104C" w:rsidRDefault="00AF52A4" w:rsidP="00C31886">
            <w:pPr>
              <w:pStyle w:val="Normal6a"/>
            </w:pPr>
            <w:r w:rsidRPr="00C0104C">
              <w:t>3.</w:t>
            </w:r>
            <w:r w:rsidRPr="00C0104C">
              <w:tab/>
              <w:t xml:space="preserve">Биометричните идентификатори, съхранявани с цел персонализация на личните карти или документите за пребиваване, следва да се съхраняват при висока степен на защита само до датата на връчване на документа и в никакъв случай да не се съхраняват повече от 90 дни от датата на издаване на този документ. След изтичането на посочения период тези биометрични идентификатори незабавно се изтриват или унищожават. </w:t>
            </w:r>
            <w:r w:rsidRPr="00C0104C">
              <w:rPr>
                <w:b/>
                <w:i/>
              </w:rPr>
              <w:t xml:space="preserve">Обработването на тези данни за други цели подлежи на ограниченията и условията, предвидени в националното право или правото на Съюза в областта на </w:t>
            </w:r>
            <w:r w:rsidRPr="00C0104C">
              <w:rPr>
                <w:b/>
                <w:i/>
              </w:rPr>
              <w:lastRenderedPageBreak/>
              <w:t>защитата на данните.</w:t>
            </w:r>
          </w:p>
        </w:tc>
      </w:tr>
    </w:tbl>
    <w:p w:rsidR="00AF52A4" w:rsidRPr="00C0104C" w:rsidRDefault="00AF52A4" w:rsidP="00AF52A4"/>
    <w:p w:rsidR="00AF52A4" w:rsidRPr="00C0104C" w:rsidRDefault="00AF52A4" w:rsidP="00AF52A4">
      <w:pPr>
        <w:pStyle w:val="AmNumberTabs"/>
      </w:pPr>
      <w:r w:rsidRPr="00C0104C">
        <w:t>Изменение</w:t>
      </w:r>
      <w:r w:rsidRPr="00C0104C">
        <w:tab/>
      </w:r>
      <w:r w:rsidRPr="00C0104C">
        <w:tab/>
        <w:t>11</w:t>
      </w:r>
    </w:p>
    <w:p w:rsidR="00AF52A4" w:rsidRPr="00C0104C" w:rsidRDefault="00AF52A4" w:rsidP="00AF52A4">
      <w:pPr>
        <w:pStyle w:val="NormalBold12b"/>
      </w:pPr>
      <w:r w:rsidRPr="00C0104C">
        <w:t>Предложение за регламент</w:t>
      </w:r>
    </w:p>
    <w:p w:rsidR="00AF52A4" w:rsidRPr="00C0104C" w:rsidRDefault="00AF52A4" w:rsidP="00AF52A4">
      <w:pPr>
        <w:pStyle w:val="NormalBold"/>
      </w:pPr>
      <w:r w:rsidRPr="00C0104C">
        <w:t>Член 11 – параграф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52A4" w:rsidRPr="00C0104C" w:rsidTr="00C31886">
        <w:trPr>
          <w:trHeight w:hRule="exact" w:val="240"/>
          <w:jc w:val="center"/>
        </w:trPr>
        <w:tc>
          <w:tcPr>
            <w:tcW w:w="9752" w:type="dxa"/>
            <w:gridSpan w:val="2"/>
            <w:tcBorders>
              <w:top w:val="nil"/>
              <w:left w:val="nil"/>
              <w:bottom w:val="nil"/>
              <w:right w:val="nil"/>
            </w:tcBorders>
          </w:tcPr>
          <w:p w:rsidR="00AF52A4" w:rsidRPr="00C0104C" w:rsidRDefault="00AF52A4" w:rsidP="00C31886"/>
        </w:tc>
      </w:tr>
      <w:tr w:rsidR="00AF52A4" w:rsidRPr="00C0104C" w:rsidTr="00C31886">
        <w:trPr>
          <w:trHeight w:val="240"/>
          <w:jc w:val="center"/>
        </w:trPr>
        <w:tc>
          <w:tcPr>
            <w:tcW w:w="4876" w:type="dxa"/>
            <w:tcBorders>
              <w:top w:val="nil"/>
              <w:left w:val="nil"/>
              <w:bottom w:val="nil"/>
              <w:right w:val="nil"/>
            </w:tcBorders>
          </w:tcPr>
          <w:p w:rsidR="00AF52A4" w:rsidRPr="00C0104C" w:rsidRDefault="00AF52A4" w:rsidP="00C31886">
            <w:pPr>
              <w:pStyle w:val="AmColumnHeading"/>
            </w:pPr>
            <w:r w:rsidRPr="00C0104C">
              <w:t>Текст, предложен от Комисията</w:t>
            </w:r>
          </w:p>
        </w:tc>
        <w:tc>
          <w:tcPr>
            <w:tcW w:w="4876" w:type="dxa"/>
            <w:tcBorders>
              <w:top w:val="nil"/>
              <w:left w:val="nil"/>
              <w:bottom w:val="nil"/>
              <w:right w:val="nil"/>
            </w:tcBorders>
          </w:tcPr>
          <w:p w:rsidR="00AF52A4" w:rsidRPr="00C0104C" w:rsidRDefault="00AF52A4" w:rsidP="00C31886">
            <w:pPr>
              <w:pStyle w:val="AmColumnHeading"/>
            </w:pPr>
            <w:r w:rsidRPr="00C0104C">
              <w:t>Изменение</w:t>
            </w:r>
          </w:p>
        </w:tc>
      </w:tr>
      <w:tr w:rsidR="00AF52A4" w:rsidRPr="00C0104C" w:rsidTr="00C31886">
        <w:trPr>
          <w:jc w:val="center"/>
        </w:trPr>
        <w:tc>
          <w:tcPr>
            <w:tcW w:w="4876" w:type="dxa"/>
            <w:tcBorders>
              <w:top w:val="nil"/>
              <w:left w:val="nil"/>
              <w:bottom w:val="nil"/>
              <w:right w:val="nil"/>
            </w:tcBorders>
          </w:tcPr>
          <w:p w:rsidR="00AF52A4" w:rsidRPr="00C0104C" w:rsidRDefault="00AF52A4" w:rsidP="00C31886">
            <w:pPr>
              <w:pStyle w:val="Normal6a"/>
            </w:pPr>
            <w:r w:rsidRPr="00C0104C">
              <w:t>4.</w:t>
            </w:r>
            <w:r w:rsidRPr="00C0104C">
              <w:tab/>
              <w:t>Сътрудничеството с външни доставчици на услуги не изключва отговорността от страна на държавите членки, която може да възникне съгласно правото на Съюза или националното право, по отношение на нарушения на задълженията във връзка с личните данни.</w:t>
            </w:r>
          </w:p>
        </w:tc>
        <w:tc>
          <w:tcPr>
            <w:tcW w:w="4876" w:type="dxa"/>
            <w:tcBorders>
              <w:top w:val="nil"/>
              <w:left w:val="nil"/>
              <w:bottom w:val="nil"/>
              <w:right w:val="nil"/>
            </w:tcBorders>
          </w:tcPr>
          <w:p w:rsidR="00AF52A4" w:rsidRPr="00C0104C" w:rsidRDefault="00AF52A4" w:rsidP="00C31886">
            <w:pPr>
              <w:pStyle w:val="Normal6a"/>
            </w:pPr>
            <w:r w:rsidRPr="00C0104C">
              <w:t>4.</w:t>
            </w:r>
            <w:r w:rsidRPr="00C0104C">
              <w:tab/>
              <w:t xml:space="preserve">Сътрудничеството с външни доставчици на услуги не изключва отговорността от страна на държавите членки, която може да възникне съгласно правото на Съюза или националното право, по отношение на нарушения на задълженията във връзка с личните данни. </w:t>
            </w:r>
            <w:r w:rsidRPr="00C0104C">
              <w:rPr>
                <w:b/>
                <w:i/>
              </w:rPr>
              <w:t>Държавите членки гарантират, че всички външни доставчици спазват правото на Съюза и националното право за защита на данните и се приемат подходящи мерки за предотвратяване на неразрешен достъп или злоупотреба с лични данни по време на процеси, възложени на външни изпълнители.</w:t>
            </w:r>
          </w:p>
        </w:tc>
      </w:tr>
    </w:tbl>
    <w:p w:rsidR="00AF52A4" w:rsidRPr="00C0104C" w:rsidRDefault="00AF52A4" w:rsidP="00AF52A4"/>
    <w:p w:rsidR="00AF52A4" w:rsidRPr="00C0104C" w:rsidRDefault="00AF52A4" w:rsidP="00AF52A4">
      <w:pPr>
        <w:pStyle w:val="AmNumberTabs"/>
      </w:pPr>
      <w:r w:rsidRPr="00C0104C">
        <w:t>Изменение</w:t>
      </w:r>
      <w:r w:rsidRPr="00C0104C">
        <w:tab/>
      </w:r>
      <w:r w:rsidRPr="00C0104C">
        <w:tab/>
        <w:t>12</w:t>
      </w:r>
    </w:p>
    <w:p w:rsidR="00AF52A4" w:rsidRPr="00C0104C" w:rsidRDefault="00AF52A4" w:rsidP="00AF52A4">
      <w:pPr>
        <w:pStyle w:val="NormalBold12b"/>
      </w:pPr>
      <w:r w:rsidRPr="00C0104C">
        <w:t>Предложение за регламент</w:t>
      </w:r>
    </w:p>
    <w:p w:rsidR="00AF52A4" w:rsidRPr="00C0104C" w:rsidRDefault="00AF52A4" w:rsidP="00AF52A4">
      <w:pPr>
        <w:pStyle w:val="NormalBold"/>
      </w:pPr>
      <w:r w:rsidRPr="00C0104C">
        <w:t>Член 11 – параграф 6 – алинея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F52A4" w:rsidRPr="00C0104C" w:rsidTr="00C31886">
        <w:trPr>
          <w:jc w:val="center"/>
        </w:trPr>
        <w:tc>
          <w:tcPr>
            <w:tcW w:w="9752" w:type="dxa"/>
            <w:gridSpan w:val="2"/>
          </w:tcPr>
          <w:p w:rsidR="00AF52A4" w:rsidRPr="00C0104C" w:rsidRDefault="00AF52A4" w:rsidP="00C31886">
            <w:pPr>
              <w:keepNext/>
            </w:pPr>
          </w:p>
        </w:tc>
      </w:tr>
      <w:tr w:rsidR="00AF52A4" w:rsidRPr="00C0104C" w:rsidTr="00C31886">
        <w:trPr>
          <w:jc w:val="center"/>
        </w:trPr>
        <w:tc>
          <w:tcPr>
            <w:tcW w:w="4876" w:type="dxa"/>
          </w:tcPr>
          <w:p w:rsidR="00AF52A4" w:rsidRPr="00C0104C" w:rsidRDefault="00AF52A4" w:rsidP="00C31886">
            <w:pPr>
              <w:pStyle w:val="ColumnHeading"/>
              <w:keepNext/>
            </w:pPr>
            <w:r w:rsidRPr="00C0104C">
              <w:t>Текст, предложен от Комисията</w:t>
            </w:r>
          </w:p>
        </w:tc>
        <w:tc>
          <w:tcPr>
            <w:tcW w:w="4876" w:type="dxa"/>
          </w:tcPr>
          <w:p w:rsidR="00AF52A4" w:rsidRPr="00C0104C" w:rsidRDefault="00AF52A4" w:rsidP="00C31886">
            <w:pPr>
              <w:pStyle w:val="ColumnHeading"/>
              <w:keepNext/>
            </w:pPr>
            <w:r w:rsidRPr="00C0104C">
              <w:t>Изменение</w:t>
            </w:r>
          </w:p>
        </w:tc>
      </w:tr>
      <w:tr w:rsidR="00AF52A4" w:rsidRPr="00C0104C" w:rsidTr="00C31886">
        <w:trPr>
          <w:jc w:val="center"/>
        </w:trPr>
        <w:tc>
          <w:tcPr>
            <w:tcW w:w="4876" w:type="dxa"/>
          </w:tcPr>
          <w:p w:rsidR="00AF52A4" w:rsidRPr="00C0104C" w:rsidRDefault="00AF52A4" w:rsidP="00C31886">
            <w:pPr>
              <w:pStyle w:val="Normal6"/>
            </w:pPr>
            <w:r w:rsidRPr="00C0104C">
              <w:rPr>
                <w:b/>
                <w:i/>
              </w:rPr>
              <w:t>Биометричните данни, които се съхраняват</w:t>
            </w:r>
            <w:r w:rsidRPr="00C0104C">
              <w:t xml:space="preserve"> върху носителя на информация на личните карти и документите за пребиваване, </w:t>
            </w:r>
            <w:r w:rsidRPr="00C0104C">
              <w:rPr>
                <w:b/>
                <w:i/>
              </w:rPr>
              <w:t>се използват</w:t>
            </w:r>
            <w:r w:rsidRPr="00C0104C">
              <w:t xml:space="preserve"> само в съответствие с правото на Съюза </w:t>
            </w:r>
            <w:r w:rsidRPr="00C0104C">
              <w:rPr>
                <w:b/>
                <w:i/>
              </w:rPr>
              <w:t>и националното право</w:t>
            </w:r>
            <w:r w:rsidRPr="00C0104C">
              <w:t xml:space="preserve"> с цел проверка на:</w:t>
            </w:r>
          </w:p>
        </w:tc>
        <w:tc>
          <w:tcPr>
            <w:tcW w:w="4876" w:type="dxa"/>
          </w:tcPr>
          <w:p w:rsidR="00AF52A4" w:rsidRPr="00C0104C" w:rsidRDefault="00AF52A4" w:rsidP="00C31886">
            <w:pPr>
              <w:pStyle w:val="Normal6"/>
              <w:rPr>
                <w:szCs w:val="24"/>
              </w:rPr>
            </w:pPr>
            <w:r w:rsidRPr="00C0104C">
              <w:rPr>
                <w:b/>
                <w:i/>
              </w:rPr>
              <w:t>Достъп до портретната снимка на притежателя, която се съхранява</w:t>
            </w:r>
            <w:r w:rsidRPr="00C0104C">
              <w:t xml:space="preserve"> върху носителя на информация на личните карти и документите за пребиваване, </w:t>
            </w:r>
            <w:r w:rsidRPr="00C0104C">
              <w:rPr>
                <w:b/>
                <w:i/>
              </w:rPr>
              <w:t>имат</w:t>
            </w:r>
            <w:r w:rsidRPr="00C0104C">
              <w:t xml:space="preserve"> само </w:t>
            </w:r>
            <w:r w:rsidRPr="00C0104C">
              <w:rPr>
                <w:b/>
                <w:i/>
              </w:rPr>
              <w:t>надлежно оправомощени служители на компетентните национални органи, агенциите на Съюза и частни субекти</w:t>
            </w:r>
            <w:r w:rsidRPr="00C0104C">
              <w:t xml:space="preserve"> в съответствие с правото на Съюза </w:t>
            </w:r>
            <w:r w:rsidRPr="00C0104C">
              <w:rPr>
                <w:b/>
                <w:i/>
              </w:rPr>
              <w:t>в областта на защитата на данните</w:t>
            </w:r>
            <w:r w:rsidRPr="00C0104C">
              <w:t xml:space="preserve"> с цел проверка на:</w:t>
            </w:r>
          </w:p>
        </w:tc>
      </w:tr>
    </w:tbl>
    <w:p w:rsidR="00AF52A4" w:rsidRPr="00C0104C" w:rsidRDefault="00AF52A4" w:rsidP="00AF52A4"/>
    <w:p w:rsidR="00AF52A4" w:rsidRPr="00C0104C" w:rsidRDefault="00AF52A4" w:rsidP="00AF52A4">
      <w:pPr>
        <w:pStyle w:val="AmNumberTabs"/>
      </w:pPr>
      <w:r w:rsidRPr="00C0104C">
        <w:t>Изменение</w:t>
      </w:r>
      <w:r w:rsidRPr="00C0104C">
        <w:tab/>
      </w:r>
      <w:r w:rsidRPr="00C0104C">
        <w:tab/>
        <w:t>13</w:t>
      </w:r>
    </w:p>
    <w:p w:rsidR="00AF52A4" w:rsidRPr="00C0104C" w:rsidRDefault="00AF52A4" w:rsidP="00AF52A4">
      <w:pPr>
        <w:pStyle w:val="NormalBold12b"/>
      </w:pPr>
      <w:r w:rsidRPr="00C0104C">
        <w:lastRenderedPageBreak/>
        <w:t>Предложение за регламент</w:t>
      </w:r>
    </w:p>
    <w:p w:rsidR="00AF52A4" w:rsidRPr="00C0104C" w:rsidRDefault="00AF52A4" w:rsidP="00AF52A4">
      <w:pPr>
        <w:pStyle w:val="NormalBold"/>
      </w:pPr>
      <w:r w:rsidRPr="00C0104C">
        <w:t>Член 11 – параграф 6 – алинея 1 а (нова)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F52A4" w:rsidRPr="00C0104C" w:rsidTr="00C31886">
        <w:trPr>
          <w:jc w:val="center"/>
        </w:trPr>
        <w:tc>
          <w:tcPr>
            <w:tcW w:w="9752" w:type="dxa"/>
            <w:gridSpan w:val="2"/>
          </w:tcPr>
          <w:p w:rsidR="00AF52A4" w:rsidRPr="00C0104C" w:rsidRDefault="00AF52A4" w:rsidP="00C31886">
            <w:pPr>
              <w:keepNext/>
            </w:pPr>
          </w:p>
        </w:tc>
      </w:tr>
      <w:tr w:rsidR="00AF52A4" w:rsidRPr="00C0104C" w:rsidTr="00C31886">
        <w:trPr>
          <w:jc w:val="center"/>
        </w:trPr>
        <w:tc>
          <w:tcPr>
            <w:tcW w:w="4876" w:type="dxa"/>
          </w:tcPr>
          <w:p w:rsidR="00AF52A4" w:rsidRPr="00C0104C" w:rsidRDefault="00AF52A4" w:rsidP="00C31886">
            <w:pPr>
              <w:pStyle w:val="ColumnHeading"/>
              <w:keepNext/>
            </w:pPr>
            <w:r w:rsidRPr="00C0104C">
              <w:t>Текст, предложен от Комисията</w:t>
            </w:r>
          </w:p>
        </w:tc>
        <w:tc>
          <w:tcPr>
            <w:tcW w:w="4876" w:type="dxa"/>
          </w:tcPr>
          <w:p w:rsidR="00AF52A4" w:rsidRPr="00C0104C" w:rsidRDefault="00AF52A4" w:rsidP="00C31886">
            <w:pPr>
              <w:pStyle w:val="ColumnHeading"/>
              <w:keepNext/>
            </w:pPr>
            <w:r w:rsidRPr="00C0104C">
              <w:t>Изменение</w:t>
            </w:r>
          </w:p>
        </w:tc>
      </w:tr>
      <w:tr w:rsidR="00AF52A4" w:rsidRPr="00C0104C" w:rsidTr="00C31886">
        <w:trPr>
          <w:jc w:val="center"/>
        </w:trPr>
        <w:tc>
          <w:tcPr>
            <w:tcW w:w="4876" w:type="dxa"/>
          </w:tcPr>
          <w:p w:rsidR="00AF52A4" w:rsidRPr="00C0104C" w:rsidRDefault="00AF52A4" w:rsidP="00C31886">
            <w:pPr>
              <w:pStyle w:val="Normal6"/>
            </w:pPr>
          </w:p>
        </w:tc>
        <w:tc>
          <w:tcPr>
            <w:tcW w:w="4876" w:type="dxa"/>
          </w:tcPr>
          <w:p w:rsidR="00AF52A4" w:rsidRPr="00C0104C" w:rsidRDefault="00AF52A4" w:rsidP="00C31886">
            <w:pPr>
              <w:pStyle w:val="Normal6"/>
              <w:rPr>
                <w:b/>
                <w:i/>
                <w:szCs w:val="24"/>
              </w:rPr>
            </w:pPr>
            <w:r w:rsidRPr="00C0104C">
              <w:rPr>
                <w:b/>
                <w:i/>
              </w:rPr>
              <w:t>За достъп до портретната снимка от частни субекти се изисква и съгласието на притежателя, освен ако достъпът, независимо от съгласието, е строго необходим за целите, посочени в първа алинея, и е предвиден в правото на Съюза или в националното право в съответствие с правото на Съюза в областта на защитата на данните.</w:t>
            </w:r>
          </w:p>
        </w:tc>
      </w:tr>
    </w:tbl>
    <w:p w:rsidR="00AF52A4" w:rsidRPr="00C0104C" w:rsidRDefault="00AF52A4" w:rsidP="00AF52A4"/>
    <w:p w:rsidR="00AF52A4" w:rsidRPr="00C0104C" w:rsidRDefault="00AF52A4" w:rsidP="00AF52A4">
      <w:pPr>
        <w:pStyle w:val="AmNumberTabs"/>
      </w:pPr>
      <w:r w:rsidRPr="00C0104C">
        <w:t>Изменение</w:t>
      </w:r>
      <w:r w:rsidRPr="00C0104C">
        <w:tab/>
      </w:r>
      <w:r w:rsidRPr="00C0104C">
        <w:tab/>
        <w:t>14</w:t>
      </w:r>
    </w:p>
    <w:p w:rsidR="00AF52A4" w:rsidRPr="00C0104C" w:rsidRDefault="00AF52A4" w:rsidP="00AF52A4">
      <w:pPr>
        <w:pStyle w:val="NormalBold12b"/>
      </w:pPr>
      <w:r w:rsidRPr="00C0104C">
        <w:t>Предложение за регламент</w:t>
      </w:r>
    </w:p>
    <w:p w:rsidR="00AF52A4" w:rsidRPr="00C0104C" w:rsidRDefault="00AF52A4" w:rsidP="00AF52A4">
      <w:pPr>
        <w:pStyle w:val="NormalBold"/>
      </w:pPr>
      <w:r w:rsidRPr="00C0104C">
        <w:t>Член 11 – параграф 6 – алинея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F52A4" w:rsidRPr="00C0104C" w:rsidTr="00C31886">
        <w:trPr>
          <w:jc w:val="center"/>
        </w:trPr>
        <w:tc>
          <w:tcPr>
            <w:tcW w:w="9752" w:type="dxa"/>
            <w:gridSpan w:val="2"/>
          </w:tcPr>
          <w:p w:rsidR="00AF52A4" w:rsidRPr="00C0104C" w:rsidRDefault="00AF52A4" w:rsidP="00C31886">
            <w:pPr>
              <w:keepNext/>
            </w:pPr>
          </w:p>
        </w:tc>
      </w:tr>
      <w:tr w:rsidR="00AF52A4" w:rsidRPr="00C0104C" w:rsidTr="00C31886">
        <w:trPr>
          <w:jc w:val="center"/>
        </w:trPr>
        <w:tc>
          <w:tcPr>
            <w:tcW w:w="4876" w:type="dxa"/>
          </w:tcPr>
          <w:p w:rsidR="00AF52A4" w:rsidRPr="00C0104C" w:rsidRDefault="00AF52A4" w:rsidP="00C31886">
            <w:pPr>
              <w:pStyle w:val="ColumnHeading"/>
              <w:keepNext/>
            </w:pPr>
            <w:r w:rsidRPr="00C0104C">
              <w:t>Текст, предложен от Комисията</w:t>
            </w:r>
          </w:p>
        </w:tc>
        <w:tc>
          <w:tcPr>
            <w:tcW w:w="4876" w:type="dxa"/>
          </w:tcPr>
          <w:p w:rsidR="00AF52A4" w:rsidRPr="00C0104C" w:rsidRDefault="00AF52A4" w:rsidP="00C31886">
            <w:pPr>
              <w:pStyle w:val="ColumnHeading"/>
              <w:keepNext/>
            </w:pPr>
            <w:r w:rsidRPr="00C0104C">
              <w:t>Изменение</w:t>
            </w:r>
          </w:p>
        </w:tc>
      </w:tr>
      <w:tr w:rsidR="00AF52A4" w:rsidRPr="00C0104C" w:rsidTr="00C31886">
        <w:trPr>
          <w:jc w:val="center"/>
        </w:trPr>
        <w:tc>
          <w:tcPr>
            <w:tcW w:w="4876" w:type="dxa"/>
          </w:tcPr>
          <w:p w:rsidR="00AF52A4" w:rsidRPr="00C0104C" w:rsidRDefault="00AF52A4" w:rsidP="00C31886">
            <w:pPr>
              <w:pStyle w:val="Normal6"/>
            </w:pPr>
            <w:r w:rsidRPr="00C0104C">
              <w:t>Достъп до двата пръстови отпечатъка, съдържащи се в носителя на информация, имат само надлежно оправомощени служители на компетентните национални органи и агенциите на Съюза.</w:t>
            </w:r>
          </w:p>
        </w:tc>
        <w:tc>
          <w:tcPr>
            <w:tcW w:w="4876" w:type="dxa"/>
          </w:tcPr>
          <w:p w:rsidR="00AF52A4" w:rsidRPr="00C0104C" w:rsidRDefault="00AF52A4" w:rsidP="00C31886">
            <w:pPr>
              <w:pStyle w:val="Normal6"/>
              <w:rPr>
                <w:szCs w:val="24"/>
              </w:rPr>
            </w:pPr>
            <w:r w:rsidRPr="00C0104C">
              <w:t xml:space="preserve">Достъп до двата пръстови отпечатъка </w:t>
            </w:r>
            <w:r w:rsidRPr="00C0104C">
              <w:rPr>
                <w:b/>
                <w:bCs/>
                <w:i/>
                <w:iCs/>
              </w:rPr>
              <w:t>на притежателя</w:t>
            </w:r>
            <w:r w:rsidRPr="00C0104C">
              <w:t xml:space="preserve">, съдържащи се в носителя на информация, имат само надлежно оправомощени служители на компетентните национални органи и агенциите на Съюза </w:t>
            </w:r>
            <w:r w:rsidRPr="00C0104C">
              <w:rPr>
                <w:b/>
                <w:i/>
              </w:rPr>
              <w:t>за целите, определени в първа алинея в съответствие с правото на Съюза и националното право в областта на защитата на данните</w:t>
            </w:r>
            <w:r w:rsidRPr="00C0104C">
              <w:t>.</w:t>
            </w:r>
          </w:p>
        </w:tc>
      </w:tr>
    </w:tbl>
    <w:p w:rsidR="00AF52A4" w:rsidRPr="00C0104C" w:rsidRDefault="00AF52A4" w:rsidP="00AF52A4"/>
    <w:p w:rsidR="00AF52A4" w:rsidRPr="00C0104C" w:rsidRDefault="00AF52A4" w:rsidP="00AF52A4">
      <w:pPr>
        <w:pStyle w:val="AmNumberTabs"/>
      </w:pPr>
      <w:r w:rsidRPr="00C0104C">
        <w:t>Изменение</w:t>
      </w:r>
      <w:r w:rsidRPr="00C0104C">
        <w:tab/>
      </w:r>
      <w:r w:rsidRPr="00C0104C">
        <w:tab/>
        <w:t>15</w:t>
      </w:r>
    </w:p>
    <w:p w:rsidR="00AF52A4" w:rsidRPr="00C0104C" w:rsidRDefault="00AF52A4" w:rsidP="00AF52A4">
      <w:pPr>
        <w:pStyle w:val="NormalBold12b"/>
      </w:pPr>
      <w:r w:rsidRPr="00C0104C">
        <w:t>Предложение за регламент</w:t>
      </w:r>
    </w:p>
    <w:p w:rsidR="00AF52A4" w:rsidRPr="00C0104C" w:rsidRDefault="00AF52A4" w:rsidP="00AF52A4">
      <w:pPr>
        <w:pStyle w:val="NormalBold"/>
      </w:pPr>
      <w:r w:rsidRPr="00C0104C">
        <w:t>Член 13 – заглавие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52A4" w:rsidRPr="00C0104C" w:rsidTr="00C31886">
        <w:trPr>
          <w:trHeight w:hRule="exact" w:val="240"/>
          <w:jc w:val="center"/>
        </w:trPr>
        <w:tc>
          <w:tcPr>
            <w:tcW w:w="9752" w:type="dxa"/>
            <w:gridSpan w:val="2"/>
            <w:tcBorders>
              <w:top w:val="nil"/>
              <w:left w:val="nil"/>
              <w:bottom w:val="nil"/>
              <w:right w:val="nil"/>
            </w:tcBorders>
          </w:tcPr>
          <w:p w:rsidR="00AF52A4" w:rsidRPr="00C0104C" w:rsidRDefault="00AF52A4" w:rsidP="00C31886"/>
        </w:tc>
      </w:tr>
      <w:tr w:rsidR="00AF52A4" w:rsidRPr="00C0104C" w:rsidTr="00C31886">
        <w:trPr>
          <w:trHeight w:val="240"/>
          <w:jc w:val="center"/>
        </w:trPr>
        <w:tc>
          <w:tcPr>
            <w:tcW w:w="4876" w:type="dxa"/>
            <w:tcBorders>
              <w:top w:val="nil"/>
              <w:left w:val="nil"/>
              <w:bottom w:val="nil"/>
              <w:right w:val="nil"/>
            </w:tcBorders>
          </w:tcPr>
          <w:p w:rsidR="00AF52A4" w:rsidRPr="00C0104C" w:rsidRDefault="00AF52A4" w:rsidP="00C31886">
            <w:pPr>
              <w:pStyle w:val="AmColumnHeading"/>
            </w:pPr>
            <w:r w:rsidRPr="00C0104C">
              <w:t>Текст, предложен от Комисията</w:t>
            </w:r>
          </w:p>
        </w:tc>
        <w:tc>
          <w:tcPr>
            <w:tcW w:w="4876" w:type="dxa"/>
            <w:tcBorders>
              <w:top w:val="nil"/>
              <w:left w:val="nil"/>
              <w:bottom w:val="nil"/>
              <w:right w:val="nil"/>
            </w:tcBorders>
          </w:tcPr>
          <w:p w:rsidR="00AF52A4" w:rsidRPr="00C0104C" w:rsidRDefault="00AF52A4" w:rsidP="00C31886">
            <w:pPr>
              <w:pStyle w:val="AmColumnHeading"/>
            </w:pPr>
            <w:r w:rsidRPr="00C0104C">
              <w:t>Изменение</w:t>
            </w:r>
          </w:p>
        </w:tc>
      </w:tr>
      <w:tr w:rsidR="00AF52A4" w:rsidRPr="00C0104C" w:rsidTr="00C31886">
        <w:trPr>
          <w:jc w:val="center"/>
        </w:trPr>
        <w:tc>
          <w:tcPr>
            <w:tcW w:w="4876" w:type="dxa"/>
            <w:tcBorders>
              <w:top w:val="nil"/>
              <w:left w:val="nil"/>
              <w:bottom w:val="nil"/>
              <w:right w:val="nil"/>
            </w:tcBorders>
          </w:tcPr>
          <w:p w:rsidR="00AF52A4" w:rsidRPr="00C0104C" w:rsidRDefault="00AF52A4" w:rsidP="00C31886">
            <w:pPr>
              <w:pStyle w:val="Normal6a"/>
            </w:pPr>
            <w:r w:rsidRPr="00C0104C">
              <w:t>Оценка</w:t>
            </w:r>
          </w:p>
        </w:tc>
        <w:tc>
          <w:tcPr>
            <w:tcW w:w="4876" w:type="dxa"/>
            <w:tcBorders>
              <w:top w:val="nil"/>
              <w:left w:val="nil"/>
              <w:bottom w:val="nil"/>
              <w:right w:val="nil"/>
            </w:tcBorders>
          </w:tcPr>
          <w:p w:rsidR="00AF52A4" w:rsidRPr="00C0104C" w:rsidRDefault="00AF52A4" w:rsidP="00C31886">
            <w:pPr>
              <w:pStyle w:val="Normal6a"/>
            </w:pPr>
            <w:r w:rsidRPr="00C0104C">
              <w:rPr>
                <w:b/>
                <w:i/>
              </w:rPr>
              <w:t>Докладване и</w:t>
            </w:r>
            <w:r w:rsidRPr="00C0104C">
              <w:t xml:space="preserve"> оценка</w:t>
            </w:r>
          </w:p>
        </w:tc>
      </w:tr>
    </w:tbl>
    <w:p w:rsidR="00AF52A4" w:rsidRPr="00C0104C" w:rsidRDefault="00AF52A4" w:rsidP="00AF52A4"/>
    <w:p w:rsidR="00AF52A4" w:rsidRPr="00C0104C" w:rsidRDefault="00AF52A4" w:rsidP="00AF52A4">
      <w:pPr>
        <w:pStyle w:val="AmNumberTabs"/>
      </w:pPr>
      <w:r w:rsidRPr="00C0104C">
        <w:t>Изменение</w:t>
      </w:r>
      <w:r w:rsidRPr="00C0104C">
        <w:tab/>
      </w:r>
      <w:r w:rsidRPr="00C0104C">
        <w:tab/>
        <w:t>16</w:t>
      </w:r>
    </w:p>
    <w:p w:rsidR="00AF52A4" w:rsidRPr="00C0104C" w:rsidRDefault="00AF52A4" w:rsidP="00AF52A4">
      <w:pPr>
        <w:pStyle w:val="NormalBold12b"/>
      </w:pPr>
      <w:r w:rsidRPr="00C0104C">
        <w:t>Предложение за регламент</w:t>
      </w:r>
    </w:p>
    <w:p w:rsidR="00AF52A4" w:rsidRPr="00C0104C" w:rsidRDefault="00AF52A4" w:rsidP="00AF52A4">
      <w:pPr>
        <w:pStyle w:val="NormalBold"/>
      </w:pPr>
      <w:r w:rsidRPr="00C0104C">
        <w:t>Член 13 – параграф -1 (нов)</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52A4" w:rsidRPr="00C0104C" w:rsidTr="00C31886">
        <w:trPr>
          <w:trHeight w:hRule="exact" w:val="240"/>
          <w:jc w:val="center"/>
        </w:trPr>
        <w:tc>
          <w:tcPr>
            <w:tcW w:w="9752" w:type="dxa"/>
            <w:gridSpan w:val="2"/>
            <w:tcBorders>
              <w:top w:val="nil"/>
              <w:left w:val="nil"/>
              <w:bottom w:val="nil"/>
              <w:right w:val="nil"/>
            </w:tcBorders>
          </w:tcPr>
          <w:p w:rsidR="00AF52A4" w:rsidRPr="00C0104C" w:rsidRDefault="00AF52A4" w:rsidP="00C31886"/>
        </w:tc>
      </w:tr>
      <w:tr w:rsidR="00AF52A4" w:rsidRPr="00C0104C" w:rsidTr="00C31886">
        <w:trPr>
          <w:trHeight w:val="240"/>
          <w:jc w:val="center"/>
        </w:trPr>
        <w:tc>
          <w:tcPr>
            <w:tcW w:w="4876" w:type="dxa"/>
            <w:tcBorders>
              <w:top w:val="nil"/>
              <w:left w:val="nil"/>
              <w:bottom w:val="nil"/>
              <w:right w:val="nil"/>
            </w:tcBorders>
          </w:tcPr>
          <w:p w:rsidR="00AF52A4" w:rsidRPr="00C0104C" w:rsidRDefault="00AF52A4" w:rsidP="00C31886">
            <w:pPr>
              <w:pStyle w:val="AmColumnHeading"/>
            </w:pPr>
            <w:r w:rsidRPr="00C0104C">
              <w:t>Текст, предложен от Комисията</w:t>
            </w:r>
          </w:p>
        </w:tc>
        <w:tc>
          <w:tcPr>
            <w:tcW w:w="4876" w:type="dxa"/>
            <w:tcBorders>
              <w:top w:val="nil"/>
              <w:left w:val="nil"/>
              <w:bottom w:val="nil"/>
              <w:right w:val="nil"/>
            </w:tcBorders>
          </w:tcPr>
          <w:p w:rsidR="00AF52A4" w:rsidRPr="00C0104C" w:rsidRDefault="00AF52A4" w:rsidP="00C31886">
            <w:pPr>
              <w:pStyle w:val="AmColumnHeading"/>
            </w:pPr>
            <w:r w:rsidRPr="00C0104C">
              <w:t>Изменение</w:t>
            </w:r>
          </w:p>
        </w:tc>
      </w:tr>
      <w:tr w:rsidR="00AF52A4" w:rsidRPr="00C0104C" w:rsidTr="00C31886">
        <w:trPr>
          <w:jc w:val="center"/>
        </w:trPr>
        <w:tc>
          <w:tcPr>
            <w:tcW w:w="4876" w:type="dxa"/>
            <w:tcBorders>
              <w:top w:val="nil"/>
              <w:left w:val="nil"/>
              <w:bottom w:val="nil"/>
              <w:right w:val="nil"/>
            </w:tcBorders>
          </w:tcPr>
          <w:p w:rsidR="00AF52A4" w:rsidRPr="00C0104C" w:rsidRDefault="00AF52A4" w:rsidP="00C31886">
            <w:pPr>
              <w:pStyle w:val="Normal6a"/>
            </w:pPr>
          </w:p>
        </w:tc>
        <w:tc>
          <w:tcPr>
            <w:tcW w:w="4876" w:type="dxa"/>
            <w:tcBorders>
              <w:top w:val="nil"/>
              <w:left w:val="nil"/>
              <w:bottom w:val="nil"/>
              <w:right w:val="nil"/>
            </w:tcBorders>
          </w:tcPr>
          <w:p w:rsidR="00AF52A4" w:rsidRPr="00C0104C" w:rsidRDefault="00AF52A4" w:rsidP="00C31886">
            <w:pPr>
              <w:pStyle w:val="Normal6a"/>
            </w:pPr>
            <w:r w:rsidRPr="00C0104C">
              <w:rPr>
                <w:b/>
                <w:i/>
              </w:rPr>
              <w:t>-1.</w:t>
            </w:r>
            <w:r w:rsidRPr="00C0104C">
              <w:rPr>
                <w:b/>
                <w:i/>
              </w:rPr>
              <w:tab/>
              <w:t>До</w:t>
            </w:r>
            <w:r w:rsidR="000A07D7">
              <w:rPr>
                <w:b/>
                <w:i/>
                <w:lang w:val="en-GB"/>
              </w:rPr>
              <w:t>...</w:t>
            </w:r>
            <w:r w:rsidRPr="00C0104C">
              <w:rPr>
                <w:b/>
                <w:i/>
              </w:rPr>
              <w:t xml:space="preserve"> [две години след датата на влизане в сила на настоящия регламент] и [11 години след датата на влизане в сила на настоящия регламент] Комисията докладва на Европейския парламент, на Съвета и на Европейския икономически и социален комитет за прилагането му, и по-специално за защитата на основните права и личните данни.</w:t>
            </w:r>
          </w:p>
        </w:tc>
      </w:tr>
    </w:tbl>
    <w:p w:rsidR="00AF52A4" w:rsidRPr="00C0104C" w:rsidRDefault="00AF52A4" w:rsidP="00AF52A4"/>
    <w:p w:rsidR="00AF52A4" w:rsidRPr="00C0104C" w:rsidRDefault="00AF52A4" w:rsidP="00AF52A4">
      <w:pPr>
        <w:pStyle w:val="AmNumberTabs"/>
      </w:pPr>
      <w:r w:rsidRPr="00C0104C">
        <w:t>Изменение</w:t>
      </w:r>
      <w:r w:rsidRPr="00C0104C">
        <w:tab/>
      </w:r>
      <w:r w:rsidRPr="00C0104C">
        <w:tab/>
        <w:t>17</w:t>
      </w:r>
    </w:p>
    <w:p w:rsidR="00AF52A4" w:rsidRPr="00C0104C" w:rsidRDefault="00AF52A4" w:rsidP="00AF52A4">
      <w:pPr>
        <w:pStyle w:val="NormalBold12b"/>
      </w:pPr>
      <w:r w:rsidRPr="00C0104C">
        <w:t>Предложение за регламент</w:t>
      </w:r>
    </w:p>
    <w:p w:rsidR="00AF52A4" w:rsidRPr="00C0104C" w:rsidRDefault="00AF52A4" w:rsidP="00AF52A4">
      <w:pPr>
        <w:pStyle w:val="NormalBold"/>
      </w:pPr>
      <w:r w:rsidRPr="00C0104C">
        <w:t>Член 13 – параграф 1 – уводна част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52A4" w:rsidRPr="00C0104C" w:rsidTr="00C31886">
        <w:trPr>
          <w:trHeight w:hRule="exact" w:val="240"/>
          <w:jc w:val="center"/>
        </w:trPr>
        <w:tc>
          <w:tcPr>
            <w:tcW w:w="9752" w:type="dxa"/>
            <w:gridSpan w:val="2"/>
            <w:tcBorders>
              <w:top w:val="nil"/>
              <w:left w:val="nil"/>
              <w:bottom w:val="nil"/>
              <w:right w:val="nil"/>
            </w:tcBorders>
          </w:tcPr>
          <w:p w:rsidR="00AF52A4" w:rsidRPr="00C0104C" w:rsidRDefault="00AF52A4" w:rsidP="00C31886"/>
        </w:tc>
      </w:tr>
      <w:tr w:rsidR="00AF52A4" w:rsidRPr="00C0104C" w:rsidTr="00C31886">
        <w:trPr>
          <w:trHeight w:val="240"/>
          <w:jc w:val="center"/>
        </w:trPr>
        <w:tc>
          <w:tcPr>
            <w:tcW w:w="4876" w:type="dxa"/>
            <w:tcBorders>
              <w:top w:val="nil"/>
              <w:left w:val="nil"/>
              <w:bottom w:val="nil"/>
              <w:right w:val="nil"/>
            </w:tcBorders>
          </w:tcPr>
          <w:p w:rsidR="00AF52A4" w:rsidRPr="00C0104C" w:rsidRDefault="00AF52A4" w:rsidP="00C31886">
            <w:pPr>
              <w:pStyle w:val="AmColumnHeading"/>
            </w:pPr>
            <w:r w:rsidRPr="00C0104C">
              <w:t>Текст, предложен от Комисията</w:t>
            </w:r>
          </w:p>
        </w:tc>
        <w:tc>
          <w:tcPr>
            <w:tcW w:w="4876" w:type="dxa"/>
            <w:tcBorders>
              <w:top w:val="nil"/>
              <w:left w:val="nil"/>
              <w:bottom w:val="nil"/>
              <w:right w:val="nil"/>
            </w:tcBorders>
          </w:tcPr>
          <w:p w:rsidR="00AF52A4" w:rsidRPr="00C0104C" w:rsidRDefault="00AF52A4" w:rsidP="00C31886">
            <w:pPr>
              <w:pStyle w:val="AmColumnHeading"/>
            </w:pPr>
            <w:r w:rsidRPr="00C0104C">
              <w:t>Изменение</w:t>
            </w:r>
          </w:p>
        </w:tc>
      </w:tr>
      <w:tr w:rsidR="00AF52A4" w:rsidRPr="00C0104C" w:rsidTr="00C31886">
        <w:trPr>
          <w:jc w:val="center"/>
        </w:trPr>
        <w:tc>
          <w:tcPr>
            <w:tcW w:w="4876" w:type="dxa"/>
            <w:tcBorders>
              <w:top w:val="nil"/>
              <w:left w:val="nil"/>
              <w:bottom w:val="nil"/>
              <w:right w:val="nil"/>
            </w:tcBorders>
          </w:tcPr>
          <w:p w:rsidR="00AF52A4" w:rsidRPr="00C0104C" w:rsidRDefault="00AF52A4" w:rsidP="00C31886">
            <w:pPr>
              <w:pStyle w:val="Normal6a"/>
            </w:pPr>
            <w:r w:rsidRPr="00C0104C">
              <w:t>1.</w:t>
            </w:r>
            <w:r w:rsidRPr="00C0104C">
              <w:tab/>
              <w:t>Не</w:t>
            </w:r>
            <w:r w:rsidRPr="00C0104C">
              <w:rPr>
                <w:b/>
                <w:i/>
              </w:rPr>
              <w:t xml:space="preserve"> по-рано </w:t>
            </w:r>
            <w:r w:rsidRPr="00C0104C">
              <w:t>от [шест години след влизането в сила на настоящия регламент] Комисията извършва оценка на настоящия регламент и представя основните констатации от нея в доклад до Европейския парламент, до Съвета и до Европейския икономически и социален комитет. В Доклада се обръща специално внимание на:</w:t>
            </w:r>
          </w:p>
        </w:tc>
        <w:tc>
          <w:tcPr>
            <w:tcW w:w="4876" w:type="dxa"/>
            <w:tcBorders>
              <w:top w:val="nil"/>
              <w:left w:val="nil"/>
              <w:bottom w:val="nil"/>
              <w:right w:val="nil"/>
            </w:tcBorders>
          </w:tcPr>
          <w:p w:rsidR="00AF52A4" w:rsidRPr="00C0104C" w:rsidRDefault="00AF52A4" w:rsidP="00C31886">
            <w:pPr>
              <w:pStyle w:val="Normal6a"/>
            </w:pPr>
            <w:r w:rsidRPr="00C0104C">
              <w:t>1.</w:t>
            </w:r>
            <w:r w:rsidRPr="00C0104C">
              <w:tab/>
              <w:t>Не</w:t>
            </w:r>
            <w:r w:rsidRPr="00C0104C">
              <w:rPr>
                <w:b/>
                <w:i/>
              </w:rPr>
              <w:t xml:space="preserve"> по-късно </w:t>
            </w:r>
            <w:r w:rsidRPr="00C0104C">
              <w:t xml:space="preserve">от [шест години след влизането в сила на настоящия регламент] </w:t>
            </w:r>
            <w:r w:rsidRPr="00C0104C">
              <w:rPr>
                <w:b/>
                <w:i/>
              </w:rPr>
              <w:t>и на всеки шест години след това</w:t>
            </w:r>
            <w:r w:rsidRPr="00C0104C">
              <w:t xml:space="preserve"> Комисията извършва оценка на настоящия регламент и представя основните констатации от нея в доклад до Европейския парламент, до Съвета и до Европейския икономически и социален комитет. В Доклада се обръща специално внимание на:</w:t>
            </w:r>
          </w:p>
        </w:tc>
      </w:tr>
    </w:tbl>
    <w:p w:rsidR="00AF52A4" w:rsidRPr="00C0104C" w:rsidRDefault="00AF52A4" w:rsidP="00AF52A4"/>
    <w:p w:rsidR="00AF52A4" w:rsidRPr="00C0104C" w:rsidRDefault="00AF52A4" w:rsidP="00AF52A4">
      <w:pPr>
        <w:pStyle w:val="AmNumberTabs"/>
      </w:pPr>
      <w:r w:rsidRPr="00C0104C">
        <w:t>Изменение</w:t>
      </w:r>
      <w:r w:rsidRPr="00C0104C">
        <w:tab/>
      </w:r>
      <w:r w:rsidRPr="00C0104C">
        <w:tab/>
        <w:t>18</w:t>
      </w:r>
    </w:p>
    <w:p w:rsidR="00AF52A4" w:rsidRPr="00C0104C" w:rsidRDefault="00AF52A4" w:rsidP="00AF52A4">
      <w:pPr>
        <w:pStyle w:val="NormalBold12b"/>
      </w:pPr>
      <w:r w:rsidRPr="00C0104C">
        <w:t>Предложение за регламент</w:t>
      </w:r>
    </w:p>
    <w:p w:rsidR="00AF52A4" w:rsidRPr="00C0104C" w:rsidRDefault="00AF52A4" w:rsidP="00AF52A4">
      <w:pPr>
        <w:pStyle w:val="NormalBold"/>
      </w:pPr>
      <w:r w:rsidRPr="00C0104C">
        <w:t>Член 13 – параграф 1 – буква г 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52A4" w:rsidRPr="00C0104C" w:rsidTr="00C31886">
        <w:trPr>
          <w:trHeight w:hRule="exact" w:val="240"/>
          <w:jc w:val="center"/>
        </w:trPr>
        <w:tc>
          <w:tcPr>
            <w:tcW w:w="9752" w:type="dxa"/>
            <w:gridSpan w:val="2"/>
            <w:tcBorders>
              <w:top w:val="nil"/>
              <w:left w:val="nil"/>
              <w:bottom w:val="nil"/>
              <w:right w:val="nil"/>
            </w:tcBorders>
          </w:tcPr>
          <w:p w:rsidR="00AF52A4" w:rsidRPr="00C0104C" w:rsidRDefault="00AF52A4" w:rsidP="00C31886"/>
        </w:tc>
      </w:tr>
      <w:tr w:rsidR="00AF52A4" w:rsidRPr="00C0104C" w:rsidTr="00C31886">
        <w:trPr>
          <w:trHeight w:val="240"/>
          <w:jc w:val="center"/>
        </w:trPr>
        <w:tc>
          <w:tcPr>
            <w:tcW w:w="4876" w:type="dxa"/>
            <w:tcBorders>
              <w:top w:val="nil"/>
              <w:left w:val="nil"/>
              <w:bottom w:val="nil"/>
              <w:right w:val="nil"/>
            </w:tcBorders>
          </w:tcPr>
          <w:p w:rsidR="00AF52A4" w:rsidRPr="00C0104C" w:rsidRDefault="00AF52A4" w:rsidP="00C31886">
            <w:pPr>
              <w:pStyle w:val="AmColumnHeading"/>
            </w:pPr>
            <w:r w:rsidRPr="00C0104C">
              <w:t>Текст, предложен от Комисията</w:t>
            </w:r>
          </w:p>
        </w:tc>
        <w:tc>
          <w:tcPr>
            <w:tcW w:w="4876" w:type="dxa"/>
            <w:tcBorders>
              <w:top w:val="nil"/>
              <w:left w:val="nil"/>
              <w:bottom w:val="nil"/>
              <w:right w:val="nil"/>
            </w:tcBorders>
          </w:tcPr>
          <w:p w:rsidR="00AF52A4" w:rsidRPr="00C0104C" w:rsidRDefault="00AF52A4" w:rsidP="00C31886">
            <w:pPr>
              <w:pStyle w:val="AmColumnHeading"/>
            </w:pPr>
            <w:r w:rsidRPr="00C0104C">
              <w:t>Изменение</w:t>
            </w:r>
          </w:p>
        </w:tc>
      </w:tr>
      <w:tr w:rsidR="00AF52A4" w:rsidRPr="00C0104C" w:rsidTr="00C31886">
        <w:trPr>
          <w:jc w:val="center"/>
        </w:trPr>
        <w:tc>
          <w:tcPr>
            <w:tcW w:w="4876" w:type="dxa"/>
            <w:tcBorders>
              <w:top w:val="nil"/>
              <w:left w:val="nil"/>
              <w:bottom w:val="nil"/>
              <w:right w:val="nil"/>
            </w:tcBorders>
          </w:tcPr>
          <w:p w:rsidR="00AF52A4" w:rsidRPr="00C0104C" w:rsidRDefault="00AF52A4" w:rsidP="00C31886">
            <w:pPr>
              <w:pStyle w:val="Normal6a"/>
            </w:pPr>
          </w:p>
        </w:tc>
        <w:tc>
          <w:tcPr>
            <w:tcW w:w="4876" w:type="dxa"/>
            <w:tcBorders>
              <w:top w:val="nil"/>
              <w:left w:val="nil"/>
              <w:bottom w:val="nil"/>
              <w:right w:val="nil"/>
            </w:tcBorders>
          </w:tcPr>
          <w:p w:rsidR="00AF52A4" w:rsidRPr="00C0104C" w:rsidRDefault="00AF52A4" w:rsidP="00C31886">
            <w:pPr>
              <w:pStyle w:val="Normal6a"/>
            </w:pPr>
            <w:r w:rsidRPr="00C0104C">
              <w:rPr>
                <w:b/>
                <w:i/>
              </w:rPr>
              <w:t>га)</w:t>
            </w:r>
            <w:r w:rsidRPr="00C0104C">
              <w:tab/>
            </w:r>
            <w:r w:rsidRPr="00C0104C">
              <w:rPr>
                <w:b/>
                <w:i/>
              </w:rPr>
              <w:t>необходимостта от въвеждане на общи защитни елементи за идентификационните документи, които се използват временно, за да се подобри тяхното признаване;</w:t>
            </w:r>
          </w:p>
        </w:tc>
      </w:tr>
    </w:tbl>
    <w:p w:rsidR="00AF52A4" w:rsidRPr="00C0104C" w:rsidRDefault="00AF52A4" w:rsidP="00AF52A4"/>
    <w:p w:rsidR="00AF52A4" w:rsidRPr="00C0104C" w:rsidRDefault="00AF52A4" w:rsidP="00AF52A4">
      <w:pPr>
        <w:pStyle w:val="AmNumberTabs"/>
      </w:pPr>
      <w:r w:rsidRPr="00C0104C">
        <w:t>Изменение</w:t>
      </w:r>
      <w:r w:rsidRPr="00C0104C">
        <w:tab/>
      </w:r>
      <w:r w:rsidRPr="00C0104C">
        <w:tab/>
        <w:t>19</w:t>
      </w:r>
    </w:p>
    <w:p w:rsidR="00AF52A4" w:rsidRPr="00C0104C" w:rsidRDefault="00AF52A4" w:rsidP="00AF52A4">
      <w:pPr>
        <w:pStyle w:val="NormalBold12b"/>
      </w:pPr>
      <w:r w:rsidRPr="00C0104C">
        <w:t>Предложение за регламент</w:t>
      </w:r>
    </w:p>
    <w:p w:rsidR="00AF52A4" w:rsidRPr="00C0104C" w:rsidRDefault="00AF52A4" w:rsidP="00AF52A4">
      <w:pPr>
        <w:pStyle w:val="NormalBold"/>
      </w:pPr>
      <w:r w:rsidRPr="00C0104C">
        <w:lastRenderedPageBreak/>
        <w:t>Член 13 – параграф 1 – точка г б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52A4" w:rsidRPr="00C0104C" w:rsidTr="00C31886">
        <w:trPr>
          <w:trHeight w:hRule="exact" w:val="240"/>
          <w:jc w:val="center"/>
        </w:trPr>
        <w:tc>
          <w:tcPr>
            <w:tcW w:w="9752" w:type="dxa"/>
            <w:gridSpan w:val="2"/>
            <w:tcBorders>
              <w:top w:val="nil"/>
              <w:left w:val="nil"/>
              <w:bottom w:val="nil"/>
              <w:right w:val="nil"/>
            </w:tcBorders>
          </w:tcPr>
          <w:p w:rsidR="00AF52A4" w:rsidRPr="00C0104C" w:rsidRDefault="00AF52A4" w:rsidP="00C31886"/>
        </w:tc>
      </w:tr>
      <w:tr w:rsidR="00AF52A4" w:rsidRPr="00C0104C" w:rsidTr="00C31886">
        <w:trPr>
          <w:trHeight w:val="240"/>
          <w:jc w:val="center"/>
        </w:trPr>
        <w:tc>
          <w:tcPr>
            <w:tcW w:w="4876" w:type="dxa"/>
            <w:tcBorders>
              <w:top w:val="nil"/>
              <w:left w:val="nil"/>
              <w:bottom w:val="nil"/>
              <w:right w:val="nil"/>
            </w:tcBorders>
          </w:tcPr>
          <w:p w:rsidR="00AF52A4" w:rsidRPr="00C0104C" w:rsidRDefault="00AF52A4" w:rsidP="00C31886">
            <w:pPr>
              <w:pStyle w:val="AmColumnHeading"/>
            </w:pPr>
            <w:r w:rsidRPr="00C0104C">
              <w:t>Текст, предложен от Комисията</w:t>
            </w:r>
          </w:p>
        </w:tc>
        <w:tc>
          <w:tcPr>
            <w:tcW w:w="4876" w:type="dxa"/>
            <w:tcBorders>
              <w:top w:val="nil"/>
              <w:left w:val="nil"/>
              <w:bottom w:val="nil"/>
              <w:right w:val="nil"/>
            </w:tcBorders>
          </w:tcPr>
          <w:p w:rsidR="00AF52A4" w:rsidRPr="00C0104C" w:rsidRDefault="00AF52A4" w:rsidP="00C31886">
            <w:pPr>
              <w:pStyle w:val="AmColumnHeading"/>
            </w:pPr>
            <w:r w:rsidRPr="00C0104C">
              <w:t>Изменение</w:t>
            </w:r>
          </w:p>
        </w:tc>
      </w:tr>
      <w:tr w:rsidR="00AF52A4" w:rsidRPr="00C0104C" w:rsidTr="00C31886">
        <w:trPr>
          <w:jc w:val="center"/>
        </w:trPr>
        <w:tc>
          <w:tcPr>
            <w:tcW w:w="4876" w:type="dxa"/>
            <w:tcBorders>
              <w:top w:val="nil"/>
              <w:left w:val="nil"/>
              <w:bottom w:val="nil"/>
              <w:right w:val="nil"/>
            </w:tcBorders>
          </w:tcPr>
          <w:p w:rsidR="00AF52A4" w:rsidRPr="00C0104C" w:rsidRDefault="00AF52A4" w:rsidP="00C31886">
            <w:pPr>
              <w:pStyle w:val="Normal6a"/>
            </w:pPr>
          </w:p>
        </w:tc>
        <w:tc>
          <w:tcPr>
            <w:tcW w:w="4876" w:type="dxa"/>
            <w:tcBorders>
              <w:top w:val="nil"/>
              <w:left w:val="nil"/>
              <w:bottom w:val="nil"/>
              <w:right w:val="nil"/>
            </w:tcBorders>
          </w:tcPr>
          <w:p w:rsidR="00AF52A4" w:rsidRPr="00C0104C" w:rsidRDefault="00AF52A4" w:rsidP="00C31886">
            <w:pPr>
              <w:pStyle w:val="Normal6a"/>
            </w:pPr>
            <w:proofErr w:type="spellStart"/>
            <w:r w:rsidRPr="00C0104C">
              <w:rPr>
                <w:b/>
                <w:i/>
              </w:rPr>
              <w:t>гб</w:t>
            </w:r>
            <w:proofErr w:type="spellEnd"/>
            <w:r w:rsidRPr="00C0104C">
              <w:rPr>
                <w:b/>
                <w:i/>
              </w:rPr>
              <w:t>)</w:t>
            </w:r>
            <w:r w:rsidRPr="00C0104C">
              <w:tab/>
            </w:r>
            <w:r w:rsidRPr="00C0104C">
              <w:rPr>
                <w:b/>
                <w:i/>
              </w:rPr>
              <w:t>необходимостта от по-нататъшно хармонизиране на защитните елементи на документите за пребиваване.</w:t>
            </w:r>
          </w:p>
        </w:tc>
      </w:tr>
    </w:tbl>
    <w:p w:rsidR="00E365E1" w:rsidRPr="00C0104C" w:rsidRDefault="00E365E1" w:rsidP="00AF0B99"/>
    <w:sectPr w:rsidR="00E365E1" w:rsidRPr="00C0104C" w:rsidSect="00C0104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0B99" w:rsidRPr="00C0104C" w:rsidRDefault="00AF0B99">
      <w:r w:rsidRPr="00C0104C">
        <w:separator/>
      </w:r>
    </w:p>
  </w:endnote>
  <w:endnote w:type="continuationSeparator" w:id="0">
    <w:p w:rsidR="00AF0B99" w:rsidRPr="00C0104C" w:rsidRDefault="00AF0B99">
      <w:r w:rsidRPr="00C010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104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104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104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0B99" w:rsidRPr="00C0104C" w:rsidRDefault="00AF0B99">
      <w:r w:rsidRPr="00C0104C">
        <w:separator/>
      </w:r>
    </w:p>
  </w:footnote>
  <w:footnote w:type="continuationSeparator" w:id="0">
    <w:p w:rsidR="00AF0B99" w:rsidRPr="00C0104C" w:rsidRDefault="00AF0B99">
      <w:r w:rsidRPr="00C0104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104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104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104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1/2025"/>
    <w:docVar w:name="dvlangue" w:val="BG"/>
    <w:docVar w:name="dvnumam" w:val="19"/>
    <w:docVar w:name="dvpe" w:val="766.606"/>
    <w:docVar w:name="dvrapporteur" w:val="Докладчик: "/>
    <w:docVar w:name="dvstar" w:val="*"/>
    <w:docVar w:name="dvtitre" w:val="Законодателна резолюция на Европейския парламент от ... 2025 г. относно предложението за регламент на Съвета относно повишаване на сигурността на личните карти на гражданите на Съюза и на документите за пребиваване, издавани на гражданите на Съюза и на членовете на техните семейства, които упражняват правото си на свободно движение(COM(2024)0316 – C10-0112/2024 – 2024/0187(CNS))"/>
  </w:docVars>
  <w:rsids>
    <w:rsidRoot w:val="00AF0B99"/>
    <w:rsid w:val="00002272"/>
    <w:rsid w:val="00064002"/>
    <w:rsid w:val="000677B9"/>
    <w:rsid w:val="000831BA"/>
    <w:rsid w:val="000A07D7"/>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2652"/>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0B99"/>
    <w:rsid w:val="00AF3B82"/>
    <w:rsid w:val="00AF52A4"/>
    <w:rsid w:val="00B12E95"/>
    <w:rsid w:val="00B22876"/>
    <w:rsid w:val="00B558F0"/>
    <w:rsid w:val="00BD48FE"/>
    <w:rsid w:val="00BD7BD8"/>
    <w:rsid w:val="00BE6ADC"/>
    <w:rsid w:val="00C0104C"/>
    <w:rsid w:val="00C05BFE"/>
    <w:rsid w:val="00C23CD4"/>
    <w:rsid w:val="00C61C0C"/>
    <w:rsid w:val="00C941CB"/>
    <w:rsid w:val="00CC144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C9771A"/>
  <w15:chartTrackingRefBased/>
  <w15:docId w15:val="{159C35F2-713D-45D6-973C-755C0DB5E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F52A4"/>
    <w:pPr>
      <w:spacing w:before="480" w:after="240"/>
    </w:pPr>
  </w:style>
  <w:style w:type="paragraph" w:customStyle="1" w:styleId="Normal6a">
    <w:name w:val="Normal6a"/>
    <w:basedOn w:val="Normal"/>
    <w:rsid w:val="00AF52A4"/>
    <w:pPr>
      <w:spacing w:after="120"/>
    </w:pPr>
  </w:style>
  <w:style w:type="paragraph" w:customStyle="1" w:styleId="NormalBold">
    <w:name w:val="NormalBold"/>
    <w:basedOn w:val="Normal"/>
    <w:link w:val="NormalBoldChar"/>
    <w:rsid w:val="00AF52A4"/>
    <w:rPr>
      <w:b/>
    </w:rPr>
  </w:style>
  <w:style w:type="paragraph" w:customStyle="1" w:styleId="NormalHanging12a">
    <w:name w:val="NormalHanging12a"/>
    <w:basedOn w:val="Normal"/>
    <w:rsid w:val="00AF52A4"/>
    <w:pPr>
      <w:spacing w:after="240"/>
      <w:ind w:left="567" w:hanging="567"/>
    </w:pPr>
  </w:style>
  <w:style w:type="paragraph" w:customStyle="1" w:styleId="AmColumnHeading">
    <w:name w:val="AmColumnHeading"/>
    <w:basedOn w:val="Normal"/>
    <w:rsid w:val="00AF52A4"/>
    <w:pPr>
      <w:spacing w:after="240"/>
      <w:jc w:val="center"/>
    </w:pPr>
    <w:rPr>
      <w:i/>
    </w:rPr>
  </w:style>
  <w:style w:type="paragraph" w:customStyle="1" w:styleId="AmNumberTabs">
    <w:name w:val="AmNumberTabs"/>
    <w:basedOn w:val="Normal"/>
    <w:link w:val="AmNumberTabsChar"/>
    <w:rsid w:val="00AF52A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F52A4"/>
    <w:pPr>
      <w:spacing w:before="240"/>
    </w:pPr>
    <w:rPr>
      <w:b/>
    </w:rPr>
  </w:style>
  <w:style w:type="paragraph" w:customStyle="1" w:styleId="Normal6">
    <w:name w:val="Normal6"/>
    <w:basedOn w:val="Normal"/>
    <w:link w:val="Normal6Char"/>
    <w:rsid w:val="00AF52A4"/>
    <w:pPr>
      <w:spacing w:after="120"/>
    </w:pPr>
  </w:style>
  <w:style w:type="character" w:customStyle="1" w:styleId="NormalBoldChar">
    <w:name w:val="NormalBold Char"/>
    <w:basedOn w:val="DefaultParagraphFont"/>
    <w:link w:val="NormalBold"/>
    <w:rsid w:val="00AF52A4"/>
    <w:rPr>
      <w:b/>
      <w:sz w:val="24"/>
      <w:lang w:val="bg-BG"/>
    </w:rPr>
  </w:style>
  <w:style w:type="character" w:customStyle="1" w:styleId="Normal6Char">
    <w:name w:val="Normal6 Char"/>
    <w:basedOn w:val="DefaultParagraphFont"/>
    <w:link w:val="Normal6"/>
    <w:rsid w:val="00AF52A4"/>
    <w:rPr>
      <w:sz w:val="24"/>
      <w:lang w:val="bg-BG"/>
    </w:rPr>
  </w:style>
  <w:style w:type="paragraph" w:customStyle="1" w:styleId="ColumnHeading">
    <w:name w:val="ColumnHeading"/>
    <w:basedOn w:val="Normal"/>
    <w:rsid w:val="00AF52A4"/>
    <w:pPr>
      <w:spacing w:after="240"/>
      <w:jc w:val="center"/>
    </w:pPr>
    <w:rPr>
      <w:i/>
    </w:rPr>
  </w:style>
  <w:style w:type="character" w:customStyle="1" w:styleId="NormalBold12bChar">
    <w:name w:val="NormalBold12b Char"/>
    <w:basedOn w:val="DefaultParagraphFont"/>
    <w:link w:val="NormalBold12b"/>
    <w:rsid w:val="00AF52A4"/>
    <w:rPr>
      <w:b/>
      <w:sz w:val="24"/>
      <w:lang w:val="bg-BG"/>
    </w:rPr>
  </w:style>
  <w:style w:type="character" w:customStyle="1" w:styleId="AmNumberTabsChar">
    <w:name w:val="AmNumberTabs Char"/>
    <w:basedOn w:val="DefaultParagraphFont"/>
    <w:link w:val="AmNumberTabs"/>
    <w:rsid w:val="00AF52A4"/>
    <w:rPr>
      <w:b/>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A822AD-A7B2-463F-8438-D6DBD10D4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2685</Words>
  <Characters>16016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Maria Minkova</cp:lastModifiedBy>
  <cp:revision>2</cp:revision>
  <cp:lastPrinted>2004-11-19T15:42:00Z</cp:lastPrinted>
  <dcterms:created xsi:type="dcterms:W3CDTF">2025-04-02T12:17:00Z</dcterms:created>
  <dcterms:modified xsi:type="dcterms:W3CDTF">2025-04-02T12:17:00Z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A10-0041/2025</vt:lpwstr>
  </property>
  <property fmtid="{D5CDD505-2E9C-101B-9397-08002B2CF9AE}" pid="4" name="&lt;Type&gt;">
    <vt:lpwstr>RR</vt:lpwstr>
  </property>
</Properties>
</file>