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5BC0" w:rsidTr="0010095E">
        <w:trPr>
          <w:trHeight w:hRule="exact" w:val="1418"/>
        </w:trPr>
        <w:tc>
          <w:tcPr>
            <w:tcW w:w="6804" w:type="dxa"/>
            <w:shd w:val="clear" w:color="auto" w:fill="auto"/>
            <w:vAlign w:val="center"/>
          </w:tcPr>
          <w:p w:rsidR="00751A4A" w:rsidRPr="00DA5BC0" w:rsidRDefault="00B34577" w:rsidP="0010095E">
            <w:pPr>
              <w:pStyle w:val="EPName"/>
            </w:pPr>
            <w:r w:rsidRPr="00DA5BC0">
              <w:t>Parlamento Europeo</w:t>
            </w:r>
          </w:p>
          <w:p w:rsidR="00751A4A" w:rsidRPr="00DA5BC0" w:rsidRDefault="005F1B17" w:rsidP="005F1B17">
            <w:pPr>
              <w:pStyle w:val="EPTerm"/>
              <w:rPr>
                <w:rStyle w:val="HideTWBExt"/>
                <w:noProof w:val="0"/>
                <w:vanish w:val="0"/>
                <w:color w:val="auto"/>
              </w:rPr>
            </w:pPr>
            <w:r w:rsidRPr="00DA5BC0">
              <w:t>2024</w:t>
            </w:r>
            <w:r w:rsidR="00817416" w:rsidRPr="00DA5BC0">
              <w:t>-202</w:t>
            </w:r>
            <w:r w:rsidRPr="00DA5BC0">
              <w:t>9</w:t>
            </w:r>
          </w:p>
        </w:tc>
        <w:tc>
          <w:tcPr>
            <w:tcW w:w="2268" w:type="dxa"/>
            <w:shd w:val="clear" w:color="auto" w:fill="auto"/>
          </w:tcPr>
          <w:p w:rsidR="00751A4A" w:rsidRPr="00DA5BC0" w:rsidRDefault="00187494" w:rsidP="0010095E">
            <w:pPr>
              <w:pStyle w:val="EPLogo"/>
            </w:pPr>
            <w:r w:rsidRPr="00DA5BC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5BC0" w:rsidRDefault="00D058B8" w:rsidP="004C5D52">
      <w:pPr>
        <w:pStyle w:val="LineTop"/>
      </w:pPr>
    </w:p>
    <w:p w:rsidR="00680577" w:rsidRPr="00DA5BC0" w:rsidRDefault="00B34577" w:rsidP="00680577">
      <w:pPr>
        <w:pStyle w:val="EPBodyTA1"/>
      </w:pPr>
      <w:r w:rsidRPr="00DA5BC0">
        <w:t>TEXTOS APROBADOS</w:t>
      </w:r>
    </w:p>
    <w:p w:rsidR="00D058B8" w:rsidRPr="00DA5BC0" w:rsidRDefault="00D058B8" w:rsidP="00D058B8">
      <w:pPr>
        <w:pStyle w:val="LineBottom"/>
      </w:pPr>
    </w:p>
    <w:p w:rsidR="00B34577" w:rsidRPr="00DA5BC0" w:rsidRDefault="00B34577" w:rsidP="00B34577">
      <w:pPr>
        <w:pStyle w:val="ATHeading1"/>
      </w:pPr>
      <w:bookmarkStart w:id="0" w:name="TANumber"/>
      <w:r w:rsidRPr="00DA5BC0">
        <w:t>P10_</w:t>
      </w:r>
      <w:proofErr w:type="gramStart"/>
      <w:r w:rsidRPr="00DA5BC0">
        <w:t>TA(</w:t>
      </w:r>
      <w:proofErr w:type="gramEnd"/>
      <w:r w:rsidRPr="00DA5BC0">
        <w:t>2025)00</w:t>
      </w:r>
      <w:r w:rsidR="000F6026" w:rsidRPr="00DA5BC0">
        <w:t>56</w:t>
      </w:r>
      <w:bookmarkEnd w:id="0"/>
    </w:p>
    <w:p w:rsidR="00B34577" w:rsidRPr="00DA5BC0" w:rsidRDefault="00B34577" w:rsidP="00B34577">
      <w:pPr>
        <w:pStyle w:val="ATHeading2"/>
      </w:pPr>
      <w:bookmarkStart w:id="1" w:name="title"/>
      <w:r w:rsidRPr="00DA5BC0">
        <w:t>Refuerzo de la seguridad de los documentos de identidad de los ciudadanos de la Unión y de los documentos de residencia expedidos a ciud</w:t>
      </w:r>
      <w:bookmarkStart w:id="2" w:name="_GoBack"/>
      <w:bookmarkEnd w:id="2"/>
      <w:r w:rsidRPr="00DA5BC0">
        <w:t>adanos de la Unión y a los miembros de sus familias que ejerzan su derecho a la libre circulación</w:t>
      </w:r>
      <w:bookmarkEnd w:id="1"/>
    </w:p>
    <w:p w:rsidR="00B34577" w:rsidRPr="00DA5BC0" w:rsidRDefault="00B34577" w:rsidP="00B34577">
      <w:pPr>
        <w:rPr>
          <w:i/>
          <w:vanish/>
        </w:rPr>
      </w:pPr>
      <w:r w:rsidRPr="00DA5BC0">
        <w:rPr>
          <w:i/>
        </w:rPr>
        <w:fldChar w:fldCharType="begin"/>
      </w:r>
      <w:r w:rsidRPr="00DA5BC0">
        <w:rPr>
          <w:i/>
        </w:rPr>
        <w:instrText xml:space="preserve"> TC"(</w:instrText>
      </w:r>
      <w:bookmarkStart w:id="3" w:name="DocNumber"/>
      <w:r w:rsidRPr="00DA5BC0">
        <w:rPr>
          <w:i/>
        </w:rPr>
        <w:instrText>A10-0041/2025</w:instrText>
      </w:r>
      <w:bookmarkEnd w:id="3"/>
      <w:r w:rsidRPr="00DA5BC0">
        <w:rPr>
          <w:i/>
        </w:rPr>
        <w:instrText xml:space="preserve"> - Ponente: </w:instrText>
      </w:r>
      <w:proofErr w:type="spellStart"/>
      <w:r w:rsidRPr="00DA5BC0">
        <w:rPr>
          <w:i/>
        </w:rPr>
        <w:instrText>Malik</w:instrText>
      </w:r>
      <w:proofErr w:type="spellEnd"/>
      <w:r w:rsidRPr="00DA5BC0">
        <w:rPr>
          <w:i/>
        </w:rPr>
        <w:instrText xml:space="preserve"> </w:instrText>
      </w:r>
      <w:proofErr w:type="spellStart"/>
      <w:r w:rsidRPr="00DA5BC0">
        <w:rPr>
          <w:i/>
        </w:rPr>
        <w:instrText>Azmani</w:instrText>
      </w:r>
      <w:proofErr w:type="spellEnd"/>
      <w:r w:rsidRPr="00DA5BC0">
        <w:rPr>
          <w:i/>
        </w:rPr>
        <w:instrText xml:space="preserve">)"\l3 \n&gt; \* MERGEFORMAT </w:instrText>
      </w:r>
      <w:r w:rsidRPr="00DA5BC0">
        <w:rPr>
          <w:i/>
        </w:rPr>
        <w:fldChar w:fldCharType="end"/>
      </w:r>
    </w:p>
    <w:p w:rsidR="00B34577" w:rsidRPr="00DA5BC0" w:rsidRDefault="00B34577" w:rsidP="00B34577">
      <w:pPr>
        <w:rPr>
          <w:vanish/>
        </w:rPr>
      </w:pPr>
      <w:bookmarkStart w:id="4" w:name="Commission"/>
      <w:r w:rsidRPr="00DA5BC0">
        <w:rPr>
          <w:vanish/>
        </w:rPr>
        <w:t>Comisión de Libertades Civiles, Justicia y Asuntos de Interior</w:t>
      </w:r>
      <w:bookmarkEnd w:id="4"/>
    </w:p>
    <w:p w:rsidR="00B34577" w:rsidRPr="00DA5BC0" w:rsidRDefault="00B34577" w:rsidP="00B34577">
      <w:pPr>
        <w:rPr>
          <w:vanish/>
        </w:rPr>
      </w:pPr>
      <w:bookmarkStart w:id="5" w:name="PE"/>
      <w:r w:rsidRPr="00DA5BC0">
        <w:rPr>
          <w:vanish/>
        </w:rPr>
        <w:t>PE766.606</w:t>
      </w:r>
      <w:bookmarkEnd w:id="5"/>
    </w:p>
    <w:p w:rsidR="00B34577" w:rsidRPr="00DA5BC0" w:rsidRDefault="00B34577" w:rsidP="00B34577">
      <w:pPr>
        <w:pStyle w:val="ATHeading3"/>
      </w:pPr>
      <w:bookmarkStart w:id="6" w:name="Sujet"/>
      <w:r w:rsidRPr="00DA5BC0">
        <w:t xml:space="preserve">Resolución legislativa del Parlamento Europeo, de </w:t>
      </w:r>
      <w:r w:rsidR="000F6026" w:rsidRPr="00DA5BC0">
        <w:t>2</w:t>
      </w:r>
      <w:r w:rsidRPr="00DA5BC0">
        <w:t xml:space="preserve"> de abril de 2025, sobre la propuesta de Reglamento del Consejo sobre el refuerzo de la seguridad de los documentos de identidad de los ciudadanos de la Unión y de los documentos de residencia expedidos a ciudadanos de la Unión y a los miembros de sus familias que ejerzan su derecho a la libre circulación</w:t>
      </w:r>
      <w:bookmarkEnd w:id="6"/>
      <w:r w:rsidRPr="00DA5BC0">
        <w:t xml:space="preserve"> </w:t>
      </w:r>
      <w:bookmarkStart w:id="7" w:name="References"/>
      <w:r w:rsidRPr="00DA5BC0">
        <w:t>(</w:t>
      </w:r>
      <w:proofErr w:type="gramStart"/>
      <w:r w:rsidRPr="00DA5BC0">
        <w:t>COM(</w:t>
      </w:r>
      <w:proofErr w:type="gramEnd"/>
      <w:r w:rsidRPr="00DA5BC0">
        <w:t>2024)0316 – C10-0112/2024 – 2024/0187(CNS))</w:t>
      </w:r>
      <w:bookmarkEnd w:id="7"/>
    </w:p>
    <w:p w:rsidR="00C17DE7" w:rsidRPr="00DA5BC0" w:rsidRDefault="00C17DE7" w:rsidP="00C17DE7">
      <w:pPr>
        <w:pStyle w:val="NormalBold"/>
        <w:widowControl/>
      </w:pPr>
      <w:r w:rsidRPr="00DA5BC0">
        <w:t>(Procedimiento legislativo especial – consulta)</w:t>
      </w:r>
    </w:p>
    <w:p w:rsidR="00C17DE7" w:rsidRPr="00DA5BC0" w:rsidRDefault="00C17DE7" w:rsidP="00C17DE7">
      <w:pPr>
        <w:pStyle w:val="EPComma"/>
        <w:widowControl/>
      </w:pPr>
      <w:r w:rsidRPr="00DA5BC0">
        <w:rPr>
          <w:i/>
        </w:rPr>
        <w:t>El Parlamento Europeo</w:t>
      </w:r>
      <w:r w:rsidRPr="00DA5BC0">
        <w:t>,</w:t>
      </w:r>
    </w:p>
    <w:p w:rsidR="00C17DE7" w:rsidRPr="00DA5BC0" w:rsidRDefault="00C17DE7" w:rsidP="00C17DE7">
      <w:pPr>
        <w:pStyle w:val="NormalHanging12a"/>
        <w:widowControl/>
      </w:pPr>
      <w:r w:rsidRPr="00DA5BC0">
        <w:t>–</w:t>
      </w:r>
      <w:r w:rsidRPr="00DA5BC0">
        <w:tab/>
        <w:t>Vista la propuesta de la Comisión al Consejo (</w:t>
      </w:r>
      <w:proofErr w:type="gramStart"/>
      <w:r w:rsidRPr="00DA5BC0">
        <w:t>COM(</w:t>
      </w:r>
      <w:proofErr w:type="gramEnd"/>
      <w:r w:rsidRPr="00DA5BC0">
        <w:t>2024)0316),</w:t>
      </w:r>
    </w:p>
    <w:p w:rsidR="00C17DE7" w:rsidRPr="00DA5BC0" w:rsidRDefault="00C17DE7" w:rsidP="00C17DE7">
      <w:pPr>
        <w:pStyle w:val="NormalHanging12a"/>
        <w:widowControl/>
      </w:pPr>
      <w:r w:rsidRPr="00DA5BC0">
        <w:t>–</w:t>
      </w:r>
      <w:r w:rsidRPr="00DA5BC0">
        <w:tab/>
        <w:t>Visto el artículo 77, apartado 3, del Tratado de Funcionamiento de la Unión Europea, conforme al cual ha sido consultado por el Consejo (C10</w:t>
      </w:r>
      <w:r w:rsidRPr="00DA5BC0">
        <w:noBreakHyphen/>
        <w:t>0112/2024),</w:t>
      </w:r>
    </w:p>
    <w:p w:rsidR="00C17DE7" w:rsidRPr="00DA5BC0" w:rsidRDefault="00C17DE7" w:rsidP="00C17DE7">
      <w:pPr>
        <w:pStyle w:val="NormalHanging12a"/>
        <w:widowControl/>
      </w:pPr>
      <w:r w:rsidRPr="00DA5BC0">
        <w:t>–</w:t>
      </w:r>
      <w:r w:rsidRPr="00DA5BC0">
        <w:tab/>
        <w:t>Visto el artículo 84 de su Reglamento interno,</w:t>
      </w:r>
    </w:p>
    <w:p w:rsidR="00C17DE7" w:rsidRPr="00DA5BC0" w:rsidRDefault="00C17DE7" w:rsidP="00C17DE7">
      <w:pPr>
        <w:pStyle w:val="NormalHanging12a"/>
        <w:widowControl/>
      </w:pPr>
      <w:r w:rsidRPr="00DA5BC0">
        <w:t>–</w:t>
      </w:r>
      <w:r w:rsidRPr="00DA5BC0">
        <w:tab/>
        <w:t>Visto el informe de la Comisión de Libertades Civiles, Justicia y Asuntos de Interior (A10-0041/2025),</w:t>
      </w:r>
    </w:p>
    <w:p w:rsidR="00C17DE7" w:rsidRPr="00DA5BC0" w:rsidRDefault="00C17DE7" w:rsidP="00C17DE7">
      <w:pPr>
        <w:pStyle w:val="NormalHanging12a"/>
        <w:widowControl/>
      </w:pPr>
      <w:r w:rsidRPr="00DA5BC0">
        <w:t>1.</w:t>
      </w:r>
      <w:r w:rsidRPr="00DA5BC0">
        <w:tab/>
        <w:t>Aprueba la propuesta de la Comisión en su versión modificada;</w:t>
      </w:r>
    </w:p>
    <w:p w:rsidR="00C17DE7" w:rsidRPr="00DA5BC0" w:rsidRDefault="00C17DE7" w:rsidP="00C17DE7">
      <w:pPr>
        <w:pStyle w:val="NormalHanging12a"/>
        <w:widowControl/>
      </w:pPr>
      <w:r w:rsidRPr="00DA5BC0">
        <w:t>2.</w:t>
      </w:r>
      <w:r w:rsidRPr="00DA5BC0">
        <w:tab/>
        <w:t>Pide a la Comisión que modifique en consecuencia su propuesta, de conformidad con el artículo 293, apartado 2, del Tratado de Funcionamiento de la Unión Europea;</w:t>
      </w:r>
    </w:p>
    <w:p w:rsidR="00C17DE7" w:rsidRPr="00DA5BC0" w:rsidRDefault="00C17DE7" w:rsidP="00C17DE7">
      <w:pPr>
        <w:pStyle w:val="NormalHanging12a"/>
        <w:widowControl/>
      </w:pPr>
      <w:r w:rsidRPr="00DA5BC0">
        <w:t>3.</w:t>
      </w:r>
      <w:r w:rsidRPr="00DA5BC0">
        <w:tab/>
        <w:t>Pide al Consejo que le informe si se propone apartarse del texto aprobado por el Parlamento;</w:t>
      </w:r>
    </w:p>
    <w:p w:rsidR="00C17DE7" w:rsidRPr="00DA5BC0" w:rsidRDefault="00C17DE7" w:rsidP="00C17DE7">
      <w:pPr>
        <w:pStyle w:val="NormalHanging12a"/>
        <w:widowControl/>
      </w:pPr>
      <w:r w:rsidRPr="00DA5BC0">
        <w:t>4.</w:t>
      </w:r>
      <w:r w:rsidRPr="00DA5BC0">
        <w:tab/>
        <w:t>Pide al Consejo que le consulte de nuevo si se propone modificar sustancialmente la propuesta de la Comisión;</w:t>
      </w:r>
    </w:p>
    <w:p w:rsidR="00C17DE7" w:rsidRPr="00DA5BC0" w:rsidRDefault="00C17DE7" w:rsidP="00C17DE7">
      <w:pPr>
        <w:pStyle w:val="NormalHanging12a"/>
        <w:widowControl/>
      </w:pPr>
      <w:r w:rsidRPr="00DA5BC0">
        <w:lastRenderedPageBreak/>
        <w:t>5.</w:t>
      </w:r>
      <w:r w:rsidRPr="00DA5BC0">
        <w:tab/>
        <w:t>Encarga a su presidenta que transmita la Posición del Parlamento al Consejo y a la Comisión, así como a los Parlamentos nacionales.</w:t>
      </w:r>
    </w:p>
    <w:p w:rsidR="00C17DE7" w:rsidRPr="00DA5BC0" w:rsidRDefault="00C17DE7" w:rsidP="00C17DE7">
      <w:pPr>
        <w:widowControl/>
      </w:pPr>
    </w:p>
    <w:p w:rsidR="00C17DE7" w:rsidRPr="00DA5BC0" w:rsidRDefault="00C17DE7" w:rsidP="00C17DE7">
      <w:pPr>
        <w:pStyle w:val="AmNumberTabs"/>
        <w:keepNext/>
        <w:widowControl/>
      </w:pPr>
      <w:r w:rsidRPr="00DA5BC0">
        <w:t>Enmienda</w:t>
      </w:r>
      <w:r w:rsidRPr="00DA5BC0">
        <w:tab/>
      </w:r>
      <w:r w:rsidRPr="00DA5BC0">
        <w:tab/>
        <w:t>1</w:t>
      </w:r>
    </w:p>
    <w:p w:rsidR="00C17DE7" w:rsidRPr="00DA5BC0" w:rsidRDefault="00C17DE7" w:rsidP="00C17DE7">
      <w:pPr>
        <w:pStyle w:val="NormalBold12b"/>
        <w:widowControl/>
      </w:pPr>
      <w:r w:rsidRPr="00DA5BC0">
        <w:t>Propuesta de Reglamento</w:t>
      </w:r>
    </w:p>
    <w:p w:rsidR="00C17DE7" w:rsidRPr="00DA5BC0" w:rsidRDefault="00C17DE7" w:rsidP="00C17DE7">
      <w:pPr>
        <w:pStyle w:val="NormalBold"/>
        <w:widowControl/>
      </w:pPr>
      <w:r w:rsidRPr="00DA5BC0">
        <w:t>Considerando 19</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7DE7" w:rsidRPr="00DA5BC0" w:rsidTr="007B16E5">
        <w:trPr>
          <w:trHeight w:hRule="exact" w:val="240"/>
          <w:jc w:val="center"/>
        </w:trPr>
        <w:tc>
          <w:tcPr>
            <w:tcW w:w="9752" w:type="dxa"/>
            <w:gridSpan w:val="2"/>
            <w:tcBorders>
              <w:top w:val="nil"/>
              <w:left w:val="nil"/>
              <w:bottom w:val="nil"/>
              <w:right w:val="nil"/>
            </w:tcBorders>
          </w:tcPr>
          <w:p w:rsidR="00C17DE7" w:rsidRPr="00DA5BC0" w:rsidRDefault="00C17DE7" w:rsidP="007B16E5">
            <w:pPr>
              <w:widowControl/>
            </w:pPr>
          </w:p>
        </w:tc>
      </w:tr>
      <w:tr w:rsidR="00C17DE7" w:rsidRPr="00DA5BC0" w:rsidTr="007B16E5">
        <w:trPr>
          <w:trHeight w:val="240"/>
          <w:jc w:val="center"/>
        </w:trPr>
        <w:tc>
          <w:tcPr>
            <w:tcW w:w="4876" w:type="dxa"/>
            <w:tcBorders>
              <w:top w:val="nil"/>
              <w:left w:val="nil"/>
              <w:bottom w:val="nil"/>
              <w:right w:val="nil"/>
            </w:tcBorders>
          </w:tcPr>
          <w:p w:rsidR="00C17DE7" w:rsidRPr="00DA5BC0" w:rsidRDefault="00C17DE7" w:rsidP="007B16E5">
            <w:pPr>
              <w:pStyle w:val="AmColumnHeading"/>
              <w:widowControl/>
            </w:pPr>
            <w:r w:rsidRPr="00DA5BC0">
              <w:t>Texto de la Comisión</w:t>
            </w:r>
          </w:p>
        </w:tc>
        <w:tc>
          <w:tcPr>
            <w:tcW w:w="4876" w:type="dxa"/>
            <w:tcBorders>
              <w:top w:val="nil"/>
              <w:left w:val="nil"/>
              <w:bottom w:val="nil"/>
              <w:right w:val="nil"/>
            </w:tcBorders>
          </w:tcPr>
          <w:p w:rsidR="00C17DE7" w:rsidRPr="00DA5BC0" w:rsidRDefault="00C17DE7" w:rsidP="007B16E5">
            <w:pPr>
              <w:pStyle w:val="AmColumnHeading"/>
              <w:widowControl/>
            </w:pPr>
            <w:r w:rsidRPr="00DA5BC0">
              <w:t>Enmienda</w:t>
            </w:r>
          </w:p>
        </w:tc>
      </w:tr>
      <w:tr w:rsidR="00C17DE7" w:rsidRPr="00DA5BC0" w:rsidTr="007B16E5">
        <w:trPr>
          <w:jc w:val="center"/>
        </w:trPr>
        <w:tc>
          <w:tcPr>
            <w:tcW w:w="4876" w:type="dxa"/>
            <w:tcBorders>
              <w:top w:val="nil"/>
              <w:left w:val="nil"/>
              <w:bottom w:val="nil"/>
              <w:right w:val="nil"/>
            </w:tcBorders>
          </w:tcPr>
          <w:p w:rsidR="00C17DE7" w:rsidRPr="00DA5BC0" w:rsidRDefault="00C17DE7" w:rsidP="007B16E5">
            <w:pPr>
              <w:pStyle w:val="Normal6a"/>
              <w:widowControl/>
            </w:pPr>
            <w:r w:rsidRPr="00DA5BC0">
              <w:t>(19)</w:t>
            </w:r>
            <w:r w:rsidRPr="00DA5BC0">
              <w:tab/>
              <w:t>El presente Reglamento no establece una base jurídica para crear o mantener bases de datos a nivel nacional para el almacenamiento de datos biométricos en los Estados miembros</w:t>
            </w:r>
            <w:r w:rsidRPr="00DA5BC0">
              <w:rPr>
                <w:b/>
                <w:i/>
              </w:rPr>
              <w:t>, pues se trata de una cuestión de Derecho nacional que tiene que cumplir con el Derecho de la Unión en materia de protección de datos, incluidos los requisitos de necesidad y proporcionalidad</w:t>
            </w:r>
            <w:r w:rsidRPr="00DA5BC0">
              <w:t>. Asimismo, el presente Reglamento no establece una base jurídica para la creación o el mantenimiento de una base de datos centralizada a nivel de la Unión.</w:t>
            </w:r>
          </w:p>
        </w:tc>
        <w:tc>
          <w:tcPr>
            <w:tcW w:w="4876" w:type="dxa"/>
            <w:tcBorders>
              <w:top w:val="nil"/>
              <w:left w:val="nil"/>
              <w:bottom w:val="nil"/>
              <w:right w:val="nil"/>
            </w:tcBorders>
          </w:tcPr>
          <w:p w:rsidR="00C17DE7" w:rsidRPr="00DA5BC0" w:rsidRDefault="00C17DE7" w:rsidP="007B16E5">
            <w:pPr>
              <w:pStyle w:val="Normal6a"/>
              <w:widowControl/>
            </w:pPr>
            <w:r w:rsidRPr="00DA5BC0">
              <w:t>(19)</w:t>
            </w:r>
            <w:r w:rsidRPr="00DA5BC0">
              <w:tab/>
              <w:t xml:space="preserve">El presente Reglamento no establece una base jurídica para crear o mantener bases de datos a nivel nacional para el almacenamiento de datos biométricos en los Estados miembros. Asimismo, el presente Reglamento no establece una base jurídica para la creación o el mantenimiento de una base de datos centralizada a nivel de la Unión. </w:t>
            </w:r>
            <w:r w:rsidRPr="00DA5BC0">
              <w:rPr>
                <w:b/>
                <w:i/>
              </w:rPr>
              <w:t>Como recordó el Supervisor Europeo de Protección de Datos en su Dictamen 21/2024, la creación o el mantenimiento de bases de datos a escala nacional para almacenar datos biométricos en los Estados miembros o, de forma similar, la creación o el mantenimiento de una base de datos centralizada a escala de la Unión, junto con el posible uso de dichos datos para otros fines, tendrían que cumplir una estricta prueba de necesidad y proporcionalidad con arreglo a la Carta, según la interpretación de la jurisprudencia pertinente del Tribunal de Justicia.</w:t>
            </w:r>
          </w:p>
        </w:tc>
      </w:tr>
    </w:tbl>
    <w:p w:rsidR="00C17DE7" w:rsidRPr="00DA5BC0" w:rsidRDefault="00C17DE7" w:rsidP="00C17DE7">
      <w:pPr>
        <w:widowControl/>
      </w:pPr>
    </w:p>
    <w:p w:rsidR="00C17DE7" w:rsidRPr="00DA5BC0" w:rsidRDefault="00C17DE7" w:rsidP="00C17DE7">
      <w:pPr>
        <w:pStyle w:val="AmNumberTabs"/>
        <w:widowControl/>
      </w:pPr>
      <w:r w:rsidRPr="00DA5BC0">
        <w:t>Enmienda</w:t>
      </w:r>
      <w:r w:rsidRPr="00DA5BC0">
        <w:tab/>
      </w:r>
      <w:r w:rsidRPr="00DA5BC0">
        <w:tab/>
        <w:t>2</w:t>
      </w:r>
    </w:p>
    <w:p w:rsidR="00C17DE7" w:rsidRPr="00DA5BC0" w:rsidRDefault="00C17DE7" w:rsidP="00C17DE7">
      <w:pPr>
        <w:pStyle w:val="NormalBold12b"/>
        <w:widowControl/>
      </w:pPr>
      <w:r w:rsidRPr="00DA5BC0">
        <w:t>Propuesta de Reglamento</w:t>
      </w:r>
    </w:p>
    <w:p w:rsidR="00C17DE7" w:rsidRPr="00DA5BC0" w:rsidRDefault="00C17DE7" w:rsidP="00C17DE7">
      <w:pPr>
        <w:pStyle w:val="NormalBold"/>
        <w:widowControl/>
      </w:pPr>
      <w:r w:rsidRPr="00DA5BC0">
        <w:t>Considerando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7DE7" w:rsidRPr="00DA5BC0" w:rsidTr="007B16E5">
        <w:trPr>
          <w:jc w:val="center"/>
        </w:trPr>
        <w:tc>
          <w:tcPr>
            <w:tcW w:w="9752" w:type="dxa"/>
            <w:gridSpan w:val="2"/>
          </w:tcPr>
          <w:p w:rsidR="00C17DE7" w:rsidRPr="00DA5BC0" w:rsidRDefault="00C17DE7" w:rsidP="007B16E5">
            <w:pPr>
              <w:keepNext/>
              <w:widowControl/>
            </w:pPr>
          </w:p>
        </w:tc>
      </w:tr>
      <w:tr w:rsidR="00C17DE7" w:rsidRPr="00DA5BC0" w:rsidTr="007B16E5">
        <w:trPr>
          <w:jc w:val="center"/>
        </w:trPr>
        <w:tc>
          <w:tcPr>
            <w:tcW w:w="4876" w:type="dxa"/>
          </w:tcPr>
          <w:p w:rsidR="00C17DE7" w:rsidRPr="00DA5BC0" w:rsidRDefault="00C17DE7" w:rsidP="007B16E5">
            <w:pPr>
              <w:pStyle w:val="ColumnHeading"/>
              <w:keepNext/>
              <w:widowControl/>
              <w:rPr>
                <w:lang w:val="es-ES_tradnl"/>
              </w:rPr>
            </w:pPr>
            <w:r w:rsidRPr="00DA5BC0">
              <w:rPr>
                <w:lang w:val="es-ES_tradnl"/>
              </w:rPr>
              <w:t>Texto de la Comisión</w:t>
            </w:r>
          </w:p>
        </w:tc>
        <w:tc>
          <w:tcPr>
            <w:tcW w:w="4876" w:type="dxa"/>
          </w:tcPr>
          <w:p w:rsidR="00C17DE7" w:rsidRPr="00DA5BC0" w:rsidRDefault="00C17DE7" w:rsidP="007B16E5">
            <w:pPr>
              <w:pStyle w:val="ColumnHeading"/>
              <w:keepNext/>
              <w:widowControl/>
              <w:rPr>
                <w:lang w:val="es-ES_tradnl"/>
              </w:rPr>
            </w:pPr>
            <w:r w:rsidRPr="00DA5BC0">
              <w:rPr>
                <w:lang w:val="es-ES_tradnl"/>
              </w:rPr>
              <w:t>Enmienda</w:t>
            </w:r>
          </w:p>
        </w:tc>
      </w:tr>
      <w:tr w:rsidR="00C17DE7" w:rsidRPr="00DA5BC0" w:rsidTr="007B16E5">
        <w:trPr>
          <w:jc w:val="center"/>
        </w:trPr>
        <w:tc>
          <w:tcPr>
            <w:tcW w:w="4876" w:type="dxa"/>
          </w:tcPr>
          <w:p w:rsidR="00C17DE7" w:rsidRPr="00DA5BC0" w:rsidRDefault="00C17DE7" w:rsidP="007B16E5">
            <w:pPr>
              <w:pStyle w:val="Normal6"/>
              <w:widowControl/>
              <w:rPr>
                <w:lang w:val="es-ES_tradnl"/>
              </w:rPr>
            </w:pPr>
            <w:r w:rsidRPr="00DA5BC0">
              <w:rPr>
                <w:lang w:val="es-ES_tradnl"/>
              </w:rPr>
              <w:t>(20)</w:t>
            </w:r>
            <w:r w:rsidRPr="00DA5BC0">
              <w:rPr>
                <w:lang w:val="es-ES_tradnl"/>
              </w:rPr>
              <w:tab/>
            </w:r>
            <w:r w:rsidRPr="00DA5BC0">
              <w:rPr>
                <w:b/>
                <w:i/>
                <w:lang w:val="es-ES_tradnl"/>
              </w:rPr>
              <w:t>Los identificadores biométricos deben recogerse y almacenarse</w:t>
            </w:r>
            <w:r w:rsidRPr="00DA5BC0">
              <w:rPr>
                <w:lang w:val="es-ES_tradnl"/>
              </w:rPr>
              <w:t xml:space="preserve"> en el medio de almacenamiento de documentos de identidad y documentos de residencia, a efectos de comprobar la autenticidad del documento y la identidad del titular.</w:t>
            </w:r>
            <w:r w:rsidRPr="00DA5BC0">
              <w:rPr>
                <w:i/>
                <w:lang w:val="es-ES_tradnl"/>
              </w:rPr>
              <w:t xml:space="preserve"> </w:t>
            </w:r>
            <w:r w:rsidRPr="00DA5BC0">
              <w:rPr>
                <w:b/>
                <w:i/>
                <w:lang w:val="es-ES_tradnl"/>
              </w:rPr>
              <w:t>Dada la firma electrónica en el medio de almacenamiento de los documentos de identidad, la identificación del titular mediante el medio de almacenamiento, que contiene los mismos datos biográficos que los impresos en el documento, es más fiable que un control visual del documento.</w:t>
            </w:r>
            <w:r w:rsidRPr="00DA5BC0">
              <w:rPr>
                <w:i/>
                <w:lang w:val="es-ES_tradnl"/>
              </w:rPr>
              <w:t xml:space="preserve"> </w:t>
            </w:r>
            <w:r w:rsidRPr="00DA5BC0">
              <w:rPr>
                <w:b/>
                <w:i/>
                <w:iCs/>
                <w:lang w:val="es-ES_tradnl"/>
              </w:rPr>
              <w:t>Por lo tanto, debe permitirse a los ciudadanos</w:t>
            </w:r>
            <w:r w:rsidRPr="00DA5BC0">
              <w:rPr>
                <w:lang w:val="es-ES_tradnl"/>
              </w:rPr>
              <w:t xml:space="preserve"> de la Unión </w:t>
            </w:r>
            <w:r w:rsidRPr="00DA5BC0">
              <w:rPr>
                <w:b/>
                <w:bCs/>
                <w:i/>
                <w:iCs/>
                <w:lang w:val="es-ES_tradnl"/>
              </w:rPr>
              <w:t>utilizar los datos almacenados en el medio de almacenamiento de su documento de identidad para identificarse ante entidades privadas.</w:t>
            </w:r>
            <w:r w:rsidRPr="00DA5BC0">
              <w:rPr>
                <w:b/>
                <w:i/>
                <w:lang w:val="es-ES_tradnl"/>
              </w:rPr>
              <w:t xml:space="preserve"> </w:t>
            </w:r>
            <w:r w:rsidRPr="00DA5BC0">
              <w:rPr>
                <w:b/>
                <w:bCs/>
                <w:i/>
                <w:iCs/>
                <w:lang w:val="es-ES_tradnl"/>
              </w:rPr>
              <w:t>No obstante, la comprobación de las impresiones dactilares almacenadas en el medio de almacenamiento solo debe ser realizada por personal debidamente autorizado, y solo cuando, por ley, deba presentarse el documento</w:t>
            </w:r>
            <w:r w:rsidRPr="00DA5BC0">
              <w:rPr>
                <w:lang w:val="es-ES_tradnl"/>
              </w:rPr>
              <w:t>.</w:t>
            </w:r>
          </w:p>
        </w:tc>
        <w:tc>
          <w:tcPr>
            <w:tcW w:w="4876" w:type="dxa"/>
          </w:tcPr>
          <w:p w:rsidR="00C17DE7" w:rsidRPr="00DA5BC0" w:rsidRDefault="00C17DE7" w:rsidP="007B16E5">
            <w:pPr>
              <w:pStyle w:val="Normal6"/>
              <w:widowControl/>
              <w:rPr>
                <w:szCs w:val="24"/>
                <w:lang w:val="es-ES_tradnl"/>
              </w:rPr>
            </w:pPr>
            <w:r w:rsidRPr="00DA5BC0">
              <w:rPr>
                <w:lang w:val="es-ES_tradnl"/>
              </w:rPr>
              <w:t>(20)</w:t>
            </w:r>
            <w:r w:rsidRPr="00DA5BC0">
              <w:rPr>
                <w:lang w:val="es-ES_tradnl"/>
              </w:rPr>
              <w:tab/>
            </w:r>
            <w:r w:rsidRPr="00DA5BC0">
              <w:rPr>
                <w:b/>
                <w:i/>
                <w:lang w:val="es-ES_tradnl"/>
              </w:rPr>
              <w:t>A las imágenes faciales almacenadas</w:t>
            </w:r>
            <w:r w:rsidRPr="00DA5BC0">
              <w:rPr>
                <w:lang w:val="es-ES_tradnl"/>
              </w:rPr>
              <w:t xml:space="preserve"> en el medio de almacenamiento de documentos de identidad y documentos de residencia</w:t>
            </w:r>
            <w:r w:rsidRPr="00DA5BC0">
              <w:rPr>
                <w:b/>
                <w:i/>
                <w:lang w:val="es-ES_tradnl"/>
              </w:rPr>
              <w:t xml:space="preserve"> solo debe acceder el personal debidamente autorizado de las autoridades nacionales competentes</w:t>
            </w:r>
            <w:r w:rsidRPr="00DA5BC0">
              <w:rPr>
                <w:lang w:val="es-ES_tradnl"/>
              </w:rPr>
              <w:t xml:space="preserve">, </w:t>
            </w:r>
            <w:r w:rsidRPr="00DA5BC0">
              <w:rPr>
                <w:b/>
                <w:i/>
                <w:lang w:val="es-ES_tradnl"/>
              </w:rPr>
              <w:t xml:space="preserve">las agencias de la Unión y las entidades privadas </w:t>
            </w:r>
            <w:r w:rsidRPr="00DA5BC0">
              <w:rPr>
                <w:lang w:val="es-ES_tradnl"/>
              </w:rPr>
              <w:t>a efectos de comprobar la autenticidad del documento y la identidad del titular.</w:t>
            </w:r>
            <w:r w:rsidRPr="00DA5BC0">
              <w:rPr>
                <w:b/>
                <w:i/>
                <w:lang w:val="es-ES_tradnl"/>
              </w:rPr>
              <w:t xml:space="preserve"> Dicho acceso debe cumplir el Derecho</w:t>
            </w:r>
            <w:r w:rsidRPr="00DA5BC0">
              <w:rPr>
                <w:lang w:val="es-ES_tradnl"/>
              </w:rPr>
              <w:t xml:space="preserve"> de la Unión </w:t>
            </w:r>
            <w:r w:rsidRPr="00DA5BC0">
              <w:rPr>
                <w:b/>
                <w:i/>
                <w:lang w:val="es-ES_tradnl"/>
              </w:rPr>
              <w:t xml:space="preserve">en materia de protección de datos. </w:t>
            </w:r>
            <w:r w:rsidRPr="00DA5BC0">
              <w:rPr>
                <w:b/>
                <w:bCs/>
                <w:i/>
                <w:iCs/>
                <w:lang w:val="es-ES_tradnl"/>
              </w:rPr>
              <w:t>Las imágenes faciales no deben conservarse más tiempo del necesario para estos fines, deben suprimirse tan pronto como se alcancen dichos fines y no deben transferirse a terceros países u organizaciones internacionales a menos que lo permita el Derecho de la Unión en materia de protección de datos.</w:t>
            </w:r>
            <w:r w:rsidRPr="00DA5BC0">
              <w:rPr>
                <w:b/>
                <w:i/>
                <w:lang w:val="es-ES_tradnl"/>
              </w:rPr>
              <w:t xml:space="preserve"> </w:t>
            </w:r>
            <w:r w:rsidRPr="00DA5BC0">
              <w:rPr>
                <w:b/>
                <w:bCs/>
                <w:i/>
                <w:iCs/>
                <w:lang w:val="es-ES_tradnl"/>
              </w:rPr>
              <w:t>Estas salvaguardias tienen por objeto garantizar una protección adecuada de la imagen facial sin prohibir su uso</w:t>
            </w:r>
            <w:r w:rsidRPr="00DA5BC0">
              <w:rPr>
                <w:lang w:val="es-ES_tradnl"/>
              </w:rPr>
              <w:t>.</w:t>
            </w:r>
          </w:p>
        </w:tc>
      </w:tr>
    </w:tbl>
    <w:p w:rsidR="00C17DE7" w:rsidRPr="00DA5BC0" w:rsidRDefault="00C17DE7" w:rsidP="00C17DE7">
      <w:pPr>
        <w:widowControl/>
      </w:pPr>
    </w:p>
    <w:p w:rsidR="00C17DE7" w:rsidRPr="00DA5BC0" w:rsidRDefault="00C17DE7" w:rsidP="00C17DE7">
      <w:pPr>
        <w:pStyle w:val="AmNumberTabs"/>
        <w:widowControl/>
      </w:pPr>
      <w:r w:rsidRPr="00DA5BC0">
        <w:t>Enmienda</w:t>
      </w:r>
      <w:r w:rsidRPr="00DA5BC0">
        <w:tab/>
      </w:r>
      <w:r w:rsidRPr="00DA5BC0">
        <w:tab/>
        <w:t>3</w:t>
      </w:r>
    </w:p>
    <w:p w:rsidR="00C17DE7" w:rsidRPr="00DA5BC0" w:rsidRDefault="00C17DE7" w:rsidP="00C17DE7">
      <w:pPr>
        <w:pStyle w:val="NormalBold12b"/>
        <w:widowControl/>
      </w:pPr>
      <w:r w:rsidRPr="00DA5BC0">
        <w:t>Propuesta de Reglamento</w:t>
      </w:r>
    </w:p>
    <w:p w:rsidR="00C17DE7" w:rsidRPr="00DA5BC0" w:rsidRDefault="00C17DE7" w:rsidP="00C17DE7">
      <w:pPr>
        <w:pStyle w:val="NormalBold"/>
        <w:widowControl/>
      </w:pPr>
      <w:r w:rsidRPr="00DA5BC0">
        <w:t>Considerando 20 bis (nuevo)</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7DE7" w:rsidRPr="00DA5BC0" w:rsidTr="007B16E5">
        <w:trPr>
          <w:jc w:val="center"/>
        </w:trPr>
        <w:tc>
          <w:tcPr>
            <w:tcW w:w="9752" w:type="dxa"/>
            <w:gridSpan w:val="2"/>
          </w:tcPr>
          <w:p w:rsidR="00C17DE7" w:rsidRPr="00DA5BC0" w:rsidRDefault="00C17DE7" w:rsidP="007B16E5">
            <w:pPr>
              <w:keepNext/>
              <w:widowControl/>
            </w:pPr>
          </w:p>
        </w:tc>
      </w:tr>
      <w:tr w:rsidR="00C17DE7" w:rsidRPr="00DA5BC0" w:rsidTr="007B16E5">
        <w:trPr>
          <w:jc w:val="center"/>
        </w:trPr>
        <w:tc>
          <w:tcPr>
            <w:tcW w:w="4876" w:type="dxa"/>
          </w:tcPr>
          <w:p w:rsidR="00C17DE7" w:rsidRPr="00DA5BC0" w:rsidRDefault="00C17DE7" w:rsidP="007B16E5">
            <w:pPr>
              <w:pStyle w:val="ColumnHeading"/>
              <w:keepNext/>
              <w:widowControl/>
              <w:rPr>
                <w:lang w:val="es-ES_tradnl"/>
              </w:rPr>
            </w:pPr>
            <w:r w:rsidRPr="00DA5BC0">
              <w:rPr>
                <w:lang w:val="es-ES_tradnl"/>
              </w:rPr>
              <w:t>Texto de la Comisión</w:t>
            </w:r>
          </w:p>
        </w:tc>
        <w:tc>
          <w:tcPr>
            <w:tcW w:w="4876" w:type="dxa"/>
          </w:tcPr>
          <w:p w:rsidR="00C17DE7" w:rsidRPr="00DA5BC0" w:rsidRDefault="00C17DE7" w:rsidP="007B16E5">
            <w:pPr>
              <w:pStyle w:val="ColumnHeading"/>
              <w:keepNext/>
              <w:widowControl/>
              <w:rPr>
                <w:lang w:val="es-ES_tradnl"/>
              </w:rPr>
            </w:pPr>
            <w:r w:rsidRPr="00DA5BC0">
              <w:rPr>
                <w:lang w:val="es-ES_tradnl"/>
              </w:rPr>
              <w:t>Enmienda</w:t>
            </w:r>
          </w:p>
        </w:tc>
      </w:tr>
      <w:tr w:rsidR="00C17DE7" w:rsidRPr="00DA5BC0" w:rsidTr="007B16E5">
        <w:trPr>
          <w:jc w:val="center"/>
        </w:trPr>
        <w:tc>
          <w:tcPr>
            <w:tcW w:w="4876" w:type="dxa"/>
          </w:tcPr>
          <w:p w:rsidR="00C17DE7" w:rsidRPr="00DA5BC0" w:rsidRDefault="00C17DE7" w:rsidP="007B16E5">
            <w:pPr>
              <w:pStyle w:val="Normal6"/>
              <w:widowControl/>
              <w:rPr>
                <w:lang w:val="es-ES_tradnl"/>
              </w:rPr>
            </w:pPr>
          </w:p>
        </w:tc>
        <w:tc>
          <w:tcPr>
            <w:tcW w:w="4876" w:type="dxa"/>
          </w:tcPr>
          <w:p w:rsidR="00C17DE7" w:rsidRPr="00DA5BC0" w:rsidRDefault="00C17DE7" w:rsidP="007B16E5">
            <w:pPr>
              <w:pStyle w:val="Normal6"/>
              <w:widowControl/>
              <w:rPr>
                <w:b/>
                <w:i/>
                <w:szCs w:val="24"/>
                <w:lang w:val="es-ES_tradnl"/>
              </w:rPr>
            </w:pPr>
            <w:r w:rsidRPr="00DA5BC0">
              <w:rPr>
                <w:b/>
                <w:i/>
                <w:lang w:val="es-ES_tradnl"/>
              </w:rPr>
              <w:t>(20 bis)</w:t>
            </w:r>
            <w:r w:rsidRPr="00DA5BC0">
              <w:rPr>
                <w:b/>
                <w:i/>
                <w:lang w:val="es-ES_tradnl"/>
              </w:rPr>
              <w:tab/>
              <w:t>La comprobación de las impresiones dactilares almacenadas en el medio de almacenamiento solo debe ser realizada por personal debidamente autorizado de las autoridades nacionales competentes y las agencias de la Unión, y solo cuando el Derecho de la Unión o nacional exija la presentación del documento.</w:t>
            </w:r>
          </w:p>
        </w:tc>
      </w:tr>
    </w:tbl>
    <w:p w:rsidR="00C17DE7" w:rsidRPr="00DA5BC0" w:rsidRDefault="00C17DE7" w:rsidP="00C17DE7">
      <w:pPr>
        <w:widowControl/>
      </w:pPr>
    </w:p>
    <w:p w:rsidR="00C17DE7" w:rsidRPr="00DA5BC0" w:rsidRDefault="00C17DE7" w:rsidP="00C17DE7">
      <w:pPr>
        <w:pStyle w:val="AmNumberTabs"/>
        <w:widowControl/>
      </w:pPr>
      <w:r w:rsidRPr="00DA5BC0">
        <w:t>Enmienda</w:t>
      </w:r>
      <w:r w:rsidRPr="00DA5BC0">
        <w:tab/>
      </w:r>
      <w:r w:rsidRPr="00DA5BC0">
        <w:tab/>
        <w:t>4</w:t>
      </w:r>
    </w:p>
    <w:p w:rsidR="00C17DE7" w:rsidRPr="00DA5BC0" w:rsidRDefault="00C17DE7" w:rsidP="00C17DE7">
      <w:pPr>
        <w:pStyle w:val="NormalBold12b"/>
        <w:widowControl/>
      </w:pPr>
      <w:r w:rsidRPr="00DA5BC0">
        <w:t>Propuesta de Reglamento</w:t>
      </w:r>
    </w:p>
    <w:p w:rsidR="00C17DE7" w:rsidRPr="00DA5BC0" w:rsidRDefault="00C17DE7" w:rsidP="00C17DE7">
      <w:pPr>
        <w:pStyle w:val="NormalBold"/>
        <w:widowControl/>
      </w:pPr>
      <w:r w:rsidRPr="00DA5BC0">
        <w:t>Considerando 23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7DE7" w:rsidRPr="00DA5BC0" w:rsidTr="007B16E5">
        <w:trPr>
          <w:trHeight w:hRule="exact" w:val="240"/>
          <w:jc w:val="center"/>
        </w:trPr>
        <w:tc>
          <w:tcPr>
            <w:tcW w:w="9752" w:type="dxa"/>
            <w:gridSpan w:val="2"/>
            <w:tcBorders>
              <w:top w:val="nil"/>
              <w:left w:val="nil"/>
              <w:bottom w:val="nil"/>
              <w:right w:val="nil"/>
            </w:tcBorders>
          </w:tcPr>
          <w:p w:rsidR="00C17DE7" w:rsidRPr="00DA5BC0" w:rsidRDefault="00C17DE7" w:rsidP="007B16E5">
            <w:pPr>
              <w:widowControl/>
            </w:pPr>
          </w:p>
        </w:tc>
      </w:tr>
      <w:tr w:rsidR="00C17DE7" w:rsidRPr="00DA5BC0" w:rsidTr="007B16E5">
        <w:trPr>
          <w:trHeight w:val="240"/>
          <w:jc w:val="center"/>
        </w:trPr>
        <w:tc>
          <w:tcPr>
            <w:tcW w:w="4876" w:type="dxa"/>
            <w:tcBorders>
              <w:top w:val="nil"/>
              <w:left w:val="nil"/>
              <w:bottom w:val="nil"/>
              <w:right w:val="nil"/>
            </w:tcBorders>
          </w:tcPr>
          <w:p w:rsidR="00C17DE7" w:rsidRPr="00DA5BC0" w:rsidRDefault="00C17DE7" w:rsidP="007B16E5">
            <w:pPr>
              <w:pStyle w:val="AmColumnHeading"/>
              <w:widowControl/>
            </w:pPr>
            <w:r w:rsidRPr="00DA5BC0">
              <w:t>Texto de la Comisión</w:t>
            </w:r>
          </w:p>
        </w:tc>
        <w:tc>
          <w:tcPr>
            <w:tcW w:w="4876" w:type="dxa"/>
            <w:tcBorders>
              <w:top w:val="nil"/>
              <w:left w:val="nil"/>
              <w:bottom w:val="nil"/>
              <w:right w:val="nil"/>
            </w:tcBorders>
          </w:tcPr>
          <w:p w:rsidR="00C17DE7" w:rsidRPr="00DA5BC0" w:rsidRDefault="00C17DE7" w:rsidP="007B16E5">
            <w:pPr>
              <w:pStyle w:val="AmColumnHeading"/>
              <w:widowControl/>
            </w:pPr>
            <w:r w:rsidRPr="00DA5BC0">
              <w:t>Enmienda</w:t>
            </w:r>
          </w:p>
        </w:tc>
      </w:tr>
      <w:tr w:rsidR="00C17DE7" w:rsidRPr="00DA5BC0" w:rsidTr="007B16E5">
        <w:trPr>
          <w:jc w:val="center"/>
        </w:trPr>
        <w:tc>
          <w:tcPr>
            <w:tcW w:w="4876" w:type="dxa"/>
            <w:tcBorders>
              <w:top w:val="nil"/>
              <w:left w:val="nil"/>
              <w:bottom w:val="nil"/>
              <w:right w:val="nil"/>
            </w:tcBorders>
          </w:tcPr>
          <w:p w:rsidR="00C17DE7" w:rsidRPr="00DA5BC0" w:rsidRDefault="00C17DE7" w:rsidP="007B16E5">
            <w:pPr>
              <w:pStyle w:val="Normal6a"/>
              <w:widowControl/>
            </w:pPr>
            <w:r w:rsidRPr="00DA5BC0">
              <w:t>(23)</w:t>
            </w:r>
            <w:r w:rsidRPr="00DA5BC0">
              <w:tab/>
              <w:t>Los Estados miembros deben poder decidir si incluyen el género de una persona en un documento comprendido en el ámbito de aplicación del presente Reglamento. Cuando un Estado miembro incluya el género de una persona en tale documento, deben utilizarse, según proceda, las especificaciones del documento 9303 de la OACI, «F», «M» o «X», o la inicial única correspondiente en la lengua o lenguas de ese Estado miembro.</w:t>
            </w:r>
          </w:p>
        </w:tc>
        <w:tc>
          <w:tcPr>
            <w:tcW w:w="4876" w:type="dxa"/>
            <w:tcBorders>
              <w:top w:val="nil"/>
              <w:left w:val="nil"/>
              <w:bottom w:val="nil"/>
              <w:right w:val="nil"/>
            </w:tcBorders>
          </w:tcPr>
          <w:p w:rsidR="00C17DE7" w:rsidRPr="00DA5BC0" w:rsidRDefault="00C17DE7" w:rsidP="007B16E5">
            <w:pPr>
              <w:pStyle w:val="Normal6a"/>
              <w:widowControl/>
            </w:pPr>
            <w:r w:rsidRPr="00DA5BC0">
              <w:t>(23)</w:t>
            </w:r>
            <w:r w:rsidRPr="00DA5BC0">
              <w:tab/>
            </w:r>
            <w:r w:rsidRPr="00DA5BC0">
              <w:rPr>
                <w:b/>
                <w:i/>
              </w:rPr>
              <w:t>Sin perjuicio de la jurisprudencia del Tribunal de Justicia</w:t>
            </w:r>
            <w:r w:rsidRPr="00DA5BC0">
              <w:rPr>
                <w:b/>
                <w:i/>
                <w:vertAlign w:val="superscript"/>
              </w:rPr>
              <w:t>1 bis</w:t>
            </w:r>
            <w:r w:rsidRPr="00DA5BC0">
              <w:t>, los Estados miembros deben poder decidir si incluyen el género de una persona en un documento comprendido en el ámbito de aplicación del presente Reglamento. Cuando un Estado miembro incluya el género de una persona en tale documento, deben utilizarse, según proceda, las especificaciones del documento 9303 de la OACI, «F», «M» o «X», o la inicial única correspondiente en la lengua o lenguas de ese Estado miembro.</w:t>
            </w:r>
          </w:p>
        </w:tc>
      </w:tr>
      <w:tr w:rsidR="00C17DE7" w:rsidRPr="00DA5BC0" w:rsidTr="007B16E5">
        <w:trPr>
          <w:jc w:val="center"/>
        </w:trPr>
        <w:tc>
          <w:tcPr>
            <w:tcW w:w="4876" w:type="dxa"/>
            <w:tcBorders>
              <w:top w:val="nil"/>
              <w:left w:val="nil"/>
              <w:bottom w:val="nil"/>
              <w:right w:val="nil"/>
            </w:tcBorders>
          </w:tcPr>
          <w:p w:rsidR="00C17DE7" w:rsidRPr="00DA5BC0" w:rsidRDefault="00C17DE7" w:rsidP="007B16E5">
            <w:pPr>
              <w:widowControl/>
            </w:pPr>
          </w:p>
        </w:tc>
        <w:tc>
          <w:tcPr>
            <w:tcW w:w="4876" w:type="dxa"/>
            <w:tcBorders>
              <w:top w:val="nil"/>
              <w:left w:val="nil"/>
              <w:bottom w:val="nil"/>
              <w:right w:val="nil"/>
            </w:tcBorders>
          </w:tcPr>
          <w:p w:rsidR="00C17DE7" w:rsidRPr="00DA5BC0" w:rsidRDefault="00C17DE7" w:rsidP="007B16E5">
            <w:pPr>
              <w:pStyle w:val="Normal6a"/>
              <w:widowControl/>
            </w:pPr>
            <w:r w:rsidRPr="00DA5BC0">
              <w:rPr>
                <w:b/>
                <w:i/>
              </w:rPr>
              <w:t>_________________</w:t>
            </w:r>
          </w:p>
        </w:tc>
      </w:tr>
      <w:tr w:rsidR="00C17DE7" w:rsidRPr="00DA5BC0" w:rsidTr="007B16E5">
        <w:trPr>
          <w:jc w:val="center"/>
        </w:trPr>
        <w:tc>
          <w:tcPr>
            <w:tcW w:w="4876" w:type="dxa"/>
            <w:tcBorders>
              <w:top w:val="nil"/>
              <w:left w:val="nil"/>
              <w:bottom w:val="nil"/>
              <w:right w:val="nil"/>
            </w:tcBorders>
          </w:tcPr>
          <w:p w:rsidR="00C17DE7" w:rsidRPr="00DA5BC0" w:rsidRDefault="00C17DE7" w:rsidP="007B16E5">
            <w:pPr>
              <w:widowControl/>
            </w:pPr>
          </w:p>
        </w:tc>
        <w:tc>
          <w:tcPr>
            <w:tcW w:w="4876" w:type="dxa"/>
            <w:tcBorders>
              <w:top w:val="nil"/>
              <w:left w:val="nil"/>
              <w:bottom w:val="nil"/>
              <w:right w:val="nil"/>
            </w:tcBorders>
          </w:tcPr>
          <w:p w:rsidR="00C17DE7" w:rsidRPr="00DA5BC0" w:rsidRDefault="00C17DE7" w:rsidP="007B16E5">
            <w:pPr>
              <w:pStyle w:val="Normal6a"/>
              <w:widowControl/>
            </w:pPr>
            <w:r w:rsidRPr="00DA5BC0">
              <w:rPr>
                <w:b/>
                <w:i/>
                <w:vertAlign w:val="superscript"/>
              </w:rPr>
              <w:t>1 bis</w:t>
            </w:r>
            <w:r w:rsidRPr="00DA5BC0">
              <w:t xml:space="preserve"> </w:t>
            </w:r>
            <w:r w:rsidRPr="00DA5BC0">
              <w:rPr>
                <w:b/>
                <w:i/>
              </w:rPr>
              <w:t xml:space="preserve">Sentencia del Tribunal de Justicia de 4 de octubre de 2024, </w:t>
            </w:r>
            <w:proofErr w:type="spellStart"/>
            <w:r w:rsidRPr="00DA5BC0">
              <w:rPr>
                <w:b/>
                <w:i/>
              </w:rPr>
              <w:t>Mirin</w:t>
            </w:r>
            <w:proofErr w:type="spellEnd"/>
            <w:r w:rsidRPr="00DA5BC0">
              <w:rPr>
                <w:b/>
                <w:i/>
              </w:rPr>
              <w:t>, C-4/23 ECLI:EU:C:2024:845.</w:t>
            </w:r>
          </w:p>
        </w:tc>
      </w:tr>
    </w:tbl>
    <w:p w:rsidR="00C17DE7" w:rsidRPr="00DA5BC0" w:rsidRDefault="00C17DE7" w:rsidP="00C17DE7">
      <w:pPr>
        <w:widowControl/>
      </w:pPr>
    </w:p>
    <w:p w:rsidR="00C17DE7" w:rsidRPr="00DA5BC0" w:rsidRDefault="00C17DE7" w:rsidP="00C17DE7">
      <w:pPr>
        <w:pStyle w:val="AmNumberTabs"/>
        <w:widowControl/>
      </w:pPr>
      <w:r w:rsidRPr="00DA5BC0">
        <w:t>Enmienda</w:t>
      </w:r>
      <w:r w:rsidRPr="00DA5BC0">
        <w:tab/>
      </w:r>
      <w:r w:rsidRPr="00DA5BC0">
        <w:tab/>
        <w:t>5</w:t>
      </w:r>
    </w:p>
    <w:p w:rsidR="00C17DE7" w:rsidRPr="00DA5BC0" w:rsidRDefault="00C17DE7" w:rsidP="00C17DE7">
      <w:pPr>
        <w:pStyle w:val="NormalBold12b"/>
        <w:widowControl/>
      </w:pPr>
      <w:r w:rsidRPr="00DA5BC0">
        <w:t>Propuesta de Reglamento</w:t>
      </w:r>
    </w:p>
    <w:p w:rsidR="00C17DE7" w:rsidRPr="00DA5BC0" w:rsidRDefault="00C17DE7" w:rsidP="00C17DE7">
      <w:pPr>
        <w:pStyle w:val="NormalBold"/>
        <w:widowControl/>
      </w:pPr>
      <w:r w:rsidRPr="00DA5BC0">
        <w:t>Considerando 26</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7DE7" w:rsidRPr="00DA5BC0" w:rsidTr="007B16E5">
        <w:trPr>
          <w:jc w:val="center"/>
        </w:trPr>
        <w:tc>
          <w:tcPr>
            <w:tcW w:w="9752" w:type="dxa"/>
            <w:gridSpan w:val="2"/>
          </w:tcPr>
          <w:p w:rsidR="00C17DE7" w:rsidRPr="00DA5BC0" w:rsidRDefault="00C17DE7" w:rsidP="007B16E5">
            <w:pPr>
              <w:keepNext/>
              <w:widowControl/>
            </w:pPr>
          </w:p>
        </w:tc>
      </w:tr>
      <w:tr w:rsidR="00C17DE7" w:rsidRPr="00DA5BC0" w:rsidTr="007B16E5">
        <w:trPr>
          <w:jc w:val="center"/>
        </w:trPr>
        <w:tc>
          <w:tcPr>
            <w:tcW w:w="4876" w:type="dxa"/>
          </w:tcPr>
          <w:p w:rsidR="00C17DE7" w:rsidRPr="00DA5BC0" w:rsidRDefault="00C17DE7" w:rsidP="007B16E5">
            <w:pPr>
              <w:pStyle w:val="ColumnHeading"/>
              <w:keepNext/>
              <w:widowControl/>
              <w:rPr>
                <w:lang w:val="es-ES_tradnl"/>
              </w:rPr>
            </w:pPr>
            <w:r w:rsidRPr="00DA5BC0">
              <w:rPr>
                <w:lang w:val="es-ES_tradnl"/>
              </w:rPr>
              <w:t>Texto de la Comisión</w:t>
            </w:r>
          </w:p>
        </w:tc>
        <w:tc>
          <w:tcPr>
            <w:tcW w:w="4876" w:type="dxa"/>
          </w:tcPr>
          <w:p w:rsidR="00C17DE7" w:rsidRPr="00DA5BC0" w:rsidRDefault="00C17DE7" w:rsidP="007B16E5">
            <w:pPr>
              <w:pStyle w:val="ColumnHeading"/>
              <w:keepNext/>
              <w:widowControl/>
              <w:rPr>
                <w:lang w:val="es-ES_tradnl"/>
              </w:rPr>
            </w:pPr>
            <w:r w:rsidRPr="00DA5BC0">
              <w:rPr>
                <w:lang w:val="es-ES_tradnl"/>
              </w:rPr>
              <w:t>Enmienda</w:t>
            </w:r>
          </w:p>
        </w:tc>
      </w:tr>
      <w:tr w:rsidR="00C17DE7" w:rsidRPr="00DA5BC0" w:rsidTr="007B16E5">
        <w:trPr>
          <w:jc w:val="center"/>
        </w:trPr>
        <w:tc>
          <w:tcPr>
            <w:tcW w:w="4876" w:type="dxa"/>
          </w:tcPr>
          <w:p w:rsidR="00C17DE7" w:rsidRPr="00DA5BC0" w:rsidRDefault="00C17DE7" w:rsidP="007B16E5">
            <w:pPr>
              <w:pStyle w:val="Normal6"/>
              <w:widowControl/>
              <w:rPr>
                <w:lang w:val="es-ES_tradnl"/>
              </w:rPr>
            </w:pPr>
            <w:r w:rsidRPr="00DA5BC0">
              <w:rPr>
                <w:lang w:val="es-ES_tradnl"/>
              </w:rPr>
              <w:t>(26)</w:t>
            </w:r>
            <w:r w:rsidRPr="00DA5BC0">
              <w:rPr>
                <w:lang w:val="es-ES_tradnl"/>
              </w:rPr>
              <w:tab/>
              <w:t>Si se presentan dificultades en la recogida de los identificadores biométricos, los Estados miembros deben garantizar que se establezcan procedimientos adecuados que respeten la dignidad del interesado. Por consiguiente, deben tenerse en cuenta consideraciones particulares respecto al género y a las necesidades específicas de los niños y las personas vulnerables.</w:t>
            </w:r>
          </w:p>
        </w:tc>
        <w:tc>
          <w:tcPr>
            <w:tcW w:w="4876" w:type="dxa"/>
          </w:tcPr>
          <w:p w:rsidR="00C17DE7" w:rsidRPr="00DA5BC0" w:rsidRDefault="00C17DE7" w:rsidP="007B16E5">
            <w:pPr>
              <w:pStyle w:val="Normal6"/>
              <w:widowControl/>
              <w:rPr>
                <w:b/>
                <w:i/>
                <w:szCs w:val="24"/>
                <w:lang w:val="es-ES_tradnl"/>
              </w:rPr>
            </w:pPr>
            <w:r w:rsidRPr="00DA5BC0">
              <w:rPr>
                <w:lang w:val="es-ES_tradnl"/>
              </w:rPr>
              <w:t>(26)</w:t>
            </w:r>
            <w:r w:rsidRPr="00DA5BC0">
              <w:rPr>
                <w:lang w:val="es-ES_tradnl"/>
              </w:rPr>
              <w:tab/>
              <w:t xml:space="preserve">Si se presentan dificultades en la recogida de los identificadores biométricos, los Estados miembros deben garantizar que se establezcan procedimientos adecuados que respeten la dignidad del interesado. Por consiguiente, deben tenerse en cuenta consideraciones particulares respecto al género y a las necesidades específicas de los niños y las personas vulnerables. </w:t>
            </w:r>
            <w:r w:rsidRPr="00DA5BC0">
              <w:rPr>
                <w:b/>
                <w:i/>
                <w:lang w:val="es-ES_tradnl"/>
              </w:rPr>
              <w:t>El personal cualificado debe recibir formación sobre las mejores prácticas para la recogida de identificadores biométricos de niños y personas vulnerables con el fin de garantizar la sensibilidad a las necesidades específicas de género y edad y respetar al mismo tiempo la dignidad de todas las personas.</w:t>
            </w:r>
          </w:p>
        </w:tc>
      </w:tr>
    </w:tbl>
    <w:p w:rsidR="00C17DE7" w:rsidRPr="00DA5BC0" w:rsidRDefault="00C17DE7" w:rsidP="00C17DE7">
      <w:pPr>
        <w:widowControl/>
      </w:pPr>
    </w:p>
    <w:p w:rsidR="00C17DE7" w:rsidRPr="00DA5BC0" w:rsidRDefault="00C17DE7" w:rsidP="00C17DE7">
      <w:pPr>
        <w:pStyle w:val="AmNumberTabs"/>
        <w:widowControl/>
      </w:pPr>
      <w:r w:rsidRPr="00DA5BC0">
        <w:t>Enmienda</w:t>
      </w:r>
      <w:r w:rsidRPr="00DA5BC0">
        <w:tab/>
      </w:r>
      <w:r w:rsidRPr="00DA5BC0">
        <w:tab/>
        <w:t>6</w:t>
      </w:r>
    </w:p>
    <w:p w:rsidR="00C17DE7" w:rsidRPr="00DA5BC0" w:rsidRDefault="00C17DE7" w:rsidP="00C17DE7">
      <w:pPr>
        <w:pStyle w:val="NormalBold12b"/>
        <w:widowControl/>
      </w:pPr>
      <w:r w:rsidRPr="00DA5BC0">
        <w:t>Propuesta de Reglamento</w:t>
      </w:r>
    </w:p>
    <w:p w:rsidR="00C17DE7" w:rsidRPr="00DA5BC0" w:rsidRDefault="00C17DE7" w:rsidP="00C17DE7">
      <w:pPr>
        <w:pStyle w:val="NormalBold"/>
        <w:widowControl/>
      </w:pPr>
      <w:r w:rsidRPr="00DA5BC0">
        <w:t>Considerando 32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7DE7" w:rsidRPr="00DA5BC0" w:rsidTr="007B16E5">
        <w:trPr>
          <w:jc w:val="center"/>
        </w:trPr>
        <w:tc>
          <w:tcPr>
            <w:tcW w:w="9752" w:type="dxa"/>
            <w:gridSpan w:val="2"/>
          </w:tcPr>
          <w:p w:rsidR="00C17DE7" w:rsidRPr="00DA5BC0" w:rsidRDefault="00C17DE7" w:rsidP="007B16E5">
            <w:pPr>
              <w:keepNext/>
              <w:widowControl/>
            </w:pPr>
          </w:p>
        </w:tc>
      </w:tr>
      <w:tr w:rsidR="00C17DE7" w:rsidRPr="00DA5BC0" w:rsidTr="007B16E5">
        <w:trPr>
          <w:jc w:val="center"/>
        </w:trPr>
        <w:tc>
          <w:tcPr>
            <w:tcW w:w="4876" w:type="dxa"/>
          </w:tcPr>
          <w:p w:rsidR="00C17DE7" w:rsidRPr="00DA5BC0" w:rsidRDefault="00C17DE7" w:rsidP="007B16E5">
            <w:pPr>
              <w:pStyle w:val="ColumnHeading"/>
              <w:keepNext/>
              <w:widowControl/>
              <w:rPr>
                <w:lang w:val="es-ES_tradnl"/>
              </w:rPr>
            </w:pPr>
            <w:r w:rsidRPr="00DA5BC0">
              <w:rPr>
                <w:lang w:val="es-ES_tradnl"/>
              </w:rPr>
              <w:t>Texto de la Comisión</w:t>
            </w:r>
          </w:p>
        </w:tc>
        <w:tc>
          <w:tcPr>
            <w:tcW w:w="4876" w:type="dxa"/>
          </w:tcPr>
          <w:p w:rsidR="00C17DE7" w:rsidRPr="00DA5BC0" w:rsidRDefault="00C17DE7" w:rsidP="007B16E5">
            <w:pPr>
              <w:pStyle w:val="ColumnHeading"/>
              <w:keepNext/>
              <w:widowControl/>
              <w:rPr>
                <w:lang w:val="es-ES_tradnl"/>
              </w:rPr>
            </w:pPr>
            <w:r w:rsidRPr="00DA5BC0">
              <w:rPr>
                <w:lang w:val="es-ES_tradnl"/>
              </w:rPr>
              <w:t>Enmienda</w:t>
            </w:r>
          </w:p>
        </w:tc>
      </w:tr>
      <w:tr w:rsidR="00C17DE7" w:rsidRPr="00DA5BC0" w:rsidTr="007B16E5">
        <w:trPr>
          <w:jc w:val="center"/>
        </w:trPr>
        <w:tc>
          <w:tcPr>
            <w:tcW w:w="4876" w:type="dxa"/>
          </w:tcPr>
          <w:p w:rsidR="00C17DE7" w:rsidRPr="00DA5BC0" w:rsidRDefault="00C17DE7" w:rsidP="007B16E5">
            <w:pPr>
              <w:pStyle w:val="Normal6"/>
              <w:widowControl/>
              <w:rPr>
                <w:lang w:val="es-ES_tradnl"/>
              </w:rPr>
            </w:pPr>
            <w:r w:rsidRPr="00DA5BC0">
              <w:rPr>
                <w:lang w:val="es-ES_tradnl"/>
              </w:rPr>
              <w:t>(32)</w:t>
            </w:r>
            <w:r w:rsidRPr="00DA5BC0">
              <w:rPr>
                <w:lang w:val="es-ES_tradnl"/>
              </w:rPr>
              <w:tab/>
              <w:t>Los Estados miembros deben intercambiar cualquier otra información que sea necesaria para acceder, autenticar y verificar la información contenida en el medio de almacenamiento seguro. Los formatos utilizados para el medio de almacenamiento seguro deben ser interoperables, incluso en relación con los puntos fronterizos automatizados.</w:t>
            </w:r>
          </w:p>
        </w:tc>
        <w:tc>
          <w:tcPr>
            <w:tcW w:w="4876" w:type="dxa"/>
          </w:tcPr>
          <w:p w:rsidR="00C17DE7" w:rsidRPr="00DA5BC0" w:rsidRDefault="00C17DE7" w:rsidP="007B16E5">
            <w:pPr>
              <w:pStyle w:val="Normal6"/>
              <w:widowControl/>
              <w:rPr>
                <w:b/>
                <w:i/>
                <w:szCs w:val="24"/>
                <w:lang w:val="es-ES_tradnl"/>
              </w:rPr>
            </w:pPr>
            <w:r w:rsidRPr="00DA5BC0">
              <w:rPr>
                <w:lang w:val="es-ES_tradnl"/>
              </w:rPr>
              <w:t>(32)</w:t>
            </w:r>
            <w:r w:rsidRPr="00DA5BC0">
              <w:rPr>
                <w:lang w:val="es-ES_tradnl"/>
              </w:rPr>
              <w:tab/>
              <w:t>Los Estados miembros deben intercambiar cualquier otra información que sea necesaria para acceder, autenticar y verificar la información contenida en el medio de almacenamiento seguro. Los formatos utilizados para el medio de almacenamiento seguro deben ser interoperables, incluso en relación con los puntos fronterizos automatizados.</w:t>
            </w:r>
            <w:r w:rsidRPr="00DA5BC0">
              <w:rPr>
                <w:b/>
                <w:i/>
                <w:lang w:val="es-ES_tradnl"/>
              </w:rPr>
              <w:t xml:space="preserve"> La Comisión debe promover la cooperación de los Estados miembros en apoyo de dichos objetivos.</w:t>
            </w:r>
          </w:p>
        </w:tc>
      </w:tr>
    </w:tbl>
    <w:p w:rsidR="00C17DE7" w:rsidRPr="00DA5BC0" w:rsidRDefault="00C17DE7" w:rsidP="00C17DE7">
      <w:pPr>
        <w:widowControl/>
      </w:pPr>
    </w:p>
    <w:p w:rsidR="00C17DE7" w:rsidRPr="00DA5BC0" w:rsidRDefault="00C17DE7" w:rsidP="00C17DE7">
      <w:pPr>
        <w:pStyle w:val="AmNumberTabs"/>
        <w:widowControl/>
      </w:pPr>
      <w:r w:rsidRPr="00DA5BC0">
        <w:t>Enmienda</w:t>
      </w:r>
      <w:r w:rsidRPr="00DA5BC0">
        <w:tab/>
      </w:r>
      <w:r w:rsidRPr="00DA5BC0">
        <w:tab/>
        <w:t>7</w:t>
      </w:r>
    </w:p>
    <w:p w:rsidR="00C17DE7" w:rsidRPr="00DA5BC0" w:rsidRDefault="00C17DE7" w:rsidP="00C17DE7">
      <w:pPr>
        <w:pStyle w:val="NormalBold12b"/>
        <w:widowControl/>
      </w:pPr>
      <w:r w:rsidRPr="00DA5BC0">
        <w:t>Propuesta de Reglamento</w:t>
      </w:r>
    </w:p>
    <w:p w:rsidR="00C17DE7" w:rsidRPr="00DA5BC0" w:rsidRDefault="00C17DE7" w:rsidP="00C17DE7">
      <w:pPr>
        <w:pStyle w:val="NormalBold"/>
        <w:widowControl/>
      </w:pPr>
      <w:r w:rsidRPr="00DA5BC0">
        <w:t>Considerando 43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7DE7" w:rsidRPr="00DA5BC0" w:rsidTr="007B16E5">
        <w:trPr>
          <w:trHeight w:hRule="exact" w:val="240"/>
          <w:jc w:val="center"/>
        </w:trPr>
        <w:tc>
          <w:tcPr>
            <w:tcW w:w="9752" w:type="dxa"/>
            <w:gridSpan w:val="2"/>
            <w:tcBorders>
              <w:top w:val="nil"/>
              <w:left w:val="nil"/>
              <w:bottom w:val="nil"/>
              <w:right w:val="nil"/>
            </w:tcBorders>
          </w:tcPr>
          <w:p w:rsidR="00C17DE7" w:rsidRPr="00DA5BC0" w:rsidRDefault="00C17DE7" w:rsidP="007B16E5">
            <w:pPr>
              <w:widowControl/>
            </w:pPr>
          </w:p>
        </w:tc>
      </w:tr>
      <w:tr w:rsidR="00C17DE7" w:rsidRPr="00DA5BC0" w:rsidTr="007B16E5">
        <w:trPr>
          <w:trHeight w:val="240"/>
          <w:jc w:val="center"/>
        </w:trPr>
        <w:tc>
          <w:tcPr>
            <w:tcW w:w="4876" w:type="dxa"/>
            <w:tcBorders>
              <w:top w:val="nil"/>
              <w:left w:val="nil"/>
              <w:bottom w:val="nil"/>
              <w:right w:val="nil"/>
            </w:tcBorders>
          </w:tcPr>
          <w:p w:rsidR="00C17DE7" w:rsidRPr="00DA5BC0" w:rsidRDefault="00C17DE7" w:rsidP="007B16E5">
            <w:pPr>
              <w:pStyle w:val="AmColumnHeading"/>
              <w:widowControl/>
            </w:pPr>
            <w:r w:rsidRPr="00DA5BC0">
              <w:t>Texto de la Comisión</w:t>
            </w:r>
          </w:p>
        </w:tc>
        <w:tc>
          <w:tcPr>
            <w:tcW w:w="4876" w:type="dxa"/>
            <w:tcBorders>
              <w:top w:val="nil"/>
              <w:left w:val="nil"/>
              <w:bottom w:val="nil"/>
              <w:right w:val="nil"/>
            </w:tcBorders>
          </w:tcPr>
          <w:p w:rsidR="00C17DE7" w:rsidRPr="00DA5BC0" w:rsidRDefault="00C17DE7" w:rsidP="007B16E5">
            <w:pPr>
              <w:pStyle w:val="AmColumnHeading"/>
              <w:widowControl/>
            </w:pPr>
            <w:r w:rsidRPr="00DA5BC0">
              <w:t>Enmienda</w:t>
            </w:r>
          </w:p>
        </w:tc>
      </w:tr>
      <w:tr w:rsidR="00C17DE7" w:rsidRPr="00DA5BC0" w:rsidTr="007B16E5">
        <w:trPr>
          <w:jc w:val="center"/>
        </w:trPr>
        <w:tc>
          <w:tcPr>
            <w:tcW w:w="4876" w:type="dxa"/>
            <w:tcBorders>
              <w:top w:val="nil"/>
              <w:left w:val="nil"/>
              <w:bottom w:val="nil"/>
              <w:right w:val="nil"/>
            </w:tcBorders>
          </w:tcPr>
          <w:p w:rsidR="00C17DE7" w:rsidRPr="00DA5BC0" w:rsidRDefault="00C17DE7" w:rsidP="007B16E5">
            <w:pPr>
              <w:pStyle w:val="Normal6a"/>
              <w:widowControl/>
            </w:pPr>
            <w:r w:rsidRPr="00DA5BC0">
              <w:t>(43)</w:t>
            </w:r>
            <w:r w:rsidRPr="00DA5BC0">
              <w:tab/>
              <w:t>De conformidad con el Acuerdo interinstitucional de 13 de abril de 2016 sobre la mejora de la legislación</w:t>
            </w:r>
            <w:r w:rsidRPr="00DA5BC0">
              <w:rPr>
                <w:vertAlign w:val="superscript"/>
              </w:rPr>
              <w:t>9</w:t>
            </w:r>
            <w:r w:rsidRPr="00DA5BC0">
              <w:t xml:space="preserve">, la Comisión, </w:t>
            </w:r>
            <w:r w:rsidRPr="00DA5BC0">
              <w:rPr>
                <w:b/>
                <w:i/>
              </w:rPr>
              <w:t xml:space="preserve">no antes de </w:t>
            </w:r>
            <w:r w:rsidRPr="00DA5BC0">
              <w:t xml:space="preserve">seis años después de la fecha de </w:t>
            </w:r>
            <w:r w:rsidRPr="00DA5BC0">
              <w:rPr>
                <w:b/>
                <w:i/>
              </w:rPr>
              <w:t>aplicación</w:t>
            </w:r>
            <w:r w:rsidRPr="00DA5BC0">
              <w:t xml:space="preserve"> del presente Reglamento, debe realizar una evaluación del presente Reglamento, también sobre la base de la información recogida a través de mecanismos de seguimiento específicos a fin de evaluar los efectos reales del presente Reglamento y la necesidad de adoptar nuevas medidas. A efectos de seguimiento, los Estados miembros deben recopilar estadísticas sobre el número de documentos de identidad y de documentos de residencia que hayan expedido.</w:t>
            </w:r>
          </w:p>
        </w:tc>
        <w:tc>
          <w:tcPr>
            <w:tcW w:w="4876" w:type="dxa"/>
            <w:tcBorders>
              <w:top w:val="nil"/>
              <w:left w:val="nil"/>
              <w:bottom w:val="nil"/>
              <w:right w:val="nil"/>
            </w:tcBorders>
          </w:tcPr>
          <w:p w:rsidR="00C17DE7" w:rsidRPr="00DA5BC0" w:rsidRDefault="00C17DE7" w:rsidP="007B16E5">
            <w:pPr>
              <w:pStyle w:val="Normal6a"/>
              <w:widowControl/>
            </w:pPr>
            <w:r w:rsidRPr="00DA5BC0">
              <w:t>(43)</w:t>
            </w:r>
            <w:r w:rsidRPr="00DA5BC0">
              <w:tab/>
            </w:r>
            <w:r w:rsidRPr="00DA5BC0">
              <w:rPr>
                <w:b/>
                <w:i/>
              </w:rPr>
              <w:t>La Comisión debe informar sobre la aplicación del presente Reglamento dos años y once años después de la fecha de entrada en vigor, en particular sobre la adecuación del nivel de seguridad, teniendo en cuenta sus repercusiones en los derechos fundamentales y en los principios de protección de datos.</w:t>
            </w:r>
            <w:r w:rsidRPr="00DA5BC0">
              <w:t xml:space="preserve"> De conformidad con el Acuerdo interinstitucional de 13 de abril de 2016 sobre la mejora de la legislación</w:t>
            </w:r>
            <w:r w:rsidRPr="00DA5BC0">
              <w:rPr>
                <w:vertAlign w:val="superscript"/>
              </w:rPr>
              <w:t>9</w:t>
            </w:r>
            <w:r w:rsidRPr="00DA5BC0">
              <w:t xml:space="preserve">, la Comisión, seis años después de la fecha de </w:t>
            </w:r>
            <w:r w:rsidRPr="00DA5BC0">
              <w:rPr>
                <w:b/>
                <w:i/>
              </w:rPr>
              <w:t>entrada en vigor</w:t>
            </w:r>
            <w:r w:rsidRPr="00DA5BC0">
              <w:t xml:space="preserve"> del presente Reglamento</w:t>
            </w:r>
            <w:r w:rsidRPr="00DA5BC0">
              <w:rPr>
                <w:b/>
                <w:i/>
              </w:rPr>
              <w:t>, y posteriormente cada seis años</w:t>
            </w:r>
            <w:r w:rsidRPr="00DA5BC0">
              <w:t>, debe realizar una evaluación del presente Reglamento, también sobre la base de la información recogida a través de mecanismos de seguimiento específicos a fin de evaluar los efectos reales del presente Reglamento y la necesidad de adoptar nuevas medidas. A efectos de seguimiento, los Estados miembros deben recopilar estadísticas sobre el número de documentos de identidad y de documentos de residencia que hayan expedido.</w:t>
            </w:r>
          </w:p>
        </w:tc>
      </w:tr>
      <w:tr w:rsidR="00C17DE7" w:rsidRPr="00DA5BC0" w:rsidTr="007B16E5">
        <w:trPr>
          <w:jc w:val="center"/>
        </w:trPr>
        <w:tc>
          <w:tcPr>
            <w:tcW w:w="4876" w:type="dxa"/>
            <w:tcBorders>
              <w:top w:val="nil"/>
              <w:left w:val="nil"/>
              <w:bottom w:val="nil"/>
              <w:right w:val="nil"/>
            </w:tcBorders>
          </w:tcPr>
          <w:p w:rsidR="00C17DE7" w:rsidRPr="00DA5BC0" w:rsidRDefault="00C17DE7" w:rsidP="007B16E5">
            <w:pPr>
              <w:pStyle w:val="Normal6a"/>
              <w:widowControl/>
            </w:pPr>
            <w:r w:rsidRPr="00DA5BC0">
              <w:rPr>
                <w:b/>
                <w:i/>
              </w:rPr>
              <w:t>_________________</w:t>
            </w:r>
          </w:p>
        </w:tc>
        <w:tc>
          <w:tcPr>
            <w:tcW w:w="4876" w:type="dxa"/>
            <w:tcBorders>
              <w:top w:val="nil"/>
              <w:left w:val="nil"/>
              <w:bottom w:val="nil"/>
              <w:right w:val="nil"/>
            </w:tcBorders>
          </w:tcPr>
          <w:p w:rsidR="00C17DE7" w:rsidRPr="00DA5BC0" w:rsidRDefault="00C17DE7" w:rsidP="007B16E5">
            <w:pPr>
              <w:pStyle w:val="Normal6a"/>
              <w:widowControl/>
            </w:pPr>
            <w:r w:rsidRPr="00DA5BC0">
              <w:rPr>
                <w:b/>
                <w:i/>
              </w:rPr>
              <w:t>_________________</w:t>
            </w:r>
          </w:p>
        </w:tc>
      </w:tr>
      <w:tr w:rsidR="00C17DE7" w:rsidRPr="00DA5BC0" w:rsidTr="007B16E5">
        <w:trPr>
          <w:jc w:val="center"/>
        </w:trPr>
        <w:tc>
          <w:tcPr>
            <w:tcW w:w="4876" w:type="dxa"/>
            <w:tcBorders>
              <w:top w:val="nil"/>
              <w:left w:val="nil"/>
              <w:bottom w:val="nil"/>
              <w:right w:val="nil"/>
            </w:tcBorders>
          </w:tcPr>
          <w:p w:rsidR="00C17DE7" w:rsidRPr="00DA5BC0" w:rsidRDefault="00C17DE7" w:rsidP="007B16E5">
            <w:pPr>
              <w:pStyle w:val="Normal6a"/>
              <w:widowControl/>
              <w:rPr>
                <w:lang w:val="pt-PT"/>
              </w:rPr>
            </w:pPr>
            <w:r w:rsidRPr="00DA5BC0">
              <w:rPr>
                <w:vertAlign w:val="superscript"/>
                <w:lang w:val="pt-PT"/>
              </w:rPr>
              <w:t>9</w:t>
            </w:r>
            <w:r w:rsidRPr="00DA5BC0">
              <w:rPr>
                <w:lang w:val="pt-PT"/>
              </w:rPr>
              <w:t xml:space="preserve"> DO L 123 de 12.5.2016, p. 1, ELI: http://data.europa.eu/eli/agree_interinstit/2016/512/oj.</w:t>
            </w:r>
          </w:p>
        </w:tc>
        <w:tc>
          <w:tcPr>
            <w:tcW w:w="4876" w:type="dxa"/>
            <w:tcBorders>
              <w:top w:val="nil"/>
              <w:left w:val="nil"/>
              <w:bottom w:val="nil"/>
              <w:right w:val="nil"/>
            </w:tcBorders>
          </w:tcPr>
          <w:p w:rsidR="00C17DE7" w:rsidRPr="00DA5BC0" w:rsidRDefault="00C17DE7" w:rsidP="007B16E5">
            <w:pPr>
              <w:pStyle w:val="Normal6a"/>
              <w:widowControl/>
              <w:rPr>
                <w:lang w:val="pt-PT"/>
              </w:rPr>
            </w:pPr>
            <w:r w:rsidRPr="00DA5BC0">
              <w:rPr>
                <w:vertAlign w:val="superscript"/>
                <w:lang w:val="pt-PT"/>
              </w:rPr>
              <w:t>9</w:t>
            </w:r>
            <w:r w:rsidRPr="00DA5BC0">
              <w:rPr>
                <w:lang w:val="pt-PT"/>
              </w:rPr>
              <w:t xml:space="preserve"> DO L 123 de 12.5.2016, p. 1, ELI: http://data.europa.eu/eli/agree_interinstit/2016/512/oj.</w:t>
            </w:r>
          </w:p>
        </w:tc>
      </w:tr>
    </w:tbl>
    <w:p w:rsidR="00C17DE7" w:rsidRPr="00DA5BC0" w:rsidRDefault="00C17DE7" w:rsidP="00C17DE7">
      <w:pPr>
        <w:widowControl/>
        <w:rPr>
          <w:lang w:val="pt-PT"/>
        </w:rPr>
      </w:pPr>
    </w:p>
    <w:p w:rsidR="00C17DE7" w:rsidRPr="00DA5BC0" w:rsidRDefault="00C17DE7" w:rsidP="00C17DE7">
      <w:pPr>
        <w:pStyle w:val="AmNumberTabs"/>
        <w:widowControl/>
      </w:pPr>
      <w:r w:rsidRPr="00DA5BC0">
        <w:t>Enmienda</w:t>
      </w:r>
      <w:r w:rsidRPr="00DA5BC0">
        <w:tab/>
      </w:r>
      <w:r w:rsidRPr="00DA5BC0">
        <w:tab/>
        <w:t>8</w:t>
      </w:r>
    </w:p>
    <w:p w:rsidR="00C17DE7" w:rsidRPr="00DA5BC0" w:rsidRDefault="00C17DE7" w:rsidP="00C17DE7">
      <w:pPr>
        <w:pStyle w:val="NormalBold12b"/>
        <w:widowControl/>
      </w:pPr>
      <w:r w:rsidRPr="00DA5BC0">
        <w:t>Propuesta de Reglamento</w:t>
      </w:r>
    </w:p>
    <w:p w:rsidR="00C17DE7" w:rsidRPr="00DA5BC0" w:rsidRDefault="00C17DE7" w:rsidP="00C17DE7">
      <w:pPr>
        <w:pStyle w:val="NormalBold"/>
        <w:widowControl/>
      </w:pPr>
      <w:r w:rsidRPr="00DA5BC0">
        <w:t>Artículo 3 – apartado 2 – párrafo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7DE7" w:rsidRPr="00DA5BC0" w:rsidTr="007B16E5">
        <w:trPr>
          <w:trHeight w:hRule="exact" w:val="240"/>
          <w:jc w:val="center"/>
        </w:trPr>
        <w:tc>
          <w:tcPr>
            <w:tcW w:w="9752" w:type="dxa"/>
            <w:gridSpan w:val="2"/>
            <w:tcBorders>
              <w:top w:val="nil"/>
              <w:left w:val="nil"/>
              <w:bottom w:val="nil"/>
              <w:right w:val="nil"/>
            </w:tcBorders>
          </w:tcPr>
          <w:p w:rsidR="00C17DE7" w:rsidRPr="00DA5BC0" w:rsidRDefault="00C17DE7" w:rsidP="007B16E5">
            <w:pPr>
              <w:widowControl/>
            </w:pPr>
          </w:p>
        </w:tc>
      </w:tr>
      <w:tr w:rsidR="00C17DE7" w:rsidRPr="00DA5BC0" w:rsidTr="007B16E5">
        <w:trPr>
          <w:trHeight w:val="240"/>
          <w:jc w:val="center"/>
        </w:trPr>
        <w:tc>
          <w:tcPr>
            <w:tcW w:w="4876" w:type="dxa"/>
            <w:tcBorders>
              <w:top w:val="nil"/>
              <w:left w:val="nil"/>
              <w:bottom w:val="nil"/>
              <w:right w:val="nil"/>
            </w:tcBorders>
          </w:tcPr>
          <w:p w:rsidR="00C17DE7" w:rsidRPr="00DA5BC0" w:rsidRDefault="00C17DE7" w:rsidP="007B16E5">
            <w:pPr>
              <w:pStyle w:val="AmColumnHeading"/>
              <w:widowControl/>
            </w:pPr>
            <w:r w:rsidRPr="00DA5BC0">
              <w:t>Texto de la Comisión</w:t>
            </w:r>
          </w:p>
        </w:tc>
        <w:tc>
          <w:tcPr>
            <w:tcW w:w="4876" w:type="dxa"/>
            <w:tcBorders>
              <w:top w:val="nil"/>
              <w:left w:val="nil"/>
              <w:bottom w:val="nil"/>
              <w:right w:val="nil"/>
            </w:tcBorders>
          </w:tcPr>
          <w:p w:rsidR="00C17DE7" w:rsidRPr="00DA5BC0" w:rsidRDefault="00C17DE7" w:rsidP="007B16E5">
            <w:pPr>
              <w:pStyle w:val="AmColumnHeading"/>
              <w:widowControl/>
            </w:pPr>
            <w:r w:rsidRPr="00DA5BC0">
              <w:t>Enmienda</w:t>
            </w:r>
          </w:p>
        </w:tc>
      </w:tr>
      <w:tr w:rsidR="00C17DE7" w:rsidRPr="00DA5BC0" w:rsidTr="007B16E5">
        <w:trPr>
          <w:jc w:val="center"/>
        </w:trPr>
        <w:tc>
          <w:tcPr>
            <w:tcW w:w="4876" w:type="dxa"/>
            <w:tcBorders>
              <w:top w:val="nil"/>
              <w:left w:val="nil"/>
              <w:bottom w:val="nil"/>
              <w:right w:val="nil"/>
            </w:tcBorders>
          </w:tcPr>
          <w:p w:rsidR="00C17DE7" w:rsidRPr="00DA5BC0" w:rsidRDefault="00C17DE7" w:rsidP="007B16E5">
            <w:pPr>
              <w:pStyle w:val="Normal6a"/>
              <w:widowControl/>
            </w:pPr>
            <w:r w:rsidRPr="00DA5BC0">
              <w:t>No obstante lo dispuesto en el párrafo primero, el número de documento podrá insertarse en la zona I y la designación del género de la persona será facultativa.</w:t>
            </w:r>
          </w:p>
        </w:tc>
        <w:tc>
          <w:tcPr>
            <w:tcW w:w="4876" w:type="dxa"/>
            <w:tcBorders>
              <w:top w:val="nil"/>
              <w:left w:val="nil"/>
              <w:bottom w:val="nil"/>
              <w:right w:val="nil"/>
            </w:tcBorders>
          </w:tcPr>
          <w:p w:rsidR="00C17DE7" w:rsidRPr="00DA5BC0" w:rsidRDefault="00C17DE7" w:rsidP="007B16E5">
            <w:pPr>
              <w:pStyle w:val="Normal6a"/>
              <w:widowControl/>
            </w:pPr>
            <w:r w:rsidRPr="00DA5BC0">
              <w:t xml:space="preserve">No </w:t>
            </w:r>
            <w:proofErr w:type="gramStart"/>
            <w:r w:rsidRPr="00DA5BC0">
              <w:t>obstante</w:t>
            </w:r>
            <w:proofErr w:type="gramEnd"/>
            <w:r w:rsidRPr="00DA5BC0">
              <w:t xml:space="preserve"> lo dispuesto en el párrafo primero, el número de documento podrá insertarse en la zona I y la designación del género de la persona será facultativa. </w:t>
            </w:r>
            <w:r w:rsidRPr="00DA5BC0">
              <w:rPr>
                <w:b/>
                <w:i/>
              </w:rPr>
              <w:t>Cuando un Estado miembro incluya el género de una persona en un documento cubierto por el presente Reglamento, se utilizarán, según proceda, las especificaciones del documento 9303 de la OACI, es decir, «F», «M» o «X», o la inicial única correspondiente en la lengua o lenguas de ese Estado miembro.</w:t>
            </w:r>
          </w:p>
        </w:tc>
      </w:tr>
    </w:tbl>
    <w:p w:rsidR="00C17DE7" w:rsidRPr="00DA5BC0" w:rsidRDefault="00C17DE7" w:rsidP="00C17DE7">
      <w:pPr>
        <w:widowControl/>
      </w:pPr>
    </w:p>
    <w:p w:rsidR="00C17DE7" w:rsidRPr="00DA5BC0" w:rsidRDefault="00C17DE7" w:rsidP="00C17DE7">
      <w:pPr>
        <w:pStyle w:val="AmNumberTabs"/>
        <w:widowControl/>
      </w:pPr>
      <w:r w:rsidRPr="00DA5BC0">
        <w:t>Enmienda</w:t>
      </w:r>
      <w:r w:rsidRPr="00DA5BC0">
        <w:tab/>
      </w:r>
      <w:r w:rsidRPr="00DA5BC0">
        <w:tab/>
        <w:t>9</w:t>
      </w:r>
    </w:p>
    <w:p w:rsidR="00C17DE7" w:rsidRPr="00DA5BC0" w:rsidRDefault="00C17DE7" w:rsidP="00C17DE7">
      <w:pPr>
        <w:pStyle w:val="NormalBold12b"/>
        <w:widowControl/>
      </w:pPr>
      <w:r w:rsidRPr="00DA5BC0">
        <w:t>Propuesta de Reglamento</w:t>
      </w:r>
    </w:p>
    <w:p w:rsidR="00C17DE7" w:rsidRPr="00DA5BC0" w:rsidRDefault="00C17DE7" w:rsidP="00C17DE7">
      <w:pPr>
        <w:pStyle w:val="NormalBold"/>
        <w:widowControl/>
      </w:pPr>
      <w:r w:rsidRPr="00DA5BC0">
        <w:t>Artículo 3 – apartado 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7DE7" w:rsidRPr="00DA5BC0" w:rsidTr="007B16E5">
        <w:trPr>
          <w:trHeight w:hRule="exact" w:val="240"/>
          <w:jc w:val="center"/>
        </w:trPr>
        <w:tc>
          <w:tcPr>
            <w:tcW w:w="9752" w:type="dxa"/>
            <w:gridSpan w:val="2"/>
            <w:tcBorders>
              <w:top w:val="nil"/>
              <w:left w:val="nil"/>
              <w:bottom w:val="nil"/>
              <w:right w:val="nil"/>
            </w:tcBorders>
          </w:tcPr>
          <w:p w:rsidR="00C17DE7" w:rsidRPr="00DA5BC0" w:rsidRDefault="00C17DE7" w:rsidP="007B16E5">
            <w:pPr>
              <w:widowControl/>
            </w:pPr>
          </w:p>
        </w:tc>
      </w:tr>
      <w:tr w:rsidR="00C17DE7" w:rsidRPr="00DA5BC0" w:rsidTr="007B16E5">
        <w:trPr>
          <w:trHeight w:val="240"/>
          <w:jc w:val="center"/>
        </w:trPr>
        <w:tc>
          <w:tcPr>
            <w:tcW w:w="4876" w:type="dxa"/>
            <w:tcBorders>
              <w:top w:val="nil"/>
              <w:left w:val="nil"/>
              <w:bottom w:val="nil"/>
              <w:right w:val="nil"/>
            </w:tcBorders>
          </w:tcPr>
          <w:p w:rsidR="00C17DE7" w:rsidRPr="00DA5BC0" w:rsidRDefault="00C17DE7" w:rsidP="007B16E5">
            <w:pPr>
              <w:pStyle w:val="AmColumnHeading"/>
              <w:widowControl/>
            </w:pPr>
            <w:r w:rsidRPr="00DA5BC0">
              <w:t>Texto de la Comisión</w:t>
            </w:r>
          </w:p>
        </w:tc>
        <w:tc>
          <w:tcPr>
            <w:tcW w:w="4876" w:type="dxa"/>
            <w:tcBorders>
              <w:top w:val="nil"/>
              <w:left w:val="nil"/>
              <w:bottom w:val="nil"/>
              <w:right w:val="nil"/>
            </w:tcBorders>
          </w:tcPr>
          <w:p w:rsidR="00C17DE7" w:rsidRPr="00DA5BC0" w:rsidRDefault="00C17DE7" w:rsidP="007B16E5">
            <w:pPr>
              <w:pStyle w:val="AmColumnHeading"/>
              <w:widowControl/>
            </w:pPr>
            <w:r w:rsidRPr="00DA5BC0">
              <w:t>Enmienda</w:t>
            </w:r>
          </w:p>
        </w:tc>
      </w:tr>
      <w:tr w:rsidR="00C17DE7" w:rsidRPr="00DA5BC0" w:rsidTr="007B16E5">
        <w:trPr>
          <w:jc w:val="center"/>
        </w:trPr>
        <w:tc>
          <w:tcPr>
            <w:tcW w:w="4876" w:type="dxa"/>
            <w:tcBorders>
              <w:top w:val="nil"/>
              <w:left w:val="nil"/>
              <w:bottom w:val="nil"/>
              <w:right w:val="nil"/>
            </w:tcBorders>
          </w:tcPr>
          <w:p w:rsidR="00C17DE7" w:rsidRPr="00DA5BC0" w:rsidRDefault="00C17DE7" w:rsidP="007B16E5">
            <w:pPr>
              <w:pStyle w:val="Normal6"/>
              <w:widowControl/>
              <w:rPr>
                <w:lang w:val="es-ES_tradnl"/>
              </w:rPr>
            </w:pPr>
            <w:r w:rsidRPr="00DA5BC0">
              <w:rPr>
                <w:lang w:val="es-ES_tradnl"/>
              </w:rPr>
              <w:t>5.</w:t>
            </w:r>
            <w:r w:rsidRPr="00DA5BC0">
              <w:rPr>
                <w:lang w:val="es-ES_tradnl"/>
              </w:rPr>
              <w:tab/>
              <w:t>Los documentos de identidad incluirán un medio de almacenamiento de alta seguridad que contendrá una imagen facial del titular del documento y dos impresiones dactilares en formatos digitales interoperables. Para la captura de los identificadores biométricos, los Estados miembros aplicarán las especificaciones técnicas definidas en la Decisión de ejecución C(2018) 7767 de la Comisión</w:t>
            </w:r>
            <w:r w:rsidRPr="00DA5BC0">
              <w:rPr>
                <w:vertAlign w:val="superscript"/>
                <w:lang w:val="es-ES_tradnl"/>
              </w:rPr>
              <w:t>12</w:t>
            </w:r>
            <w:r w:rsidRPr="00DA5BC0">
              <w:rPr>
                <w:lang w:val="es-ES_tradnl"/>
              </w:rPr>
              <w:t>, modificada por la Decisión de Ejecución C(2021) 3726 de la Comisión</w:t>
            </w:r>
            <w:r w:rsidRPr="00DA5BC0">
              <w:rPr>
                <w:vertAlign w:val="superscript"/>
                <w:lang w:val="es-ES_tradnl"/>
              </w:rPr>
              <w:t>13</w:t>
            </w:r>
            <w:r w:rsidRPr="00DA5BC0">
              <w:rPr>
                <w:lang w:val="es-ES_tradnl"/>
              </w:rPr>
              <w:t>.</w:t>
            </w:r>
          </w:p>
        </w:tc>
        <w:tc>
          <w:tcPr>
            <w:tcW w:w="4876" w:type="dxa"/>
            <w:tcBorders>
              <w:top w:val="nil"/>
              <w:left w:val="nil"/>
              <w:bottom w:val="nil"/>
              <w:right w:val="nil"/>
            </w:tcBorders>
          </w:tcPr>
          <w:p w:rsidR="00C17DE7" w:rsidRPr="00DA5BC0" w:rsidRDefault="00C17DE7" w:rsidP="007B16E5">
            <w:pPr>
              <w:pStyle w:val="Normal6a"/>
              <w:widowControl/>
            </w:pPr>
            <w:r w:rsidRPr="00DA5BC0">
              <w:t>5.</w:t>
            </w:r>
            <w:r w:rsidRPr="00DA5BC0">
              <w:tab/>
              <w:t xml:space="preserve">Los documentos de identidad incluirán un medio de almacenamiento de alta seguridad que contendrá una imagen facial del titular del documento y dos impresiones dactilares en formatos digitales interoperables. Para la captura de los identificadores biométricos </w:t>
            </w:r>
            <w:r w:rsidRPr="00DA5BC0">
              <w:rPr>
                <w:b/>
                <w:i/>
              </w:rPr>
              <w:t>de estos dos tipos</w:t>
            </w:r>
            <w:r w:rsidRPr="00DA5BC0">
              <w:t>, los Estados miembros aplicarán las especificaciones técnicas definidas en la Decisión de ejecución C(2018) 7767 de la Comisión</w:t>
            </w:r>
            <w:r w:rsidRPr="00DA5BC0">
              <w:rPr>
                <w:vertAlign w:val="superscript"/>
              </w:rPr>
              <w:t>12</w:t>
            </w:r>
            <w:r w:rsidRPr="00DA5BC0">
              <w:t>, modificada por la Decisión de Ejecución C(2021) 3726 de la Comisión</w:t>
            </w:r>
            <w:r w:rsidRPr="00DA5BC0">
              <w:rPr>
                <w:vertAlign w:val="superscript"/>
              </w:rPr>
              <w:t>13</w:t>
            </w:r>
            <w:r w:rsidRPr="00DA5BC0">
              <w:t>.</w:t>
            </w:r>
          </w:p>
        </w:tc>
      </w:tr>
      <w:tr w:rsidR="00C17DE7" w:rsidRPr="00DA5BC0" w:rsidTr="007B16E5">
        <w:trPr>
          <w:jc w:val="center"/>
        </w:trPr>
        <w:tc>
          <w:tcPr>
            <w:tcW w:w="4876" w:type="dxa"/>
            <w:tcBorders>
              <w:top w:val="nil"/>
              <w:left w:val="nil"/>
              <w:bottom w:val="nil"/>
              <w:right w:val="nil"/>
            </w:tcBorders>
          </w:tcPr>
          <w:p w:rsidR="00C17DE7" w:rsidRPr="00DA5BC0" w:rsidRDefault="00C17DE7" w:rsidP="007B16E5">
            <w:pPr>
              <w:pStyle w:val="Normal6a"/>
              <w:widowControl/>
            </w:pPr>
            <w:r w:rsidRPr="00DA5BC0">
              <w:rPr>
                <w:b/>
                <w:i/>
              </w:rPr>
              <w:t>_________________</w:t>
            </w:r>
          </w:p>
        </w:tc>
        <w:tc>
          <w:tcPr>
            <w:tcW w:w="4876" w:type="dxa"/>
            <w:tcBorders>
              <w:top w:val="nil"/>
              <w:left w:val="nil"/>
              <w:bottom w:val="nil"/>
              <w:right w:val="nil"/>
            </w:tcBorders>
          </w:tcPr>
          <w:p w:rsidR="00C17DE7" w:rsidRPr="00DA5BC0" w:rsidRDefault="00C17DE7" w:rsidP="007B16E5">
            <w:pPr>
              <w:pStyle w:val="Normal6a"/>
              <w:widowControl/>
            </w:pPr>
            <w:r w:rsidRPr="00DA5BC0">
              <w:rPr>
                <w:b/>
                <w:i/>
              </w:rPr>
              <w:t>_________________</w:t>
            </w:r>
          </w:p>
        </w:tc>
      </w:tr>
      <w:tr w:rsidR="00C17DE7" w:rsidRPr="00DA5BC0" w:rsidTr="007B16E5">
        <w:trPr>
          <w:jc w:val="center"/>
        </w:trPr>
        <w:tc>
          <w:tcPr>
            <w:tcW w:w="4876" w:type="dxa"/>
            <w:tcBorders>
              <w:top w:val="nil"/>
              <w:left w:val="nil"/>
              <w:bottom w:val="nil"/>
              <w:right w:val="nil"/>
            </w:tcBorders>
          </w:tcPr>
          <w:p w:rsidR="00C17DE7" w:rsidRPr="00DA5BC0" w:rsidRDefault="00C17DE7" w:rsidP="007B16E5">
            <w:pPr>
              <w:pStyle w:val="Normal6a"/>
              <w:widowControl/>
            </w:pPr>
            <w:r w:rsidRPr="00DA5BC0">
              <w:rPr>
                <w:vertAlign w:val="superscript"/>
              </w:rPr>
              <w:t>12</w:t>
            </w:r>
            <w:r w:rsidRPr="00DA5BC0">
              <w:t xml:space="preserve"> Decisión de ejecución C(2018) 7767 de la Comisión, de 30 de noviembre de 2018, por la que se establecen especificaciones técnicas para el modelo uniforme de permiso de residencia para los nacionales de terceros países y por la que se deroga la Decisión C(2002) 3069.</w:t>
            </w:r>
          </w:p>
        </w:tc>
        <w:tc>
          <w:tcPr>
            <w:tcW w:w="4876" w:type="dxa"/>
            <w:tcBorders>
              <w:top w:val="nil"/>
              <w:left w:val="nil"/>
              <w:bottom w:val="nil"/>
              <w:right w:val="nil"/>
            </w:tcBorders>
          </w:tcPr>
          <w:p w:rsidR="00C17DE7" w:rsidRPr="00DA5BC0" w:rsidRDefault="00C17DE7" w:rsidP="007B16E5">
            <w:pPr>
              <w:pStyle w:val="Normal6a"/>
              <w:widowControl/>
            </w:pPr>
            <w:r w:rsidRPr="00DA5BC0">
              <w:rPr>
                <w:vertAlign w:val="superscript"/>
              </w:rPr>
              <w:t>12</w:t>
            </w:r>
            <w:r w:rsidRPr="00DA5BC0">
              <w:t xml:space="preserve"> Decisión de ejecución C(2018) 7767 de la Comisión, de 30 de noviembre de 2018, por la que se establecen especificaciones técnicas para el modelo uniforme de permiso de residencia para los nacionales de terceros países y por la que se deroga la Decisión C(2002) 3069.</w:t>
            </w:r>
          </w:p>
        </w:tc>
      </w:tr>
      <w:tr w:rsidR="00C17DE7" w:rsidRPr="00DA5BC0" w:rsidTr="007B16E5">
        <w:trPr>
          <w:jc w:val="center"/>
        </w:trPr>
        <w:tc>
          <w:tcPr>
            <w:tcW w:w="4876" w:type="dxa"/>
            <w:tcBorders>
              <w:top w:val="nil"/>
              <w:left w:val="nil"/>
              <w:bottom w:val="nil"/>
              <w:right w:val="nil"/>
            </w:tcBorders>
          </w:tcPr>
          <w:p w:rsidR="00C17DE7" w:rsidRPr="00DA5BC0" w:rsidRDefault="00C17DE7" w:rsidP="007B16E5">
            <w:pPr>
              <w:pStyle w:val="Normal6a"/>
              <w:widowControl/>
            </w:pPr>
            <w:r w:rsidRPr="00DA5BC0">
              <w:rPr>
                <w:vertAlign w:val="superscript"/>
              </w:rPr>
              <w:t>13</w:t>
            </w:r>
            <w:r w:rsidRPr="00DA5BC0">
              <w:t xml:space="preserve"> Decisión de Ejecución C(2021) 3726 de la Comisión, de 4 de junio de 2021, por la que se modifica el anexo III de la Decisión de Ejecución C(2018) 7767 en lo que respecta a la lista de referencias normativas.</w:t>
            </w:r>
          </w:p>
        </w:tc>
        <w:tc>
          <w:tcPr>
            <w:tcW w:w="4876" w:type="dxa"/>
            <w:tcBorders>
              <w:top w:val="nil"/>
              <w:left w:val="nil"/>
              <w:bottom w:val="nil"/>
              <w:right w:val="nil"/>
            </w:tcBorders>
          </w:tcPr>
          <w:p w:rsidR="00C17DE7" w:rsidRPr="00DA5BC0" w:rsidRDefault="00C17DE7" w:rsidP="007B16E5">
            <w:pPr>
              <w:pStyle w:val="Normal6a"/>
              <w:widowControl/>
            </w:pPr>
            <w:r w:rsidRPr="00DA5BC0">
              <w:rPr>
                <w:vertAlign w:val="superscript"/>
              </w:rPr>
              <w:t>13</w:t>
            </w:r>
            <w:r w:rsidRPr="00DA5BC0">
              <w:t xml:space="preserve"> Decisión de Ejecución C(2021) 3726 de la Comisión, de 4 de junio de 2021, por la que se modifica el anexo III de la Decisión de Ejecución C(2018) 7767 en lo que respecta a la lista de referencias normativas.</w:t>
            </w:r>
          </w:p>
        </w:tc>
      </w:tr>
    </w:tbl>
    <w:p w:rsidR="00C17DE7" w:rsidRPr="00DA5BC0" w:rsidRDefault="00C17DE7" w:rsidP="00C17DE7">
      <w:pPr>
        <w:widowControl/>
      </w:pPr>
    </w:p>
    <w:p w:rsidR="00C17DE7" w:rsidRPr="00DA5BC0" w:rsidRDefault="00C17DE7" w:rsidP="00C17DE7">
      <w:pPr>
        <w:pStyle w:val="AmNumberTabs"/>
        <w:widowControl/>
      </w:pPr>
      <w:r w:rsidRPr="00DA5BC0">
        <w:t>Enmienda</w:t>
      </w:r>
      <w:r w:rsidRPr="00DA5BC0">
        <w:tab/>
      </w:r>
      <w:r w:rsidRPr="00DA5BC0">
        <w:tab/>
        <w:t>10</w:t>
      </w:r>
    </w:p>
    <w:p w:rsidR="00C17DE7" w:rsidRPr="00DA5BC0" w:rsidRDefault="00C17DE7" w:rsidP="00C17DE7">
      <w:pPr>
        <w:pStyle w:val="NormalBold12b"/>
        <w:widowControl/>
      </w:pPr>
      <w:r w:rsidRPr="00DA5BC0">
        <w:t>Propuesta de Reglamento</w:t>
      </w:r>
    </w:p>
    <w:p w:rsidR="00C17DE7" w:rsidRPr="00DA5BC0" w:rsidRDefault="00C17DE7" w:rsidP="00C17DE7">
      <w:pPr>
        <w:pStyle w:val="NormalBold"/>
        <w:widowControl/>
      </w:pPr>
      <w:r w:rsidRPr="00DA5BC0">
        <w:t>Artículo 10 – apartado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7DE7" w:rsidRPr="00DA5BC0" w:rsidTr="007B16E5">
        <w:trPr>
          <w:trHeight w:hRule="exact" w:val="240"/>
          <w:jc w:val="center"/>
        </w:trPr>
        <w:tc>
          <w:tcPr>
            <w:tcW w:w="9752" w:type="dxa"/>
            <w:gridSpan w:val="2"/>
            <w:tcBorders>
              <w:top w:val="nil"/>
              <w:left w:val="nil"/>
              <w:bottom w:val="nil"/>
              <w:right w:val="nil"/>
            </w:tcBorders>
          </w:tcPr>
          <w:p w:rsidR="00C17DE7" w:rsidRPr="00DA5BC0" w:rsidRDefault="00C17DE7" w:rsidP="007B16E5">
            <w:pPr>
              <w:widowControl/>
            </w:pPr>
          </w:p>
        </w:tc>
      </w:tr>
      <w:tr w:rsidR="00C17DE7" w:rsidRPr="00DA5BC0" w:rsidTr="007B16E5">
        <w:trPr>
          <w:trHeight w:val="240"/>
          <w:jc w:val="center"/>
        </w:trPr>
        <w:tc>
          <w:tcPr>
            <w:tcW w:w="4876" w:type="dxa"/>
            <w:tcBorders>
              <w:top w:val="nil"/>
              <w:left w:val="nil"/>
              <w:bottom w:val="nil"/>
              <w:right w:val="nil"/>
            </w:tcBorders>
          </w:tcPr>
          <w:p w:rsidR="00C17DE7" w:rsidRPr="00DA5BC0" w:rsidRDefault="00C17DE7" w:rsidP="007B16E5">
            <w:pPr>
              <w:pStyle w:val="AmColumnHeading"/>
              <w:widowControl/>
            </w:pPr>
            <w:r w:rsidRPr="00DA5BC0">
              <w:t>Texto de la Comisión</w:t>
            </w:r>
          </w:p>
        </w:tc>
        <w:tc>
          <w:tcPr>
            <w:tcW w:w="4876" w:type="dxa"/>
            <w:tcBorders>
              <w:top w:val="nil"/>
              <w:left w:val="nil"/>
              <w:bottom w:val="nil"/>
              <w:right w:val="nil"/>
            </w:tcBorders>
          </w:tcPr>
          <w:p w:rsidR="00C17DE7" w:rsidRPr="00DA5BC0" w:rsidRDefault="00C17DE7" w:rsidP="007B16E5">
            <w:pPr>
              <w:pStyle w:val="AmColumnHeading"/>
              <w:widowControl/>
            </w:pPr>
            <w:r w:rsidRPr="00DA5BC0">
              <w:t>Enmienda</w:t>
            </w:r>
          </w:p>
        </w:tc>
      </w:tr>
      <w:tr w:rsidR="00C17DE7" w:rsidRPr="00DA5BC0" w:rsidTr="007B16E5">
        <w:trPr>
          <w:jc w:val="center"/>
        </w:trPr>
        <w:tc>
          <w:tcPr>
            <w:tcW w:w="4876" w:type="dxa"/>
            <w:tcBorders>
              <w:top w:val="nil"/>
              <w:left w:val="nil"/>
              <w:bottom w:val="nil"/>
              <w:right w:val="nil"/>
            </w:tcBorders>
          </w:tcPr>
          <w:p w:rsidR="00C17DE7" w:rsidRPr="00DA5BC0" w:rsidRDefault="00C17DE7" w:rsidP="007B16E5">
            <w:pPr>
              <w:pStyle w:val="Normal6a"/>
              <w:widowControl/>
            </w:pPr>
            <w:r w:rsidRPr="00DA5BC0">
              <w:t>3.</w:t>
            </w:r>
            <w:r w:rsidRPr="00DA5BC0">
              <w:tab/>
            </w:r>
            <w:r w:rsidRPr="00DA5BC0">
              <w:rPr>
                <w:b/>
                <w:i/>
              </w:rPr>
              <w:t>Además de cuando sea necesario para fines de tratamiento acorde con el Derecho de la Unión y nacional,</w:t>
            </w:r>
            <w:r w:rsidRPr="00DA5BC0">
              <w:t xml:space="preserve"> los identificadores biométricos almacenados a fines de personalización de los documentos de identidad o de los documentos de residencia deberán guardarse de manera extremamente segura y solo hasta la fecha de recogida del documento y, en cualquier caso, no más de noventa días después de la fecha de expedición del documento. Transcurrido este período, dichos identificadores biométricos deberán ser suprimidos o destruidos inmediatamente.</w:t>
            </w:r>
          </w:p>
        </w:tc>
        <w:tc>
          <w:tcPr>
            <w:tcW w:w="4876" w:type="dxa"/>
            <w:tcBorders>
              <w:top w:val="nil"/>
              <w:left w:val="nil"/>
              <w:bottom w:val="nil"/>
              <w:right w:val="nil"/>
            </w:tcBorders>
          </w:tcPr>
          <w:p w:rsidR="00C17DE7" w:rsidRPr="00DA5BC0" w:rsidRDefault="00C17DE7" w:rsidP="007B16E5">
            <w:pPr>
              <w:pStyle w:val="Normal6a"/>
              <w:widowControl/>
            </w:pPr>
            <w:r w:rsidRPr="00DA5BC0">
              <w:t>3.</w:t>
            </w:r>
            <w:r w:rsidRPr="00DA5BC0">
              <w:tab/>
              <w:t xml:space="preserve">Los identificadores biométricos almacenados a fines de personalización de los documentos de identidad o de los documentos de residencia deberán guardarse de manera extremamente segura y solo hasta la fecha de recogida del documento y, en cualquier caso, no más de noventa días después de la fecha de expedición del documento. Transcurrido este período, dichos identificadores biométricos deberán ser suprimidos o destruidos inmediatamente. </w:t>
            </w:r>
            <w:r w:rsidRPr="00DA5BC0">
              <w:rPr>
                <w:b/>
                <w:i/>
              </w:rPr>
              <w:t>El tratamiento de dichos datos para otros fines estará sujeto a las limitaciones y condiciones previstas en el Derecho nacional o en el Derecho de la Unión en materia de protección de datos.</w:t>
            </w:r>
          </w:p>
        </w:tc>
      </w:tr>
    </w:tbl>
    <w:p w:rsidR="00C17DE7" w:rsidRPr="00DA5BC0" w:rsidRDefault="00C17DE7" w:rsidP="00C17DE7">
      <w:pPr>
        <w:widowControl/>
      </w:pPr>
    </w:p>
    <w:p w:rsidR="00C17DE7" w:rsidRPr="00DA5BC0" w:rsidRDefault="00C17DE7" w:rsidP="00C17DE7">
      <w:pPr>
        <w:pStyle w:val="AmNumberTabs"/>
        <w:widowControl/>
      </w:pPr>
      <w:r w:rsidRPr="00DA5BC0">
        <w:t>Enmienda</w:t>
      </w:r>
      <w:r w:rsidRPr="00DA5BC0">
        <w:tab/>
      </w:r>
      <w:r w:rsidRPr="00DA5BC0">
        <w:tab/>
        <w:t>11</w:t>
      </w:r>
    </w:p>
    <w:p w:rsidR="00C17DE7" w:rsidRPr="00DA5BC0" w:rsidRDefault="00C17DE7" w:rsidP="00C17DE7">
      <w:pPr>
        <w:pStyle w:val="NormalBold12b"/>
        <w:widowControl/>
      </w:pPr>
      <w:r w:rsidRPr="00DA5BC0">
        <w:t>Propuesta de Reglamento</w:t>
      </w:r>
    </w:p>
    <w:p w:rsidR="00C17DE7" w:rsidRPr="00DA5BC0" w:rsidRDefault="00C17DE7" w:rsidP="00C17DE7">
      <w:pPr>
        <w:pStyle w:val="NormalBold"/>
        <w:widowControl/>
      </w:pPr>
      <w:r w:rsidRPr="00DA5BC0">
        <w:t>Artículo 11 – apartado 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7DE7" w:rsidRPr="00DA5BC0" w:rsidTr="007B16E5">
        <w:trPr>
          <w:trHeight w:hRule="exact" w:val="240"/>
          <w:jc w:val="center"/>
        </w:trPr>
        <w:tc>
          <w:tcPr>
            <w:tcW w:w="9752" w:type="dxa"/>
            <w:gridSpan w:val="2"/>
            <w:tcBorders>
              <w:top w:val="nil"/>
              <w:left w:val="nil"/>
              <w:bottom w:val="nil"/>
              <w:right w:val="nil"/>
            </w:tcBorders>
          </w:tcPr>
          <w:p w:rsidR="00C17DE7" w:rsidRPr="00DA5BC0" w:rsidRDefault="00C17DE7" w:rsidP="007B16E5">
            <w:pPr>
              <w:widowControl/>
            </w:pPr>
          </w:p>
        </w:tc>
      </w:tr>
      <w:tr w:rsidR="00C17DE7" w:rsidRPr="00DA5BC0" w:rsidTr="007B16E5">
        <w:trPr>
          <w:trHeight w:val="240"/>
          <w:jc w:val="center"/>
        </w:trPr>
        <w:tc>
          <w:tcPr>
            <w:tcW w:w="4876" w:type="dxa"/>
            <w:tcBorders>
              <w:top w:val="nil"/>
              <w:left w:val="nil"/>
              <w:bottom w:val="nil"/>
              <w:right w:val="nil"/>
            </w:tcBorders>
          </w:tcPr>
          <w:p w:rsidR="00C17DE7" w:rsidRPr="00DA5BC0" w:rsidRDefault="00C17DE7" w:rsidP="007B16E5">
            <w:pPr>
              <w:pStyle w:val="AmColumnHeading"/>
              <w:widowControl/>
            </w:pPr>
            <w:r w:rsidRPr="00DA5BC0">
              <w:t>Texto de la Comisión</w:t>
            </w:r>
          </w:p>
        </w:tc>
        <w:tc>
          <w:tcPr>
            <w:tcW w:w="4876" w:type="dxa"/>
            <w:tcBorders>
              <w:top w:val="nil"/>
              <w:left w:val="nil"/>
              <w:bottom w:val="nil"/>
              <w:right w:val="nil"/>
            </w:tcBorders>
          </w:tcPr>
          <w:p w:rsidR="00C17DE7" w:rsidRPr="00DA5BC0" w:rsidRDefault="00C17DE7" w:rsidP="007B16E5">
            <w:pPr>
              <w:pStyle w:val="AmColumnHeading"/>
              <w:widowControl/>
            </w:pPr>
            <w:r w:rsidRPr="00DA5BC0">
              <w:t>Enmienda</w:t>
            </w:r>
          </w:p>
        </w:tc>
      </w:tr>
      <w:tr w:rsidR="00C17DE7" w:rsidRPr="00DA5BC0" w:rsidTr="007B16E5">
        <w:trPr>
          <w:jc w:val="center"/>
        </w:trPr>
        <w:tc>
          <w:tcPr>
            <w:tcW w:w="4876" w:type="dxa"/>
            <w:tcBorders>
              <w:top w:val="nil"/>
              <w:left w:val="nil"/>
              <w:bottom w:val="nil"/>
              <w:right w:val="nil"/>
            </w:tcBorders>
          </w:tcPr>
          <w:p w:rsidR="00C17DE7" w:rsidRPr="00DA5BC0" w:rsidRDefault="00C17DE7" w:rsidP="007B16E5">
            <w:pPr>
              <w:pStyle w:val="Normal6a"/>
              <w:widowControl/>
            </w:pPr>
            <w:r w:rsidRPr="00DA5BC0">
              <w:t>4.</w:t>
            </w:r>
            <w:r w:rsidRPr="00DA5BC0">
              <w:tab/>
              <w:t>La cooperación con proveedores de servicios externos no excluirá a ningún Estado miembro de cualquier responsabilidad que pueda derivarse del Derecho de la Unión o nacional por el incumplimiento de las obligaciones en materia de datos personales.</w:t>
            </w:r>
          </w:p>
        </w:tc>
        <w:tc>
          <w:tcPr>
            <w:tcW w:w="4876" w:type="dxa"/>
            <w:tcBorders>
              <w:top w:val="nil"/>
              <w:left w:val="nil"/>
              <w:bottom w:val="nil"/>
              <w:right w:val="nil"/>
            </w:tcBorders>
          </w:tcPr>
          <w:p w:rsidR="00C17DE7" w:rsidRPr="00DA5BC0" w:rsidRDefault="00C17DE7" w:rsidP="007B16E5">
            <w:pPr>
              <w:pStyle w:val="Normal6a"/>
              <w:widowControl/>
            </w:pPr>
            <w:r w:rsidRPr="00DA5BC0">
              <w:t>4.</w:t>
            </w:r>
            <w:r w:rsidRPr="00DA5BC0">
              <w:tab/>
              <w:t xml:space="preserve">La cooperación con proveedores de servicios externos no excluirá a ningún Estado miembro de cualquier responsabilidad que pueda derivarse del Derecho de la Unión o nacional por el incumplimiento de las obligaciones en materia de datos personales. </w:t>
            </w:r>
            <w:r w:rsidRPr="00DA5BC0">
              <w:rPr>
                <w:b/>
                <w:i/>
              </w:rPr>
              <w:t>Los Estados miembros velarán por que todos los proveedores externos cumplan el Derecho nacional y de la Unión en materia de protección de datos, y deberán adoptarse medidas adecuadas para evitar cualquier acceso no autorizado o uso indebido de los datos personales durante los procesos externalizados.</w:t>
            </w:r>
          </w:p>
        </w:tc>
      </w:tr>
    </w:tbl>
    <w:p w:rsidR="00C17DE7" w:rsidRPr="00DA5BC0" w:rsidRDefault="00C17DE7" w:rsidP="00C17DE7">
      <w:pPr>
        <w:widowControl/>
      </w:pPr>
    </w:p>
    <w:p w:rsidR="00C17DE7" w:rsidRPr="00DA5BC0" w:rsidRDefault="00C17DE7" w:rsidP="00C17DE7">
      <w:pPr>
        <w:pStyle w:val="AmNumberTabs"/>
        <w:widowControl/>
      </w:pPr>
      <w:r w:rsidRPr="00DA5BC0">
        <w:t>Enmienda</w:t>
      </w:r>
      <w:r w:rsidRPr="00DA5BC0">
        <w:tab/>
      </w:r>
      <w:r w:rsidRPr="00DA5BC0">
        <w:tab/>
        <w:t>12</w:t>
      </w:r>
    </w:p>
    <w:p w:rsidR="00C17DE7" w:rsidRPr="00DA5BC0" w:rsidRDefault="00C17DE7" w:rsidP="00C17DE7">
      <w:pPr>
        <w:pStyle w:val="NormalBold12b"/>
        <w:widowControl/>
      </w:pPr>
      <w:r w:rsidRPr="00DA5BC0">
        <w:t>Propuesta de Reglamento</w:t>
      </w:r>
    </w:p>
    <w:p w:rsidR="00C17DE7" w:rsidRPr="00DA5BC0" w:rsidRDefault="00C17DE7" w:rsidP="00C17DE7">
      <w:pPr>
        <w:pStyle w:val="NormalBold"/>
        <w:widowControl/>
      </w:pPr>
      <w:r w:rsidRPr="00DA5BC0">
        <w:t>Artículo 11 – apartado 6 – párrafo 1 – parte introductoria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7DE7" w:rsidRPr="00DA5BC0" w:rsidTr="007B16E5">
        <w:trPr>
          <w:jc w:val="center"/>
        </w:trPr>
        <w:tc>
          <w:tcPr>
            <w:tcW w:w="9752" w:type="dxa"/>
            <w:gridSpan w:val="2"/>
          </w:tcPr>
          <w:p w:rsidR="00C17DE7" w:rsidRPr="00DA5BC0" w:rsidRDefault="00C17DE7" w:rsidP="007B16E5">
            <w:pPr>
              <w:keepNext/>
              <w:widowControl/>
            </w:pPr>
          </w:p>
        </w:tc>
      </w:tr>
      <w:tr w:rsidR="00C17DE7" w:rsidRPr="00DA5BC0" w:rsidTr="007B16E5">
        <w:trPr>
          <w:jc w:val="center"/>
        </w:trPr>
        <w:tc>
          <w:tcPr>
            <w:tcW w:w="4876" w:type="dxa"/>
          </w:tcPr>
          <w:p w:rsidR="00C17DE7" w:rsidRPr="00DA5BC0" w:rsidRDefault="00C17DE7" w:rsidP="007B16E5">
            <w:pPr>
              <w:pStyle w:val="ColumnHeading"/>
              <w:keepNext/>
              <w:widowControl/>
              <w:rPr>
                <w:lang w:val="es-ES_tradnl"/>
              </w:rPr>
            </w:pPr>
            <w:r w:rsidRPr="00DA5BC0">
              <w:rPr>
                <w:lang w:val="es-ES_tradnl"/>
              </w:rPr>
              <w:t>Texto de la Comisión</w:t>
            </w:r>
          </w:p>
        </w:tc>
        <w:tc>
          <w:tcPr>
            <w:tcW w:w="4876" w:type="dxa"/>
          </w:tcPr>
          <w:p w:rsidR="00C17DE7" w:rsidRPr="00DA5BC0" w:rsidRDefault="00C17DE7" w:rsidP="007B16E5">
            <w:pPr>
              <w:pStyle w:val="ColumnHeading"/>
              <w:keepNext/>
              <w:widowControl/>
              <w:rPr>
                <w:lang w:val="es-ES_tradnl"/>
              </w:rPr>
            </w:pPr>
            <w:r w:rsidRPr="00DA5BC0">
              <w:rPr>
                <w:lang w:val="es-ES_tradnl"/>
              </w:rPr>
              <w:t>Enmienda</w:t>
            </w:r>
          </w:p>
        </w:tc>
      </w:tr>
      <w:tr w:rsidR="00C17DE7" w:rsidRPr="00DA5BC0" w:rsidTr="007B16E5">
        <w:trPr>
          <w:jc w:val="center"/>
        </w:trPr>
        <w:tc>
          <w:tcPr>
            <w:tcW w:w="4876" w:type="dxa"/>
          </w:tcPr>
          <w:p w:rsidR="00C17DE7" w:rsidRPr="00DA5BC0" w:rsidRDefault="00C17DE7" w:rsidP="007B16E5">
            <w:pPr>
              <w:pStyle w:val="Normal6"/>
              <w:widowControl/>
              <w:rPr>
                <w:lang w:val="es-ES_tradnl"/>
              </w:rPr>
            </w:pPr>
            <w:r w:rsidRPr="00DA5BC0">
              <w:rPr>
                <w:b/>
                <w:i/>
                <w:lang w:val="es-ES_tradnl"/>
              </w:rPr>
              <w:t>Los datos biométricos almacenados</w:t>
            </w:r>
            <w:r w:rsidRPr="00DA5BC0">
              <w:rPr>
                <w:lang w:val="es-ES_tradnl"/>
              </w:rPr>
              <w:t xml:space="preserve"> en el medio de almacenamiento de los documentos de identidad y de residencia solo </w:t>
            </w:r>
            <w:r w:rsidRPr="00DA5BC0">
              <w:rPr>
                <w:b/>
                <w:i/>
                <w:lang w:val="es-ES_tradnl"/>
              </w:rPr>
              <w:t>se utilizarán</w:t>
            </w:r>
            <w:r w:rsidRPr="00DA5BC0">
              <w:rPr>
                <w:lang w:val="es-ES_tradnl"/>
              </w:rPr>
              <w:t xml:space="preserve"> de conformidad con el Derecho </w:t>
            </w:r>
            <w:r w:rsidRPr="00DA5BC0">
              <w:rPr>
                <w:b/>
                <w:i/>
                <w:lang w:val="es-ES_tradnl"/>
              </w:rPr>
              <w:t>nacional y</w:t>
            </w:r>
            <w:r w:rsidRPr="00DA5BC0">
              <w:rPr>
                <w:lang w:val="es-ES_tradnl"/>
              </w:rPr>
              <w:t xml:space="preserve"> de la Unión a fin de verificar:</w:t>
            </w:r>
          </w:p>
        </w:tc>
        <w:tc>
          <w:tcPr>
            <w:tcW w:w="4876" w:type="dxa"/>
          </w:tcPr>
          <w:p w:rsidR="00C17DE7" w:rsidRPr="00DA5BC0" w:rsidRDefault="00C17DE7" w:rsidP="007B16E5">
            <w:pPr>
              <w:pStyle w:val="Normal6"/>
              <w:widowControl/>
              <w:rPr>
                <w:szCs w:val="24"/>
                <w:lang w:val="es-ES_tradnl"/>
              </w:rPr>
            </w:pPr>
            <w:r w:rsidRPr="00DA5BC0">
              <w:rPr>
                <w:b/>
                <w:i/>
                <w:lang w:val="es-ES_tradnl"/>
              </w:rPr>
              <w:t>A la imagen facial del titular almacenada</w:t>
            </w:r>
            <w:r w:rsidRPr="00DA5BC0">
              <w:rPr>
                <w:lang w:val="es-ES_tradnl"/>
              </w:rPr>
              <w:t xml:space="preserve"> en el medio de almacenamiento de los documentos de identidad y de residencia solo </w:t>
            </w:r>
            <w:r w:rsidRPr="00DA5BC0">
              <w:rPr>
                <w:b/>
                <w:i/>
                <w:lang w:val="es-ES_tradnl"/>
              </w:rPr>
              <w:t>accederá el personal debidamente autorizado de las autoridades nacionales competentes, las agencias de la Unión y las entidades privadas</w:t>
            </w:r>
            <w:r w:rsidRPr="00DA5BC0">
              <w:rPr>
                <w:lang w:val="es-ES_tradnl"/>
              </w:rPr>
              <w:t xml:space="preserve"> de conformidad con el Derecho de la Unión </w:t>
            </w:r>
            <w:r w:rsidRPr="00DA5BC0">
              <w:rPr>
                <w:b/>
                <w:i/>
                <w:lang w:val="es-ES_tradnl"/>
              </w:rPr>
              <w:t>en materia de protección de datos</w:t>
            </w:r>
            <w:r w:rsidRPr="00DA5BC0">
              <w:rPr>
                <w:lang w:val="es-ES_tradnl"/>
              </w:rPr>
              <w:t xml:space="preserve"> a fin de verificar:</w:t>
            </w:r>
          </w:p>
        </w:tc>
      </w:tr>
    </w:tbl>
    <w:p w:rsidR="00C17DE7" w:rsidRPr="00DA5BC0" w:rsidRDefault="00C17DE7" w:rsidP="00C17DE7">
      <w:pPr>
        <w:widowControl/>
      </w:pPr>
    </w:p>
    <w:p w:rsidR="00C17DE7" w:rsidRPr="00DA5BC0" w:rsidRDefault="00C17DE7" w:rsidP="00C17DE7">
      <w:pPr>
        <w:pStyle w:val="AmNumberTabs"/>
        <w:widowControl/>
      </w:pPr>
      <w:r w:rsidRPr="00DA5BC0">
        <w:t>Enmienda</w:t>
      </w:r>
      <w:r w:rsidRPr="00DA5BC0">
        <w:tab/>
      </w:r>
      <w:r w:rsidRPr="00DA5BC0">
        <w:tab/>
        <w:t>13</w:t>
      </w:r>
    </w:p>
    <w:p w:rsidR="00C17DE7" w:rsidRPr="00DA5BC0" w:rsidRDefault="00C17DE7" w:rsidP="00C17DE7">
      <w:pPr>
        <w:pStyle w:val="NormalBold12b"/>
        <w:widowControl/>
      </w:pPr>
      <w:r w:rsidRPr="00DA5BC0">
        <w:t>Propuesta de Reglamento</w:t>
      </w:r>
    </w:p>
    <w:p w:rsidR="00C17DE7" w:rsidRPr="00DA5BC0" w:rsidRDefault="00C17DE7" w:rsidP="00C17DE7">
      <w:pPr>
        <w:pStyle w:val="NormalBold"/>
        <w:widowControl/>
      </w:pPr>
      <w:r w:rsidRPr="00DA5BC0">
        <w:t>Artículo 11 – apartado 6 – párrafo 1 bis (nuevo)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C17DE7" w:rsidRPr="00DA5BC0" w:rsidTr="007B16E5">
        <w:trPr>
          <w:jc w:val="center"/>
        </w:trPr>
        <w:tc>
          <w:tcPr>
            <w:tcW w:w="9752" w:type="dxa"/>
            <w:gridSpan w:val="2"/>
          </w:tcPr>
          <w:p w:rsidR="00C17DE7" w:rsidRPr="00DA5BC0" w:rsidRDefault="00C17DE7" w:rsidP="007B16E5">
            <w:pPr>
              <w:keepNext/>
              <w:widowControl/>
            </w:pPr>
          </w:p>
        </w:tc>
      </w:tr>
      <w:tr w:rsidR="00C17DE7" w:rsidRPr="00DA5BC0" w:rsidTr="007B16E5">
        <w:trPr>
          <w:jc w:val="center"/>
        </w:trPr>
        <w:tc>
          <w:tcPr>
            <w:tcW w:w="4876" w:type="dxa"/>
          </w:tcPr>
          <w:p w:rsidR="00C17DE7" w:rsidRPr="00DA5BC0" w:rsidRDefault="00C17DE7" w:rsidP="007B16E5">
            <w:pPr>
              <w:pStyle w:val="ColumnHeading"/>
              <w:keepNext/>
              <w:widowControl/>
              <w:rPr>
                <w:lang w:val="es-ES_tradnl"/>
              </w:rPr>
            </w:pPr>
            <w:r w:rsidRPr="00DA5BC0">
              <w:rPr>
                <w:lang w:val="es-ES_tradnl"/>
              </w:rPr>
              <w:t>Texto de la Comisión</w:t>
            </w:r>
          </w:p>
        </w:tc>
        <w:tc>
          <w:tcPr>
            <w:tcW w:w="4876" w:type="dxa"/>
          </w:tcPr>
          <w:p w:rsidR="00C17DE7" w:rsidRPr="00DA5BC0" w:rsidRDefault="00C17DE7" w:rsidP="007B16E5">
            <w:pPr>
              <w:pStyle w:val="ColumnHeading"/>
              <w:keepNext/>
              <w:widowControl/>
              <w:rPr>
                <w:lang w:val="es-ES_tradnl"/>
              </w:rPr>
            </w:pPr>
            <w:r w:rsidRPr="00DA5BC0">
              <w:rPr>
                <w:lang w:val="es-ES_tradnl"/>
              </w:rPr>
              <w:t>Enmienda</w:t>
            </w:r>
          </w:p>
        </w:tc>
      </w:tr>
      <w:tr w:rsidR="00C17DE7" w:rsidRPr="00DA5BC0" w:rsidTr="007B16E5">
        <w:trPr>
          <w:jc w:val="center"/>
        </w:trPr>
        <w:tc>
          <w:tcPr>
            <w:tcW w:w="4876" w:type="dxa"/>
          </w:tcPr>
          <w:p w:rsidR="00C17DE7" w:rsidRPr="00DA5BC0" w:rsidRDefault="00C17DE7" w:rsidP="007B16E5">
            <w:pPr>
              <w:pStyle w:val="Normal6"/>
              <w:widowControl/>
              <w:rPr>
                <w:lang w:val="es-ES_tradnl"/>
              </w:rPr>
            </w:pPr>
          </w:p>
        </w:tc>
        <w:tc>
          <w:tcPr>
            <w:tcW w:w="4876" w:type="dxa"/>
          </w:tcPr>
          <w:p w:rsidR="00C17DE7" w:rsidRPr="00DA5BC0" w:rsidRDefault="00C17DE7" w:rsidP="007B16E5">
            <w:pPr>
              <w:pStyle w:val="Normal6"/>
              <w:widowControl/>
              <w:rPr>
                <w:b/>
                <w:i/>
                <w:szCs w:val="24"/>
                <w:lang w:val="es-ES_tradnl"/>
              </w:rPr>
            </w:pPr>
            <w:r w:rsidRPr="00DA5BC0">
              <w:rPr>
                <w:b/>
                <w:i/>
                <w:lang w:val="es-ES_tradnl"/>
              </w:rPr>
              <w:t>El acceso a la imagen facial por parte de entidades privadas también requerirá el consentimiento del titular, a menos que el acceso con independencia del consentimiento sea estrictamente necesario para los fines establecidos en el párrafo primero y esté establecido en el Derecho de la Unión o nacional de conformidad con el Derecho de la Unión en materia de protección de datos.</w:t>
            </w:r>
          </w:p>
        </w:tc>
      </w:tr>
    </w:tbl>
    <w:p w:rsidR="00C17DE7" w:rsidRPr="00DA5BC0" w:rsidRDefault="00C17DE7" w:rsidP="00C17DE7">
      <w:pPr>
        <w:widowControl/>
      </w:pPr>
    </w:p>
    <w:p w:rsidR="00C17DE7" w:rsidRPr="00DA5BC0" w:rsidRDefault="00C17DE7" w:rsidP="00C17DE7">
      <w:pPr>
        <w:pStyle w:val="AmNumberTabs"/>
        <w:widowControl/>
      </w:pPr>
      <w:r w:rsidRPr="00DA5BC0">
        <w:t>Enmienda</w:t>
      </w:r>
      <w:r w:rsidRPr="00DA5BC0">
        <w:tab/>
      </w:r>
      <w:r w:rsidRPr="00DA5BC0">
        <w:tab/>
        <w:t>14</w:t>
      </w:r>
    </w:p>
    <w:p w:rsidR="00C17DE7" w:rsidRPr="00DA5BC0" w:rsidRDefault="00C17DE7" w:rsidP="00C17DE7">
      <w:pPr>
        <w:pStyle w:val="NormalBold12b"/>
        <w:widowControl/>
      </w:pPr>
      <w:r w:rsidRPr="00DA5BC0">
        <w:t>Propuesta de Reglamento</w:t>
      </w:r>
    </w:p>
    <w:p w:rsidR="00C17DE7" w:rsidRPr="00DA5BC0" w:rsidRDefault="00C17DE7" w:rsidP="00C17DE7">
      <w:pPr>
        <w:pStyle w:val="NormalBold"/>
        <w:widowControl/>
      </w:pPr>
      <w:r w:rsidRPr="00DA5BC0">
        <w:t>Artículo 11 – apartado 6 – párrafo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C17DE7" w:rsidRPr="00DA5BC0" w:rsidTr="007B16E5">
        <w:trPr>
          <w:jc w:val="center"/>
        </w:trPr>
        <w:tc>
          <w:tcPr>
            <w:tcW w:w="9752" w:type="dxa"/>
            <w:gridSpan w:val="2"/>
          </w:tcPr>
          <w:p w:rsidR="00C17DE7" w:rsidRPr="00DA5BC0" w:rsidRDefault="00C17DE7" w:rsidP="007B16E5">
            <w:pPr>
              <w:keepNext/>
              <w:widowControl/>
            </w:pPr>
          </w:p>
        </w:tc>
      </w:tr>
      <w:tr w:rsidR="00C17DE7" w:rsidRPr="00DA5BC0" w:rsidTr="007B16E5">
        <w:trPr>
          <w:jc w:val="center"/>
        </w:trPr>
        <w:tc>
          <w:tcPr>
            <w:tcW w:w="4876" w:type="dxa"/>
          </w:tcPr>
          <w:p w:rsidR="00C17DE7" w:rsidRPr="00DA5BC0" w:rsidRDefault="00C17DE7" w:rsidP="007B16E5">
            <w:pPr>
              <w:pStyle w:val="ColumnHeading"/>
              <w:keepNext/>
              <w:widowControl/>
              <w:rPr>
                <w:lang w:val="es-ES_tradnl"/>
              </w:rPr>
            </w:pPr>
            <w:r w:rsidRPr="00DA5BC0">
              <w:rPr>
                <w:lang w:val="es-ES_tradnl"/>
              </w:rPr>
              <w:t>Texto de la Comisión</w:t>
            </w:r>
          </w:p>
        </w:tc>
        <w:tc>
          <w:tcPr>
            <w:tcW w:w="4876" w:type="dxa"/>
          </w:tcPr>
          <w:p w:rsidR="00C17DE7" w:rsidRPr="00DA5BC0" w:rsidRDefault="00C17DE7" w:rsidP="007B16E5">
            <w:pPr>
              <w:pStyle w:val="ColumnHeading"/>
              <w:keepNext/>
              <w:widowControl/>
              <w:rPr>
                <w:lang w:val="es-ES_tradnl"/>
              </w:rPr>
            </w:pPr>
            <w:r w:rsidRPr="00DA5BC0">
              <w:rPr>
                <w:lang w:val="es-ES_tradnl"/>
              </w:rPr>
              <w:t>Enmienda</w:t>
            </w:r>
          </w:p>
        </w:tc>
      </w:tr>
      <w:tr w:rsidR="00C17DE7" w:rsidRPr="00DA5BC0" w:rsidTr="007B16E5">
        <w:trPr>
          <w:jc w:val="center"/>
        </w:trPr>
        <w:tc>
          <w:tcPr>
            <w:tcW w:w="4876" w:type="dxa"/>
          </w:tcPr>
          <w:p w:rsidR="00C17DE7" w:rsidRPr="00DA5BC0" w:rsidRDefault="00C17DE7" w:rsidP="007B16E5">
            <w:pPr>
              <w:pStyle w:val="Normal6"/>
              <w:widowControl/>
              <w:rPr>
                <w:lang w:val="es-ES_tradnl"/>
              </w:rPr>
            </w:pPr>
            <w:r w:rsidRPr="00DA5BC0">
              <w:rPr>
                <w:lang w:val="es-ES_tradnl"/>
              </w:rPr>
              <w:t>Solo podrá acceder a las dos impresiones dactilares almacenadas en el medio de almacenamiento el personal debidamente autorizado de las autoridades nacionales competentes y las agencias de la Unión.</w:t>
            </w:r>
          </w:p>
        </w:tc>
        <w:tc>
          <w:tcPr>
            <w:tcW w:w="4876" w:type="dxa"/>
          </w:tcPr>
          <w:p w:rsidR="00C17DE7" w:rsidRPr="00DA5BC0" w:rsidRDefault="00C17DE7" w:rsidP="007B16E5">
            <w:pPr>
              <w:pStyle w:val="Normal6"/>
              <w:widowControl/>
              <w:rPr>
                <w:szCs w:val="24"/>
                <w:lang w:val="es-ES_tradnl"/>
              </w:rPr>
            </w:pPr>
            <w:r w:rsidRPr="00DA5BC0">
              <w:rPr>
                <w:lang w:val="es-ES_tradnl"/>
              </w:rPr>
              <w:t xml:space="preserve">Solo podrá acceder a las dos impresiones dactilares </w:t>
            </w:r>
            <w:r w:rsidRPr="00DA5BC0">
              <w:rPr>
                <w:b/>
                <w:i/>
                <w:lang w:val="es-ES_tradnl"/>
              </w:rPr>
              <w:t xml:space="preserve">del titular </w:t>
            </w:r>
            <w:r w:rsidRPr="00DA5BC0">
              <w:rPr>
                <w:lang w:val="es-ES_tradnl"/>
              </w:rPr>
              <w:t>almacenadas en el medio de almacenamiento el personal debidamente autorizado de las autoridades nacionales competentes y las agencias de la Unión</w:t>
            </w:r>
            <w:r w:rsidRPr="00DA5BC0">
              <w:rPr>
                <w:b/>
                <w:i/>
                <w:lang w:val="es-ES_tradnl"/>
              </w:rPr>
              <w:t xml:space="preserve"> para los fines establecidos en el párrafo primero y de conformidad con el Derecho de la Unión y nacional en materia de protección de datos</w:t>
            </w:r>
            <w:r w:rsidRPr="00DA5BC0">
              <w:rPr>
                <w:lang w:val="es-ES_tradnl"/>
              </w:rPr>
              <w:t>.</w:t>
            </w:r>
          </w:p>
        </w:tc>
      </w:tr>
    </w:tbl>
    <w:p w:rsidR="00C17DE7" w:rsidRPr="00DA5BC0" w:rsidRDefault="00C17DE7" w:rsidP="00C17DE7">
      <w:pPr>
        <w:widowControl/>
      </w:pPr>
    </w:p>
    <w:p w:rsidR="00C17DE7" w:rsidRPr="00DA5BC0" w:rsidRDefault="00C17DE7" w:rsidP="00C17DE7">
      <w:pPr>
        <w:pStyle w:val="AmNumberTabs"/>
        <w:widowControl/>
      </w:pPr>
      <w:r w:rsidRPr="00DA5BC0">
        <w:t>Enmienda</w:t>
      </w:r>
      <w:r w:rsidRPr="00DA5BC0">
        <w:tab/>
      </w:r>
      <w:r w:rsidRPr="00DA5BC0">
        <w:tab/>
        <w:t>15</w:t>
      </w:r>
    </w:p>
    <w:p w:rsidR="00C17DE7" w:rsidRPr="00DA5BC0" w:rsidRDefault="00C17DE7" w:rsidP="00C17DE7">
      <w:pPr>
        <w:pStyle w:val="NormalBold12b"/>
        <w:widowControl/>
      </w:pPr>
      <w:r w:rsidRPr="00DA5BC0">
        <w:t>Propuesta de Reglamento</w:t>
      </w:r>
    </w:p>
    <w:p w:rsidR="00C17DE7" w:rsidRPr="00DA5BC0" w:rsidRDefault="00C17DE7" w:rsidP="00C17DE7">
      <w:pPr>
        <w:pStyle w:val="NormalBold"/>
        <w:widowControl/>
      </w:pPr>
      <w:r w:rsidRPr="00DA5BC0">
        <w:t>Artículo 13 – título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7DE7" w:rsidRPr="00DA5BC0" w:rsidTr="007B16E5">
        <w:trPr>
          <w:trHeight w:hRule="exact" w:val="240"/>
          <w:jc w:val="center"/>
        </w:trPr>
        <w:tc>
          <w:tcPr>
            <w:tcW w:w="9752" w:type="dxa"/>
            <w:gridSpan w:val="2"/>
            <w:tcBorders>
              <w:top w:val="nil"/>
              <w:left w:val="nil"/>
              <w:bottom w:val="nil"/>
              <w:right w:val="nil"/>
            </w:tcBorders>
          </w:tcPr>
          <w:p w:rsidR="00C17DE7" w:rsidRPr="00DA5BC0" w:rsidRDefault="00C17DE7" w:rsidP="007B16E5">
            <w:pPr>
              <w:widowControl/>
            </w:pPr>
          </w:p>
        </w:tc>
      </w:tr>
      <w:tr w:rsidR="00C17DE7" w:rsidRPr="00DA5BC0" w:rsidTr="007B16E5">
        <w:trPr>
          <w:trHeight w:val="240"/>
          <w:jc w:val="center"/>
        </w:trPr>
        <w:tc>
          <w:tcPr>
            <w:tcW w:w="4876" w:type="dxa"/>
            <w:tcBorders>
              <w:top w:val="nil"/>
              <w:left w:val="nil"/>
              <w:bottom w:val="nil"/>
              <w:right w:val="nil"/>
            </w:tcBorders>
          </w:tcPr>
          <w:p w:rsidR="00C17DE7" w:rsidRPr="00DA5BC0" w:rsidRDefault="00C17DE7" w:rsidP="007B16E5">
            <w:pPr>
              <w:pStyle w:val="AmColumnHeading"/>
              <w:widowControl/>
            </w:pPr>
            <w:r w:rsidRPr="00DA5BC0">
              <w:t>Texto de la Comisión</w:t>
            </w:r>
          </w:p>
        </w:tc>
        <w:tc>
          <w:tcPr>
            <w:tcW w:w="4876" w:type="dxa"/>
            <w:tcBorders>
              <w:top w:val="nil"/>
              <w:left w:val="nil"/>
              <w:bottom w:val="nil"/>
              <w:right w:val="nil"/>
            </w:tcBorders>
          </w:tcPr>
          <w:p w:rsidR="00C17DE7" w:rsidRPr="00DA5BC0" w:rsidRDefault="00C17DE7" w:rsidP="007B16E5">
            <w:pPr>
              <w:pStyle w:val="AmColumnHeading"/>
              <w:widowControl/>
            </w:pPr>
            <w:r w:rsidRPr="00DA5BC0">
              <w:t>Enmienda</w:t>
            </w:r>
          </w:p>
        </w:tc>
      </w:tr>
      <w:tr w:rsidR="00C17DE7" w:rsidRPr="00DA5BC0" w:rsidTr="007B16E5">
        <w:trPr>
          <w:jc w:val="center"/>
        </w:trPr>
        <w:tc>
          <w:tcPr>
            <w:tcW w:w="4876" w:type="dxa"/>
            <w:tcBorders>
              <w:top w:val="nil"/>
              <w:left w:val="nil"/>
              <w:bottom w:val="nil"/>
              <w:right w:val="nil"/>
            </w:tcBorders>
          </w:tcPr>
          <w:p w:rsidR="00C17DE7" w:rsidRPr="00DA5BC0" w:rsidRDefault="00C17DE7" w:rsidP="007B16E5">
            <w:pPr>
              <w:pStyle w:val="Normal6a"/>
              <w:widowControl/>
            </w:pPr>
            <w:r w:rsidRPr="00DA5BC0">
              <w:t>Evaluación</w:t>
            </w:r>
          </w:p>
        </w:tc>
        <w:tc>
          <w:tcPr>
            <w:tcW w:w="4876" w:type="dxa"/>
            <w:tcBorders>
              <w:top w:val="nil"/>
              <w:left w:val="nil"/>
              <w:bottom w:val="nil"/>
              <w:right w:val="nil"/>
            </w:tcBorders>
          </w:tcPr>
          <w:p w:rsidR="00C17DE7" w:rsidRPr="00DA5BC0" w:rsidRDefault="00C17DE7" w:rsidP="007B16E5">
            <w:pPr>
              <w:pStyle w:val="Normal6a"/>
              <w:widowControl/>
            </w:pPr>
            <w:r w:rsidRPr="00DA5BC0">
              <w:rPr>
                <w:b/>
                <w:i/>
              </w:rPr>
              <w:t xml:space="preserve">Informes y </w:t>
            </w:r>
            <w:r w:rsidRPr="00DA5BC0">
              <w:t>evaluación</w:t>
            </w:r>
          </w:p>
        </w:tc>
      </w:tr>
    </w:tbl>
    <w:p w:rsidR="00C17DE7" w:rsidRPr="00DA5BC0" w:rsidRDefault="00C17DE7" w:rsidP="00C17DE7">
      <w:pPr>
        <w:widowControl/>
      </w:pPr>
    </w:p>
    <w:p w:rsidR="00C17DE7" w:rsidRPr="00DA5BC0" w:rsidRDefault="00C17DE7" w:rsidP="00C17DE7">
      <w:pPr>
        <w:pStyle w:val="AmNumberTabs"/>
        <w:widowControl/>
      </w:pPr>
      <w:r w:rsidRPr="00DA5BC0">
        <w:t>Enmienda</w:t>
      </w:r>
      <w:r w:rsidRPr="00DA5BC0">
        <w:tab/>
      </w:r>
      <w:r w:rsidRPr="00DA5BC0">
        <w:tab/>
        <w:t>16</w:t>
      </w:r>
    </w:p>
    <w:p w:rsidR="00C17DE7" w:rsidRPr="00DA5BC0" w:rsidRDefault="00C17DE7" w:rsidP="00C17DE7">
      <w:pPr>
        <w:pStyle w:val="NormalBold12b"/>
        <w:widowControl/>
      </w:pPr>
      <w:r w:rsidRPr="00DA5BC0">
        <w:t>Propuesta de Reglamento</w:t>
      </w:r>
    </w:p>
    <w:p w:rsidR="00C17DE7" w:rsidRPr="00DA5BC0" w:rsidRDefault="00C17DE7" w:rsidP="00C17DE7">
      <w:pPr>
        <w:pStyle w:val="NormalBold"/>
        <w:widowControl/>
      </w:pPr>
      <w:r w:rsidRPr="00DA5BC0">
        <w:t>Artículo 13 – apartado -1 (nuevo)</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7DE7" w:rsidRPr="00DA5BC0" w:rsidTr="007B16E5">
        <w:trPr>
          <w:trHeight w:hRule="exact" w:val="240"/>
          <w:jc w:val="center"/>
        </w:trPr>
        <w:tc>
          <w:tcPr>
            <w:tcW w:w="9752" w:type="dxa"/>
            <w:gridSpan w:val="2"/>
            <w:tcBorders>
              <w:top w:val="nil"/>
              <w:left w:val="nil"/>
              <w:bottom w:val="nil"/>
              <w:right w:val="nil"/>
            </w:tcBorders>
          </w:tcPr>
          <w:p w:rsidR="00C17DE7" w:rsidRPr="00DA5BC0" w:rsidRDefault="00C17DE7" w:rsidP="007B16E5">
            <w:pPr>
              <w:widowControl/>
            </w:pPr>
          </w:p>
        </w:tc>
      </w:tr>
      <w:tr w:rsidR="00C17DE7" w:rsidRPr="00DA5BC0" w:rsidTr="007B16E5">
        <w:trPr>
          <w:trHeight w:val="240"/>
          <w:jc w:val="center"/>
        </w:trPr>
        <w:tc>
          <w:tcPr>
            <w:tcW w:w="4876" w:type="dxa"/>
            <w:tcBorders>
              <w:top w:val="nil"/>
              <w:left w:val="nil"/>
              <w:bottom w:val="nil"/>
              <w:right w:val="nil"/>
            </w:tcBorders>
          </w:tcPr>
          <w:p w:rsidR="00C17DE7" w:rsidRPr="00DA5BC0" w:rsidRDefault="00C17DE7" w:rsidP="007B16E5">
            <w:pPr>
              <w:pStyle w:val="AmColumnHeading"/>
              <w:widowControl/>
            </w:pPr>
            <w:r w:rsidRPr="00DA5BC0">
              <w:t>Texto de la Comisión</w:t>
            </w:r>
          </w:p>
        </w:tc>
        <w:tc>
          <w:tcPr>
            <w:tcW w:w="4876" w:type="dxa"/>
            <w:tcBorders>
              <w:top w:val="nil"/>
              <w:left w:val="nil"/>
              <w:bottom w:val="nil"/>
              <w:right w:val="nil"/>
            </w:tcBorders>
          </w:tcPr>
          <w:p w:rsidR="00C17DE7" w:rsidRPr="00DA5BC0" w:rsidRDefault="00C17DE7" w:rsidP="007B16E5">
            <w:pPr>
              <w:pStyle w:val="AmColumnHeading"/>
              <w:widowControl/>
            </w:pPr>
            <w:r w:rsidRPr="00DA5BC0">
              <w:t>Enmienda</w:t>
            </w:r>
          </w:p>
        </w:tc>
      </w:tr>
      <w:tr w:rsidR="00C17DE7" w:rsidRPr="00DA5BC0" w:rsidTr="007B16E5">
        <w:trPr>
          <w:jc w:val="center"/>
        </w:trPr>
        <w:tc>
          <w:tcPr>
            <w:tcW w:w="4876" w:type="dxa"/>
            <w:tcBorders>
              <w:top w:val="nil"/>
              <w:left w:val="nil"/>
              <w:bottom w:val="nil"/>
              <w:right w:val="nil"/>
            </w:tcBorders>
          </w:tcPr>
          <w:p w:rsidR="00C17DE7" w:rsidRPr="00DA5BC0" w:rsidRDefault="00C17DE7" w:rsidP="007B16E5">
            <w:pPr>
              <w:pStyle w:val="Normal6a"/>
              <w:widowControl/>
            </w:pPr>
          </w:p>
        </w:tc>
        <w:tc>
          <w:tcPr>
            <w:tcW w:w="4876" w:type="dxa"/>
            <w:tcBorders>
              <w:top w:val="nil"/>
              <w:left w:val="nil"/>
              <w:bottom w:val="nil"/>
              <w:right w:val="nil"/>
            </w:tcBorders>
          </w:tcPr>
          <w:p w:rsidR="00C17DE7" w:rsidRPr="00DA5BC0" w:rsidRDefault="00C17DE7" w:rsidP="007B16E5">
            <w:pPr>
              <w:pStyle w:val="Normal6a"/>
              <w:widowControl/>
            </w:pPr>
            <w:r w:rsidRPr="00DA5BC0">
              <w:rPr>
                <w:b/>
                <w:i/>
              </w:rPr>
              <w:t>-1.</w:t>
            </w:r>
            <w:r w:rsidRPr="00DA5BC0">
              <w:rPr>
                <w:b/>
                <w:i/>
              </w:rPr>
              <w:tab/>
              <w:t>A más tardar el [dos años después de la fecha de entrada en vigor del presente Reglamento] y el [once años después de la fecha de entrada en vigor del presente Reglamento] la Comisión informará al Parlamento Europeo, al Consejo y al Comité Económico y Social Europeo sobre la aplicación del presente Reglamento, en especial acerca de la protección de los derechos fundamentales y de los datos personales.</w:t>
            </w:r>
          </w:p>
        </w:tc>
      </w:tr>
    </w:tbl>
    <w:p w:rsidR="00C17DE7" w:rsidRPr="00DA5BC0" w:rsidRDefault="00C17DE7" w:rsidP="00C17DE7">
      <w:pPr>
        <w:widowControl/>
      </w:pPr>
    </w:p>
    <w:p w:rsidR="00C17DE7" w:rsidRPr="00DA5BC0" w:rsidRDefault="00C17DE7" w:rsidP="00C17DE7">
      <w:pPr>
        <w:pStyle w:val="AmNumberTabs"/>
        <w:widowControl/>
      </w:pPr>
      <w:r w:rsidRPr="00DA5BC0">
        <w:t>Enmienda</w:t>
      </w:r>
      <w:r w:rsidRPr="00DA5BC0">
        <w:tab/>
      </w:r>
      <w:r w:rsidRPr="00DA5BC0">
        <w:tab/>
        <w:t>17</w:t>
      </w:r>
    </w:p>
    <w:p w:rsidR="00C17DE7" w:rsidRPr="00DA5BC0" w:rsidRDefault="00C17DE7" w:rsidP="00C17DE7">
      <w:pPr>
        <w:pStyle w:val="NormalBold12b"/>
        <w:widowControl/>
      </w:pPr>
      <w:r w:rsidRPr="00DA5BC0">
        <w:t>Propuesta de Reglamento</w:t>
      </w:r>
    </w:p>
    <w:p w:rsidR="00C17DE7" w:rsidRPr="00DA5BC0" w:rsidRDefault="00C17DE7" w:rsidP="00C17DE7">
      <w:pPr>
        <w:pStyle w:val="NormalBold"/>
        <w:widowControl/>
      </w:pPr>
      <w:r w:rsidRPr="00DA5BC0">
        <w:t>Artículo 13 – apartado 1 – parte introductoria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7DE7" w:rsidRPr="00DA5BC0" w:rsidTr="007B16E5">
        <w:trPr>
          <w:trHeight w:hRule="exact" w:val="240"/>
          <w:jc w:val="center"/>
        </w:trPr>
        <w:tc>
          <w:tcPr>
            <w:tcW w:w="9752" w:type="dxa"/>
            <w:gridSpan w:val="2"/>
            <w:tcBorders>
              <w:top w:val="nil"/>
              <w:left w:val="nil"/>
              <w:bottom w:val="nil"/>
              <w:right w:val="nil"/>
            </w:tcBorders>
          </w:tcPr>
          <w:p w:rsidR="00C17DE7" w:rsidRPr="00DA5BC0" w:rsidRDefault="00C17DE7" w:rsidP="007B16E5">
            <w:pPr>
              <w:widowControl/>
            </w:pPr>
          </w:p>
        </w:tc>
      </w:tr>
      <w:tr w:rsidR="00C17DE7" w:rsidRPr="00DA5BC0" w:rsidTr="007B16E5">
        <w:trPr>
          <w:trHeight w:val="240"/>
          <w:jc w:val="center"/>
        </w:trPr>
        <w:tc>
          <w:tcPr>
            <w:tcW w:w="4876" w:type="dxa"/>
            <w:tcBorders>
              <w:top w:val="nil"/>
              <w:left w:val="nil"/>
              <w:bottom w:val="nil"/>
              <w:right w:val="nil"/>
            </w:tcBorders>
          </w:tcPr>
          <w:p w:rsidR="00C17DE7" w:rsidRPr="00DA5BC0" w:rsidRDefault="00C17DE7" w:rsidP="007B16E5">
            <w:pPr>
              <w:pStyle w:val="AmColumnHeading"/>
              <w:widowControl/>
            </w:pPr>
            <w:r w:rsidRPr="00DA5BC0">
              <w:t>Texto de la Comisión</w:t>
            </w:r>
          </w:p>
        </w:tc>
        <w:tc>
          <w:tcPr>
            <w:tcW w:w="4876" w:type="dxa"/>
            <w:tcBorders>
              <w:top w:val="nil"/>
              <w:left w:val="nil"/>
              <w:bottom w:val="nil"/>
              <w:right w:val="nil"/>
            </w:tcBorders>
          </w:tcPr>
          <w:p w:rsidR="00C17DE7" w:rsidRPr="00DA5BC0" w:rsidRDefault="00C17DE7" w:rsidP="007B16E5">
            <w:pPr>
              <w:pStyle w:val="AmColumnHeading"/>
              <w:widowControl/>
            </w:pPr>
            <w:r w:rsidRPr="00DA5BC0">
              <w:t>Enmienda</w:t>
            </w:r>
          </w:p>
        </w:tc>
      </w:tr>
      <w:tr w:rsidR="00C17DE7" w:rsidRPr="00DA5BC0" w:rsidTr="007B16E5">
        <w:trPr>
          <w:jc w:val="center"/>
        </w:trPr>
        <w:tc>
          <w:tcPr>
            <w:tcW w:w="4876" w:type="dxa"/>
            <w:tcBorders>
              <w:top w:val="nil"/>
              <w:left w:val="nil"/>
              <w:bottom w:val="nil"/>
              <w:right w:val="nil"/>
            </w:tcBorders>
          </w:tcPr>
          <w:p w:rsidR="00C17DE7" w:rsidRPr="00DA5BC0" w:rsidRDefault="00C17DE7" w:rsidP="007B16E5">
            <w:pPr>
              <w:pStyle w:val="Normal6a"/>
              <w:widowControl/>
            </w:pPr>
            <w:r w:rsidRPr="00DA5BC0">
              <w:t>1.</w:t>
            </w:r>
            <w:r w:rsidRPr="00DA5BC0">
              <w:tab/>
            </w:r>
            <w:r w:rsidRPr="00DA5BC0">
              <w:rPr>
                <w:b/>
                <w:i/>
              </w:rPr>
              <w:t>No antes de</w:t>
            </w:r>
            <w:r w:rsidRPr="00DA5BC0">
              <w:t xml:space="preserve"> [seis años después de la entrada en vigor del presente Reglamento], la Comisión llevará a cabo una evaluación del presente Reglamento y presentará un informe sobre las principales conclusiones al Parlamento Europeo, al Consejo y al Comité Económico y Social Europeo. El informe se centrará en particular en:</w:t>
            </w:r>
          </w:p>
        </w:tc>
        <w:tc>
          <w:tcPr>
            <w:tcW w:w="4876" w:type="dxa"/>
            <w:tcBorders>
              <w:top w:val="nil"/>
              <w:left w:val="nil"/>
              <w:bottom w:val="nil"/>
              <w:right w:val="nil"/>
            </w:tcBorders>
          </w:tcPr>
          <w:p w:rsidR="00C17DE7" w:rsidRPr="00DA5BC0" w:rsidRDefault="00C17DE7" w:rsidP="007B16E5">
            <w:pPr>
              <w:pStyle w:val="Normal6a"/>
              <w:widowControl/>
            </w:pPr>
            <w:r w:rsidRPr="00DA5BC0">
              <w:t>1.</w:t>
            </w:r>
            <w:r w:rsidRPr="00DA5BC0">
              <w:tab/>
            </w:r>
            <w:r w:rsidRPr="00DA5BC0">
              <w:rPr>
                <w:b/>
                <w:i/>
              </w:rPr>
              <w:t>A más tardar el</w:t>
            </w:r>
            <w:r w:rsidRPr="00DA5BC0">
              <w:t xml:space="preserve"> [seis años después de la entrada en vigor del presente Reglamento]</w:t>
            </w:r>
            <w:r w:rsidRPr="00DA5BC0">
              <w:rPr>
                <w:b/>
                <w:i/>
              </w:rPr>
              <w:t>, y posteriormente cada seis años</w:t>
            </w:r>
            <w:r w:rsidRPr="00DA5BC0">
              <w:t>, la Comisión llevará a cabo una evaluación del presente Reglamento y presentará un informe sobre las principales conclusiones al Parlamento Europeo, al Consejo y al Comité Económico y Social Europeo. El informe se centrará en particular en:</w:t>
            </w:r>
          </w:p>
        </w:tc>
      </w:tr>
    </w:tbl>
    <w:p w:rsidR="00C17DE7" w:rsidRPr="00DA5BC0" w:rsidRDefault="00C17DE7" w:rsidP="00C17DE7">
      <w:pPr>
        <w:widowControl/>
      </w:pPr>
    </w:p>
    <w:p w:rsidR="00C17DE7" w:rsidRPr="00DA5BC0" w:rsidRDefault="00C17DE7" w:rsidP="00C17DE7">
      <w:pPr>
        <w:pStyle w:val="AmNumberTabs"/>
        <w:widowControl/>
      </w:pPr>
      <w:r w:rsidRPr="00DA5BC0">
        <w:t>Enmienda</w:t>
      </w:r>
      <w:r w:rsidRPr="00DA5BC0">
        <w:tab/>
      </w:r>
      <w:r w:rsidRPr="00DA5BC0">
        <w:tab/>
        <w:t>18</w:t>
      </w:r>
    </w:p>
    <w:p w:rsidR="00C17DE7" w:rsidRPr="00DA5BC0" w:rsidRDefault="00C17DE7" w:rsidP="00C17DE7">
      <w:pPr>
        <w:pStyle w:val="NormalBold12b"/>
        <w:widowControl/>
      </w:pPr>
      <w:r w:rsidRPr="00DA5BC0">
        <w:t>Propuesta de Reglamento</w:t>
      </w:r>
    </w:p>
    <w:p w:rsidR="00C17DE7" w:rsidRPr="00DA5BC0" w:rsidRDefault="00C17DE7" w:rsidP="00C17DE7">
      <w:pPr>
        <w:pStyle w:val="NormalBold"/>
        <w:widowControl/>
      </w:pPr>
      <w:r w:rsidRPr="00DA5BC0">
        <w:t>Artículo 13 – apartado 1 – letra d bis (nueva)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7DE7" w:rsidRPr="00DA5BC0" w:rsidTr="007B16E5">
        <w:trPr>
          <w:trHeight w:hRule="exact" w:val="240"/>
          <w:jc w:val="center"/>
        </w:trPr>
        <w:tc>
          <w:tcPr>
            <w:tcW w:w="9752" w:type="dxa"/>
            <w:gridSpan w:val="2"/>
            <w:tcBorders>
              <w:top w:val="nil"/>
              <w:left w:val="nil"/>
              <w:bottom w:val="nil"/>
              <w:right w:val="nil"/>
            </w:tcBorders>
          </w:tcPr>
          <w:p w:rsidR="00C17DE7" w:rsidRPr="00DA5BC0" w:rsidRDefault="00C17DE7" w:rsidP="007B16E5">
            <w:pPr>
              <w:widowControl/>
            </w:pPr>
          </w:p>
        </w:tc>
      </w:tr>
      <w:tr w:rsidR="00C17DE7" w:rsidRPr="00DA5BC0" w:rsidTr="007B16E5">
        <w:trPr>
          <w:trHeight w:val="240"/>
          <w:jc w:val="center"/>
        </w:trPr>
        <w:tc>
          <w:tcPr>
            <w:tcW w:w="4876" w:type="dxa"/>
            <w:tcBorders>
              <w:top w:val="nil"/>
              <w:left w:val="nil"/>
              <w:bottom w:val="nil"/>
              <w:right w:val="nil"/>
            </w:tcBorders>
          </w:tcPr>
          <w:p w:rsidR="00C17DE7" w:rsidRPr="00DA5BC0" w:rsidRDefault="00C17DE7" w:rsidP="007B16E5">
            <w:pPr>
              <w:pStyle w:val="AmColumnHeading"/>
              <w:widowControl/>
            </w:pPr>
            <w:r w:rsidRPr="00DA5BC0">
              <w:t>Texto de la Comisión</w:t>
            </w:r>
          </w:p>
        </w:tc>
        <w:tc>
          <w:tcPr>
            <w:tcW w:w="4876" w:type="dxa"/>
            <w:tcBorders>
              <w:top w:val="nil"/>
              <w:left w:val="nil"/>
              <w:bottom w:val="nil"/>
              <w:right w:val="nil"/>
            </w:tcBorders>
          </w:tcPr>
          <w:p w:rsidR="00C17DE7" w:rsidRPr="00DA5BC0" w:rsidRDefault="00C17DE7" w:rsidP="007B16E5">
            <w:pPr>
              <w:pStyle w:val="AmColumnHeading"/>
              <w:widowControl/>
            </w:pPr>
            <w:r w:rsidRPr="00DA5BC0">
              <w:t>Enmienda</w:t>
            </w:r>
          </w:p>
        </w:tc>
      </w:tr>
      <w:tr w:rsidR="00C17DE7" w:rsidRPr="00DA5BC0" w:rsidTr="007B16E5">
        <w:trPr>
          <w:jc w:val="center"/>
        </w:trPr>
        <w:tc>
          <w:tcPr>
            <w:tcW w:w="4876" w:type="dxa"/>
            <w:tcBorders>
              <w:top w:val="nil"/>
              <w:left w:val="nil"/>
              <w:bottom w:val="nil"/>
              <w:right w:val="nil"/>
            </w:tcBorders>
          </w:tcPr>
          <w:p w:rsidR="00C17DE7" w:rsidRPr="00DA5BC0" w:rsidRDefault="00C17DE7" w:rsidP="007B16E5">
            <w:pPr>
              <w:pStyle w:val="Normal6a"/>
              <w:widowControl/>
            </w:pPr>
          </w:p>
        </w:tc>
        <w:tc>
          <w:tcPr>
            <w:tcW w:w="4876" w:type="dxa"/>
            <w:tcBorders>
              <w:top w:val="nil"/>
              <w:left w:val="nil"/>
              <w:bottom w:val="nil"/>
              <w:right w:val="nil"/>
            </w:tcBorders>
          </w:tcPr>
          <w:p w:rsidR="00C17DE7" w:rsidRPr="00DA5BC0" w:rsidRDefault="00C17DE7" w:rsidP="007B16E5">
            <w:pPr>
              <w:pStyle w:val="Normal6a"/>
              <w:widowControl/>
            </w:pPr>
            <w:r w:rsidRPr="00DA5BC0">
              <w:rPr>
                <w:b/>
                <w:i/>
              </w:rPr>
              <w:t>d bis)</w:t>
            </w:r>
            <w:r w:rsidRPr="00DA5BC0">
              <w:tab/>
            </w:r>
            <w:r w:rsidRPr="00DA5BC0">
              <w:rPr>
                <w:b/>
                <w:i/>
              </w:rPr>
              <w:t>la necesidad de introducir características de seguridad comunes para los documentos de identificación utilizados con carácter provisional de cara a un mejor reconocimiento;</w:t>
            </w:r>
          </w:p>
        </w:tc>
      </w:tr>
    </w:tbl>
    <w:p w:rsidR="00C17DE7" w:rsidRPr="00DA5BC0" w:rsidRDefault="00C17DE7" w:rsidP="00C17DE7">
      <w:pPr>
        <w:widowControl/>
      </w:pPr>
    </w:p>
    <w:p w:rsidR="00C17DE7" w:rsidRPr="00DA5BC0" w:rsidRDefault="00C17DE7" w:rsidP="00C17DE7">
      <w:pPr>
        <w:pStyle w:val="AmNumberTabs"/>
        <w:widowControl/>
      </w:pPr>
      <w:r w:rsidRPr="00DA5BC0">
        <w:t>Enmienda</w:t>
      </w:r>
      <w:r w:rsidRPr="00DA5BC0">
        <w:tab/>
      </w:r>
      <w:r w:rsidRPr="00DA5BC0">
        <w:tab/>
        <w:t>19</w:t>
      </w:r>
    </w:p>
    <w:p w:rsidR="00C17DE7" w:rsidRPr="00DA5BC0" w:rsidRDefault="00C17DE7" w:rsidP="00C17DE7">
      <w:pPr>
        <w:pStyle w:val="NormalBold12b"/>
        <w:widowControl/>
      </w:pPr>
      <w:r w:rsidRPr="00DA5BC0">
        <w:t>Propuesta de Reglamento</w:t>
      </w:r>
    </w:p>
    <w:p w:rsidR="00C17DE7" w:rsidRPr="00DA5BC0" w:rsidRDefault="00C17DE7" w:rsidP="00C17DE7">
      <w:pPr>
        <w:pStyle w:val="NormalBold"/>
        <w:widowControl/>
      </w:pPr>
      <w:r w:rsidRPr="00DA5BC0">
        <w:t>Artículo 13 – apartado 1 – letra d ter (nueva)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17DE7" w:rsidRPr="00DA5BC0" w:rsidTr="007B16E5">
        <w:trPr>
          <w:trHeight w:hRule="exact" w:val="240"/>
          <w:jc w:val="center"/>
        </w:trPr>
        <w:tc>
          <w:tcPr>
            <w:tcW w:w="9752" w:type="dxa"/>
            <w:gridSpan w:val="2"/>
            <w:tcBorders>
              <w:top w:val="nil"/>
              <w:left w:val="nil"/>
              <w:bottom w:val="nil"/>
              <w:right w:val="nil"/>
            </w:tcBorders>
          </w:tcPr>
          <w:p w:rsidR="00C17DE7" w:rsidRPr="00DA5BC0" w:rsidRDefault="00C17DE7" w:rsidP="007B16E5">
            <w:pPr>
              <w:widowControl/>
            </w:pPr>
          </w:p>
        </w:tc>
      </w:tr>
      <w:tr w:rsidR="00C17DE7" w:rsidRPr="00DA5BC0" w:rsidTr="007B16E5">
        <w:trPr>
          <w:trHeight w:val="240"/>
          <w:jc w:val="center"/>
        </w:trPr>
        <w:tc>
          <w:tcPr>
            <w:tcW w:w="4876" w:type="dxa"/>
            <w:tcBorders>
              <w:top w:val="nil"/>
              <w:left w:val="nil"/>
              <w:bottom w:val="nil"/>
              <w:right w:val="nil"/>
            </w:tcBorders>
          </w:tcPr>
          <w:p w:rsidR="00C17DE7" w:rsidRPr="00DA5BC0" w:rsidRDefault="00C17DE7" w:rsidP="007B16E5">
            <w:pPr>
              <w:pStyle w:val="AmColumnHeading"/>
              <w:widowControl/>
            </w:pPr>
            <w:r w:rsidRPr="00DA5BC0">
              <w:t>Texto de la Comisión</w:t>
            </w:r>
          </w:p>
        </w:tc>
        <w:tc>
          <w:tcPr>
            <w:tcW w:w="4876" w:type="dxa"/>
            <w:tcBorders>
              <w:top w:val="nil"/>
              <w:left w:val="nil"/>
              <w:bottom w:val="nil"/>
              <w:right w:val="nil"/>
            </w:tcBorders>
          </w:tcPr>
          <w:p w:rsidR="00C17DE7" w:rsidRPr="00DA5BC0" w:rsidRDefault="00C17DE7" w:rsidP="007B16E5">
            <w:pPr>
              <w:pStyle w:val="AmColumnHeading"/>
              <w:widowControl/>
            </w:pPr>
            <w:r w:rsidRPr="00DA5BC0">
              <w:t>Enmienda</w:t>
            </w:r>
          </w:p>
        </w:tc>
      </w:tr>
      <w:tr w:rsidR="00C17DE7" w:rsidRPr="00DA5BC0" w:rsidTr="007B16E5">
        <w:trPr>
          <w:jc w:val="center"/>
        </w:trPr>
        <w:tc>
          <w:tcPr>
            <w:tcW w:w="4876" w:type="dxa"/>
            <w:tcBorders>
              <w:top w:val="nil"/>
              <w:left w:val="nil"/>
              <w:bottom w:val="nil"/>
              <w:right w:val="nil"/>
            </w:tcBorders>
          </w:tcPr>
          <w:p w:rsidR="00C17DE7" w:rsidRPr="00DA5BC0" w:rsidRDefault="00C17DE7" w:rsidP="007B16E5">
            <w:pPr>
              <w:pStyle w:val="Normal6a"/>
              <w:widowControl/>
            </w:pPr>
          </w:p>
        </w:tc>
        <w:tc>
          <w:tcPr>
            <w:tcW w:w="4876" w:type="dxa"/>
            <w:tcBorders>
              <w:top w:val="nil"/>
              <w:left w:val="nil"/>
              <w:bottom w:val="nil"/>
              <w:right w:val="nil"/>
            </w:tcBorders>
          </w:tcPr>
          <w:p w:rsidR="00C17DE7" w:rsidRPr="00DA5BC0" w:rsidRDefault="00C17DE7" w:rsidP="007B16E5">
            <w:pPr>
              <w:pStyle w:val="Normal6a"/>
              <w:widowControl/>
            </w:pPr>
            <w:r w:rsidRPr="00DA5BC0">
              <w:rPr>
                <w:b/>
                <w:i/>
              </w:rPr>
              <w:t>d ter)</w:t>
            </w:r>
            <w:r w:rsidRPr="00DA5BC0">
              <w:tab/>
            </w:r>
            <w:r w:rsidRPr="00DA5BC0">
              <w:rPr>
                <w:b/>
                <w:i/>
              </w:rPr>
              <w:t>la necesidad de una mayor armonización de las características de seguridad de los documentos de residencia.</w:t>
            </w:r>
          </w:p>
        </w:tc>
      </w:tr>
    </w:tbl>
    <w:p w:rsidR="00E365E1" w:rsidRPr="00DA5BC0" w:rsidRDefault="00E365E1" w:rsidP="00B34577"/>
    <w:sectPr w:rsidR="00E365E1" w:rsidRPr="00DA5BC0" w:rsidSect="00EB5D8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4577" w:rsidRPr="00EB5D8A" w:rsidRDefault="00B34577">
      <w:r w:rsidRPr="00EB5D8A">
        <w:separator/>
      </w:r>
    </w:p>
  </w:endnote>
  <w:endnote w:type="continuationSeparator" w:id="0">
    <w:p w:rsidR="00B34577" w:rsidRPr="00EB5D8A" w:rsidRDefault="00B34577">
      <w:r w:rsidRPr="00EB5D8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5D8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5D8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5D8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4577" w:rsidRPr="00EB5D8A" w:rsidRDefault="00B34577">
      <w:r w:rsidRPr="00EB5D8A">
        <w:separator/>
      </w:r>
    </w:p>
  </w:footnote>
  <w:footnote w:type="continuationSeparator" w:id="0">
    <w:p w:rsidR="00B34577" w:rsidRPr="00EB5D8A" w:rsidRDefault="00B34577">
      <w:r w:rsidRPr="00EB5D8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5D8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5D8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5D8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1/2025"/>
    <w:docVar w:name="dvlangue" w:val="ES"/>
    <w:docVar w:name="dvnumam" w:val="19"/>
    <w:docVar w:name="dvpe" w:val="766.606"/>
    <w:docVar w:name="dvrapporteur" w:val="Ponente: "/>
    <w:docVar w:name="dvstar" w:val="*"/>
    <w:docVar w:name="dvtitre" w:val="Resolución legislativa del Parlamento Europeo, de x de abril de 2025, sobre la propuesta de Reglamento del Consejo sobre el refuerzo de la seguridad de los documentos de identidad de los ciudadanos de la Unión y de los documentos de residencia expedidos a ciudadanos de la Unión y a los miembros de sus familias que ejerzan su derecho a la libre circulación(COM(2024)0316 – C10-0112/2024 – 2024/0187(CNS))"/>
  </w:docVars>
  <w:rsids>
    <w:rsidRoot w:val="00B34577"/>
    <w:rsid w:val="00002272"/>
    <w:rsid w:val="000365C0"/>
    <w:rsid w:val="00064002"/>
    <w:rsid w:val="000677B9"/>
    <w:rsid w:val="000831BA"/>
    <w:rsid w:val="000A42CC"/>
    <w:rsid w:val="000E7DD9"/>
    <w:rsid w:val="000F6026"/>
    <w:rsid w:val="0010095E"/>
    <w:rsid w:val="00125B37"/>
    <w:rsid w:val="00187494"/>
    <w:rsid w:val="001F32AE"/>
    <w:rsid w:val="0022401B"/>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34577"/>
    <w:rsid w:val="00B558F0"/>
    <w:rsid w:val="00BD48FE"/>
    <w:rsid w:val="00BD7BD8"/>
    <w:rsid w:val="00BE6ADC"/>
    <w:rsid w:val="00C05BFE"/>
    <w:rsid w:val="00C17DE7"/>
    <w:rsid w:val="00C23CD4"/>
    <w:rsid w:val="00C61C0C"/>
    <w:rsid w:val="00C941CB"/>
    <w:rsid w:val="00CC2357"/>
    <w:rsid w:val="00CF071A"/>
    <w:rsid w:val="00D058B8"/>
    <w:rsid w:val="00D56C11"/>
    <w:rsid w:val="00D834A0"/>
    <w:rsid w:val="00D872DF"/>
    <w:rsid w:val="00D91E21"/>
    <w:rsid w:val="00DA5BC0"/>
    <w:rsid w:val="00DA7FCD"/>
    <w:rsid w:val="00E365E1"/>
    <w:rsid w:val="00E820A4"/>
    <w:rsid w:val="00EB006A"/>
    <w:rsid w:val="00EB4772"/>
    <w:rsid w:val="00EB5D8A"/>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05C6151-45B6-4669-B1F4-97C735C71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17DE7"/>
    <w:pPr>
      <w:spacing w:before="480" w:after="240"/>
    </w:pPr>
  </w:style>
  <w:style w:type="paragraph" w:customStyle="1" w:styleId="Normal6a">
    <w:name w:val="Normal6a"/>
    <w:basedOn w:val="Normal"/>
    <w:rsid w:val="00C17DE7"/>
    <w:pPr>
      <w:spacing w:after="120"/>
    </w:pPr>
  </w:style>
  <w:style w:type="paragraph" w:customStyle="1" w:styleId="NormalBold">
    <w:name w:val="NormalBold"/>
    <w:basedOn w:val="Normal"/>
    <w:link w:val="NormalBoldChar"/>
    <w:rsid w:val="00C17DE7"/>
    <w:rPr>
      <w:b/>
    </w:rPr>
  </w:style>
  <w:style w:type="paragraph" w:customStyle="1" w:styleId="NormalHanging12a">
    <w:name w:val="NormalHanging12a"/>
    <w:basedOn w:val="Normal"/>
    <w:rsid w:val="00C17DE7"/>
    <w:pPr>
      <w:spacing w:after="240"/>
      <w:ind w:left="567" w:hanging="567"/>
    </w:pPr>
  </w:style>
  <w:style w:type="paragraph" w:customStyle="1" w:styleId="AmColumnHeading">
    <w:name w:val="AmColumnHeading"/>
    <w:basedOn w:val="Normal"/>
    <w:rsid w:val="00C17DE7"/>
    <w:pPr>
      <w:spacing w:after="240"/>
      <w:jc w:val="center"/>
    </w:pPr>
    <w:rPr>
      <w:i/>
    </w:rPr>
  </w:style>
  <w:style w:type="paragraph" w:customStyle="1" w:styleId="AmNumberTabs">
    <w:name w:val="AmNumberTabs"/>
    <w:basedOn w:val="Normal"/>
    <w:link w:val="AmNumberTabsChar"/>
    <w:rsid w:val="00C17DE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17DE7"/>
    <w:pPr>
      <w:spacing w:before="240"/>
    </w:pPr>
    <w:rPr>
      <w:b/>
    </w:rPr>
  </w:style>
  <w:style w:type="paragraph" w:customStyle="1" w:styleId="Normal6">
    <w:name w:val="Normal6"/>
    <w:basedOn w:val="Normal"/>
    <w:link w:val="Normal6Char"/>
    <w:rsid w:val="00C17DE7"/>
    <w:pPr>
      <w:spacing w:after="120"/>
    </w:pPr>
    <w:rPr>
      <w:lang w:val="es-ES"/>
    </w:rPr>
  </w:style>
  <w:style w:type="character" w:customStyle="1" w:styleId="NormalBoldChar">
    <w:name w:val="NormalBold Char"/>
    <w:basedOn w:val="DefaultParagraphFont"/>
    <w:link w:val="NormalBold"/>
    <w:rsid w:val="00C17DE7"/>
    <w:rPr>
      <w:b/>
      <w:sz w:val="24"/>
      <w:lang w:val="es-ES_tradnl"/>
    </w:rPr>
  </w:style>
  <w:style w:type="character" w:customStyle="1" w:styleId="Normal6Char">
    <w:name w:val="Normal6 Char"/>
    <w:basedOn w:val="DefaultParagraphFont"/>
    <w:link w:val="Normal6"/>
    <w:rsid w:val="00C17DE7"/>
    <w:rPr>
      <w:sz w:val="24"/>
      <w:lang w:val="es-ES"/>
    </w:rPr>
  </w:style>
  <w:style w:type="paragraph" w:customStyle="1" w:styleId="ColumnHeading">
    <w:name w:val="ColumnHeading"/>
    <w:basedOn w:val="Normal"/>
    <w:rsid w:val="00C17DE7"/>
    <w:pPr>
      <w:spacing w:after="240"/>
      <w:jc w:val="center"/>
    </w:pPr>
    <w:rPr>
      <w:i/>
      <w:lang w:val="es-ES"/>
    </w:rPr>
  </w:style>
  <w:style w:type="character" w:customStyle="1" w:styleId="NormalBold12bChar">
    <w:name w:val="NormalBold12b Char"/>
    <w:basedOn w:val="DefaultParagraphFont"/>
    <w:link w:val="NormalBold12b"/>
    <w:rsid w:val="00C17DE7"/>
    <w:rPr>
      <w:b/>
      <w:sz w:val="24"/>
      <w:lang w:val="es-ES_tradnl"/>
    </w:rPr>
  </w:style>
  <w:style w:type="character" w:customStyle="1" w:styleId="AmNumberTabsChar">
    <w:name w:val="AmNumberTabs Char"/>
    <w:basedOn w:val="DefaultParagraphFont"/>
    <w:link w:val="AmNumberTabs"/>
    <w:rsid w:val="00C17DE7"/>
    <w:rPr>
      <w:b/>
      <w:sz w:val="24"/>
      <w:lang w:val="es-ES_tradnl"/>
    </w:rPr>
  </w:style>
  <w:style w:type="paragraph" w:styleId="BalloonText">
    <w:name w:val="Balloon Text"/>
    <w:basedOn w:val="Normal"/>
    <w:link w:val="BalloonTextChar"/>
    <w:rsid w:val="000F6026"/>
    <w:rPr>
      <w:rFonts w:ascii="Segoe UI" w:hAnsi="Segoe UI" w:cs="Segoe UI"/>
      <w:sz w:val="18"/>
      <w:szCs w:val="18"/>
    </w:rPr>
  </w:style>
  <w:style w:type="character" w:customStyle="1" w:styleId="BalloonTextChar">
    <w:name w:val="Balloon Text Char"/>
    <w:basedOn w:val="DefaultParagraphFont"/>
    <w:link w:val="BalloonText"/>
    <w:rsid w:val="000F6026"/>
    <w:rPr>
      <w:rFonts w:ascii="Segoe UI" w:hAnsi="Segoe UI" w:cs="Segoe UI"/>
      <w:sz w:val="18"/>
      <w:szCs w:val="18"/>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E8322B-850F-4944-A273-2AC7A037A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2996</Words>
  <Characters>16450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2025-04-02T16:34:00Z</dcterms:created>
  <dcterms:modified xsi:type="dcterms:W3CDTF">2025-04-02T16:34:00Z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A10-0041/2025</vt:lpwstr>
  </property>
  <property fmtid="{D5CDD505-2E9C-101B-9397-08002B2CF9AE}" pid="4" name="&lt;Type&gt;">
    <vt:lpwstr>RR</vt:lpwstr>
  </property>
</Properties>
</file>