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34E7" w:rsidTr="0010095E">
        <w:trPr>
          <w:trHeight w:hRule="exact" w:val="1418"/>
        </w:trPr>
        <w:tc>
          <w:tcPr>
            <w:tcW w:w="6804" w:type="dxa"/>
            <w:shd w:val="clear" w:color="auto" w:fill="auto"/>
            <w:vAlign w:val="center"/>
          </w:tcPr>
          <w:p w:rsidR="00751A4A" w:rsidRPr="00D134E7" w:rsidRDefault="003D7D82" w:rsidP="0010095E">
            <w:pPr>
              <w:pStyle w:val="EPName"/>
            </w:pPr>
            <w:r w:rsidRPr="00D134E7">
              <w:t>Euroopan parlamentti</w:t>
            </w:r>
          </w:p>
          <w:p w:rsidR="00751A4A" w:rsidRPr="00D134E7" w:rsidRDefault="005F1B17" w:rsidP="005F1B17">
            <w:pPr>
              <w:pStyle w:val="EPTerm"/>
              <w:rPr>
                <w:rStyle w:val="HideTWBExt"/>
                <w:noProof w:val="0"/>
                <w:vanish w:val="0"/>
                <w:color w:val="auto"/>
              </w:rPr>
            </w:pPr>
            <w:r w:rsidRPr="00D134E7">
              <w:t>2024</w:t>
            </w:r>
            <w:r w:rsidR="00817416" w:rsidRPr="00D134E7">
              <w:t>-202</w:t>
            </w:r>
            <w:r w:rsidRPr="00D134E7">
              <w:t>9</w:t>
            </w:r>
          </w:p>
        </w:tc>
        <w:tc>
          <w:tcPr>
            <w:tcW w:w="2268" w:type="dxa"/>
            <w:shd w:val="clear" w:color="auto" w:fill="auto"/>
          </w:tcPr>
          <w:p w:rsidR="00751A4A" w:rsidRPr="00D134E7" w:rsidRDefault="00187494" w:rsidP="0010095E">
            <w:pPr>
              <w:pStyle w:val="EPLogo"/>
            </w:pPr>
            <w:r w:rsidRPr="00D134E7">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34E7" w:rsidRDefault="00D058B8" w:rsidP="004C5D52">
      <w:pPr>
        <w:pStyle w:val="LineTop"/>
      </w:pPr>
    </w:p>
    <w:p w:rsidR="00680577" w:rsidRPr="00D134E7" w:rsidRDefault="003D7D82" w:rsidP="00680577">
      <w:pPr>
        <w:pStyle w:val="EPBodyTA1"/>
      </w:pPr>
      <w:r w:rsidRPr="00D134E7">
        <w:t>HYVÄKSYTYT TEKSTIT</w:t>
      </w:r>
    </w:p>
    <w:p w:rsidR="00D058B8" w:rsidRPr="00D134E7" w:rsidRDefault="00D058B8" w:rsidP="00D058B8">
      <w:pPr>
        <w:pStyle w:val="LineBottom"/>
      </w:pPr>
    </w:p>
    <w:p w:rsidR="003D7D82" w:rsidRPr="00D134E7" w:rsidRDefault="003D7D82" w:rsidP="003D7D82">
      <w:pPr>
        <w:pStyle w:val="ATHeading1"/>
      </w:pPr>
      <w:bookmarkStart w:id="0" w:name="TANumber"/>
      <w:r w:rsidRPr="00D134E7">
        <w:t>P10_TA(2025)0</w:t>
      </w:r>
      <w:r w:rsidR="00D134E7" w:rsidRPr="00D134E7">
        <w:t>056</w:t>
      </w:r>
      <w:bookmarkEnd w:id="0"/>
    </w:p>
    <w:p w:rsidR="003D7D82" w:rsidRPr="00D134E7" w:rsidRDefault="003D7D82" w:rsidP="003D7D82">
      <w:pPr>
        <w:pStyle w:val="ATHeading2"/>
      </w:pPr>
      <w:bookmarkStart w:id="1" w:name="title"/>
      <w:r w:rsidRPr="00D134E7">
        <w:t>Unionin kansalaisten henkilökorttien sekä oikeuttaan vapaaseen liikkuvuuteen käyttäville unionin</w:t>
      </w:r>
      <w:r w:rsidR="00D72F14" w:rsidRPr="00D134E7">
        <w:t xml:space="preserve"> </w:t>
      </w:r>
      <w:r w:rsidRPr="00D134E7">
        <w:t>kansalaisille ja heidän perheenjäsenilleen myönnettävien oleskeluasiakirjojen turvallisuuden</w:t>
      </w:r>
      <w:r w:rsidR="00D72F14" w:rsidRPr="00D134E7">
        <w:t xml:space="preserve"> </w:t>
      </w:r>
      <w:r w:rsidRPr="00D134E7">
        <w:t>lisääminen</w:t>
      </w:r>
      <w:bookmarkEnd w:id="1"/>
    </w:p>
    <w:p w:rsidR="003D7D82" w:rsidRPr="00D134E7" w:rsidRDefault="003D7D82" w:rsidP="003D7D82">
      <w:pPr>
        <w:rPr>
          <w:i/>
          <w:vanish/>
        </w:rPr>
      </w:pPr>
      <w:r w:rsidRPr="00D134E7">
        <w:rPr>
          <w:i/>
        </w:rPr>
        <w:fldChar w:fldCharType="begin"/>
      </w:r>
      <w:r w:rsidRPr="00D134E7">
        <w:rPr>
          <w:i/>
        </w:rPr>
        <w:instrText xml:space="preserve"> TC"(</w:instrText>
      </w:r>
      <w:bookmarkStart w:id="2" w:name="DocNumber"/>
      <w:r w:rsidRPr="00D134E7">
        <w:rPr>
          <w:i/>
        </w:rPr>
        <w:instrText>A10-0041/2025</w:instrText>
      </w:r>
      <w:bookmarkEnd w:id="2"/>
      <w:r w:rsidRPr="00D134E7">
        <w:rPr>
          <w:i/>
        </w:rPr>
        <w:instrText xml:space="preserve"> - Esittelijä: Malik Azmani)"\l3 \n&gt; \* MERGEFORMAT </w:instrText>
      </w:r>
      <w:r w:rsidRPr="00D134E7">
        <w:rPr>
          <w:i/>
        </w:rPr>
        <w:fldChar w:fldCharType="end"/>
      </w:r>
    </w:p>
    <w:p w:rsidR="003D7D82" w:rsidRPr="00D134E7" w:rsidRDefault="003D7D82" w:rsidP="003D7D82">
      <w:pPr>
        <w:rPr>
          <w:vanish/>
        </w:rPr>
      </w:pPr>
      <w:bookmarkStart w:id="3" w:name="Commission"/>
      <w:r w:rsidRPr="00D134E7">
        <w:rPr>
          <w:vanish/>
        </w:rPr>
        <w:t>Kansalaisvapauksien sekä oikeus- ja sisäasioiden valiokunta</w:t>
      </w:r>
      <w:bookmarkEnd w:id="3"/>
    </w:p>
    <w:p w:rsidR="003D7D82" w:rsidRPr="00D134E7" w:rsidRDefault="003D7D82" w:rsidP="003D7D82">
      <w:pPr>
        <w:rPr>
          <w:vanish/>
        </w:rPr>
      </w:pPr>
      <w:bookmarkStart w:id="4" w:name="PE"/>
      <w:r w:rsidRPr="00D134E7">
        <w:rPr>
          <w:vanish/>
        </w:rPr>
        <w:t>PE766.606</w:t>
      </w:r>
      <w:bookmarkEnd w:id="4"/>
    </w:p>
    <w:p w:rsidR="003D7D82" w:rsidRPr="00D134E7" w:rsidRDefault="003D7D82" w:rsidP="003D7D82">
      <w:pPr>
        <w:pStyle w:val="ATHeading3"/>
      </w:pPr>
      <w:bookmarkStart w:id="5" w:name="Sujet"/>
      <w:r w:rsidRPr="00D134E7">
        <w:t xml:space="preserve">Euroopan parlamentin lainsäädäntöpäätöslauselma </w:t>
      </w:r>
      <w:r w:rsidR="00C91D5B" w:rsidRPr="00D134E7">
        <w:t>2</w:t>
      </w:r>
      <w:r w:rsidRPr="00D134E7">
        <w:t>. huhtikuuta 2025 ehdotuksesta neuvoston asetukseksi unionin kansalaisten henkilökorttien sekä oikeuttaan vapaaseen liikkuvuuteen käyttäville unionin kansalaisille ja heidän perheenjäsenilleen myönnettävien oleskeluasiakirjojen turvallisuuden lisäämisestä</w:t>
      </w:r>
      <w:bookmarkEnd w:id="5"/>
      <w:r w:rsidRPr="00D134E7">
        <w:t xml:space="preserve"> </w:t>
      </w:r>
      <w:bookmarkStart w:id="6" w:name="References"/>
      <w:r w:rsidRPr="00D134E7">
        <w:t>(COM(2024)0316 – C10-0112/2024 – 2024/0187(CNS))</w:t>
      </w:r>
      <w:bookmarkEnd w:id="6"/>
    </w:p>
    <w:p w:rsidR="009F2BBF" w:rsidRPr="00D134E7" w:rsidRDefault="009F2BBF" w:rsidP="009F2BBF">
      <w:pPr>
        <w:pStyle w:val="NormalBold"/>
      </w:pPr>
      <w:r w:rsidRPr="00D134E7">
        <w:t>(Erityinen lainsäätämisjärjestys – kuuleminen)</w:t>
      </w:r>
    </w:p>
    <w:p w:rsidR="009F2BBF" w:rsidRPr="00D134E7" w:rsidRDefault="009F2BBF" w:rsidP="009F2BBF">
      <w:pPr>
        <w:pStyle w:val="EPComma"/>
      </w:pPr>
      <w:r w:rsidRPr="00D134E7">
        <w:rPr>
          <w:i/>
          <w:iCs/>
        </w:rPr>
        <w:t>Euroopan parlamentti</w:t>
      </w:r>
      <w:r w:rsidRPr="00D134E7">
        <w:t>, joka</w:t>
      </w:r>
    </w:p>
    <w:p w:rsidR="009F2BBF" w:rsidRPr="00D134E7" w:rsidRDefault="009F2BBF" w:rsidP="009F2BBF">
      <w:pPr>
        <w:pStyle w:val="NormalHanging12a"/>
      </w:pPr>
      <w:r w:rsidRPr="00D134E7">
        <w:t>–</w:t>
      </w:r>
      <w:r w:rsidRPr="00D134E7">
        <w:tab/>
        <w:t>ottaa huomioon komission ehdotuksen neuvostolle (COM(2024)0316),</w:t>
      </w:r>
    </w:p>
    <w:p w:rsidR="009F2BBF" w:rsidRPr="00D134E7" w:rsidRDefault="009F2BBF" w:rsidP="009F2BBF">
      <w:pPr>
        <w:pStyle w:val="NormalHanging12a"/>
      </w:pPr>
      <w:r w:rsidRPr="00D134E7">
        <w:t>–</w:t>
      </w:r>
      <w:r w:rsidRPr="00D134E7">
        <w:tab/>
        <w:t>ottaa huomioon Euroopan unionin toiminnasta tehdyn sopimuksen 77 artiklan 3 kohdan, jonka mukaisesti neuvosto on kuullut parlamenttia (C10</w:t>
      </w:r>
      <w:r w:rsidRPr="00D134E7">
        <w:noBreakHyphen/>
        <w:t>0112/2024),</w:t>
      </w:r>
    </w:p>
    <w:p w:rsidR="009F2BBF" w:rsidRPr="00D134E7" w:rsidRDefault="009F2BBF" w:rsidP="009F2BBF">
      <w:pPr>
        <w:pStyle w:val="NormalHanging12a"/>
      </w:pPr>
      <w:r w:rsidRPr="00D134E7">
        <w:t>–</w:t>
      </w:r>
      <w:r w:rsidRPr="00D134E7">
        <w:tab/>
        <w:t>ottaa huomioon työjärjestyksen 84 artiklan,</w:t>
      </w:r>
    </w:p>
    <w:p w:rsidR="009F2BBF" w:rsidRPr="00D134E7" w:rsidRDefault="009F2BBF" w:rsidP="009F2BBF">
      <w:pPr>
        <w:pStyle w:val="NormalHanging12a"/>
      </w:pPr>
      <w:r w:rsidRPr="00D134E7">
        <w:t>–</w:t>
      </w:r>
      <w:r w:rsidRPr="00D134E7">
        <w:tab/>
        <w:t>ottaa huomioon kansalaisvapauksien sekä oikeus- ja sisäasioiden valiokunnan mietinnön (A10-0041/2025),</w:t>
      </w:r>
    </w:p>
    <w:p w:rsidR="009F2BBF" w:rsidRPr="00D134E7" w:rsidRDefault="009F2BBF" w:rsidP="009F2BBF">
      <w:pPr>
        <w:pStyle w:val="NormalHanging12a"/>
      </w:pPr>
      <w:r w:rsidRPr="00D134E7">
        <w:t>1.</w:t>
      </w:r>
      <w:r w:rsidRPr="00D134E7">
        <w:tab/>
        <w:t>hyväksyy komission ehdotuksen sellaisena kuin se on tarkistettuna;</w:t>
      </w:r>
    </w:p>
    <w:p w:rsidR="009F2BBF" w:rsidRPr="00D134E7" w:rsidRDefault="009F2BBF" w:rsidP="009F2BBF">
      <w:pPr>
        <w:pStyle w:val="NormalHanging12a"/>
      </w:pPr>
      <w:r w:rsidRPr="00D134E7">
        <w:t>2.</w:t>
      </w:r>
      <w:r w:rsidRPr="00D134E7">
        <w:tab/>
        <w:t>pyytää komissiota muuttamaan ehdotustaan vastaavasti Euroopan unionin toiminnasta tehdyn sopimuksen 293 artiklan 2 kohdan mukaisesti;</w:t>
      </w:r>
    </w:p>
    <w:p w:rsidR="009F2BBF" w:rsidRPr="00D134E7" w:rsidRDefault="009F2BBF" w:rsidP="009F2BBF">
      <w:pPr>
        <w:pStyle w:val="NormalHanging12a"/>
      </w:pPr>
      <w:r w:rsidRPr="00D134E7">
        <w:t>3.</w:t>
      </w:r>
      <w:r w:rsidRPr="00D134E7">
        <w:tab/>
        <w:t>pyytää neuvostoa ilmoittamaan parlamentille, jos se aikoo poiketa parlamentin hyväksymästä sanamuodosta;</w:t>
      </w:r>
    </w:p>
    <w:p w:rsidR="009F2BBF" w:rsidRPr="00D134E7" w:rsidRDefault="009F2BBF" w:rsidP="009F2BBF">
      <w:pPr>
        <w:pStyle w:val="NormalHanging12a"/>
      </w:pPr>
      <w:r w:rsidRPr="00D134E7">
        <w:t>4.</w:t>
      </w:r>
      <w:r w:rsidRPr="00D134E7">
        <w:tab/>
        <w:t>pyytää tulla kuulluksi uudelleen, jos neuvosto aikoo tehdä huomattavia muutoksia komission ehdotukseen;</w:t>
      </w:r>
    </w:p>
    <w:p w:rsidR="00D72F14" w:rsidRPr="00D134E7" w:rsidRDefault="009F2BBF" w:rsidP="00D72F14">
      <w:pPr>
        <w:pStyle w:val="NormalHanging12a"/>
      </w:pPr>
      <w:r w:rsidRPr="00D134E7">
        <w:t>5.</w:t>
      </w:r>
      <w:r w:rsidRPr="00D134E7">
        <w:tab/>
        <w:t>kehottaa puhemiestä välittämään parlamentin kannan neuvostolle ja komissiolle sekä kansallisille parlamenteille.</w:t>
      </w:r>
      <w:r w:rsidR="00D72F14" w:rsidRPr="00D134E7">
        <w:br w:type="page"/>
      </w:r>
    </w:p>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Johdanto-osan 19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(19)</w:t>
            </w:r>
            <w:r w:rsidRPr="00D134E7">
              <w:tab/>
              <w:t>Asetus ei tarjoa oikeusperustaa kansallisten tietokantojen perustamiselle tai ylläpitämiselle biometristen tietojen tallentamista varten jäsenvaltioissa</w:t>
            </w:r>
            <w:r w:rsidRPr="00D134E7">
              <w:rPr>
                <w:b/>
                <w:i/>
              </w:rPr>
              <w:t>, koska asia kuuluu kansallisen lainsäädännön piiriin, ja kyseisen lainsäädännön on oltava tietosuojaa koskevan unionin oikeuden mukainen, mukaan lukien sen välttämättömyys- ja oikeasuhteisuusvaatimukset</w:t>
            </w:r>
            <w:r w:rsidRPr="00D134E7">
              <w:t>. Asetus ei myöskään tarjoa oikeusperustaa keskitetyn tietokannan perustamiselle tai ylläpitämiselle unionin tasolla.</w:t>
            </w:r>
          </w:p>
        </w:tc>
        <w:tc>
          <w:tcPr>
            <w:tcW w:w="4876" w:type="dxa"/>
            <w:tcBorders>
              <w:top w:val="nil"/>
              <w:left w:val="nil"/>
              <w:bottom w:val="nil"/>
              <w:right w:val="nil"/>
            </w:tcBorders>
          </w:tcPr>
          <w:p w:rsidR="009F2BBF" w:rsidRPr="00D134E7" w:rsidRDefault="009F2BBF" w:rsidP="002378D5">
            <w:pPr>
              <w:pStyle w:val="Normal6a"/>
            </w:pPr>
            <w:r w:rsidRPr="00D134E7">
              <w:t>(19)</w:t>
            </w:r>
            <w:r w:rsidRPr="00D134E7">
              <w:tab/>
              <w:t xml:space="preserve">Asetus ei tarjoa oikeusperustaa kansallisten tietokantojen perustamiselle tai ylläpitämiselle biometristen tietojen tallentamista varten jäsenvaltioissa. Asetus ei myöskään tarjoa oikeusperustaa keskitetyn tietokannan perustamiselle tai ylläpitämiselle unionin tasolla. </w:t>
            </w:r>
            <w:r w:rsidRPr="00D134E7">
              <w:rPr>
                <w:b/>
                <w:i/>
              </w:rPr>
              <w:t>Kuten Euroopan tietosuojavaltuutettu muistutti lausunnossaan 21/2024, kansallisten tietokantojen perustamisen tai ylläpitämisen biometristen tietojen tallentamista varten jäsenvaltioissa tai vastaavasti keskitetyn unionin tietokannan perustamisen tai ylläpitämisen sekä tällaisten tietojen mahdollisen käytön muihin tarkoituksiin olisi täytettävä perusoikeuskirjan mukaiset tiukat tarpeellisuus- ja oikeasuhteisuusvaatimukset, sellaisina kuin Euroopan unionin tuomioistuin on niitä tulkinnut asiaa koskevassa oikeuskäytännössään.</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2</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Johdanto-osan 20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pPr>
          </w:p>
        </w:tc>
      </w:tr>
      <w:tr w:rsidR="009F2BBF" w:rsidRPr="00D134E7" w:rsidTr="002378D5">
        <w:trPr>
          <w:jc w:val="center"/>
        </w:trPr>
        <w:tc>
          <w:tcPr>
            <w:tcW w:w="4876" w:type="dxa"/>
          </w:tcPr>
          <w:p w:rsidR="009F2BBF" w:rsidRPr="00D134E7" w:rsidRDefault="009F2BBF" w:rsidP="002378D5">
            <w:pPr>
              <w:pStyle w:val="ColumnHeading"/>
              <w:keepNext/>
            </w:pPr>
            <w:r w:rsidRPr="00D134E7">
              <w:t>Komission teksti</w:t>
            </w:r>
          </w:p>
        </w:tc>
        <w:tc>
          <w:tcPr>
            <w:tcW w:w="4876" w:type="dxa"/>
          </w:tcPr>
          <w:p w:rsidR="009F2BBF" w:rsidRPr="00D134E7" w:rsidRDefault="009F2BBF" w:rsidP="002378D5">
            <w:pPr>
              <w:pStyle w:val="ColumnHeading"/>
              <w:keepNext/>
            </w:pPr>
            <w:r w:rsidRPr="00D134E7">
              <w:t>Tarkistus</w:t>
            </w:r>
          </w:p>
        </w:tc>
      </w:tr>
      <w:tr w:rsidR="009F2BBF" w:rsidRPr="00D134E7" w:rsidTr="002378D5">
        <w:trPr>
          <w:jc w:val="center"/>
        </w:trPr>
        <w:tc>
          <w:tcPr>
            <w:tcW w:w="4876" w:type="dxa"/>
          </w:tcPr>
          <w:p w:rsidR="009F2BBF" w:rsidRPr="00D134E7" w:rsidRDefault="009F2BBF" w:rsidP="002378D5">
            <w:pPr>
              <w:pStyle w:val="Normal6"/>
            </w:pPr>
            <w:r w:rsidRPr="00D134E7">
              <w:t>(20)</w:t>
            </w:r>
            <w:r w:rsidRPr="00D134E7">
              <w:tab/>
            </w:r>
            <w:r w:rsidRPr="00D134E7">
              <w:rPr>
                <w:b/>
                <w:i/>
              </w:rPr>
              <w:t>Biometriset tunnisteet</w:t>
            </w:r>
            <w:r w:rsidRPr="00D134E7">
              <w:t xml:space="preserve"> olisi </w:t>
            </w:r>
            <w:r w:rsidRPr="00D134E7">
              <w:rPr>
                <w:b/>
                <w:i/>
              </w:rPr>
              <w:t>kerättävä ja tallennettava</w:t>
            </w:r>
            <w:r w:rsidRPr="00D134E7">
              <w:t xml:space="preserve"> henkilökorttien ja oleskeluasiakirjojen tallennusvälineeseen asiakirjan aitouden ja sen haltijan henkilöllisyyden todentamista varten.</w:t>
            </w:r>
            <w:r w:rsidRPr="00D134E7">
              <w:rPr>
                <w:i/>
              </w:rPr>
              <w:t xml:space="preserve"> </w:t>
            </w:r>
            <w:r w:rsidRPr="00D134E7">
              <w:rPr>
                <w:b/>
                <w:i/>
              </w:rPr>
              <w:t xml:space="preserve">Koska henkilökorttien tallennusvälineessä on sähköinen allekirjoitus, haltijan tunnistaminen sellaisen tallennusvälineen avulla, joka sisältää samat biografiset tiedot kuin asiakirjaan on painettu, on luotettavampaa kuin asiakirjan </w:t>
            </w:r>
            <w:r w:rsidRPr="00D134E7">
              <w:rPr>
                <w:b/>
                <w:i/>
              </w:rPr>
              <w:lastRenderedPageBreak/>
              <w:t>silmämääräinen tarkastus.</w:t>
            </w:r>
            <w:r w:rsidRPr="00D134E7">
              <w:rPr>
                <w:i/>
              </w:rPr>
              <w:t xml:space="preserve"> </w:t>
            </w:r>
            <w:r w:rsidRPr="00D134E7">
              <w:t xml:space="preserve">Unionin </w:t>
            </w:r>
            <w:r w:rsidRPr="00D134E7">
              <w:rPr>
                <w:b/>
                <w:i/>
              </w:rPr>
              <w:t>kansalaisten olisi näin ollen voitava käyttää henkilökortin tallennusvälineeseen tallennettuja tietojaan henkilöllisyytensä osoittamiseksi yksityisille toimijoille</w:t>
            </w:r>
            <w:r w:rsidRPr="00D134E7">
              <w:t>.</w:t>
            </w:r>
            <w:r w:rsidRPr="00D134E7">
              <w:rPr>
                <w:b/>
                <w:i/>
              </w:rPr>
              <w:t xml:space="preserve"> Vain asianmukaisesti valtuutetun henkilöstön olisi tehtävä tallennusvälineeseen vietyjen sormenjälkien todentaminen ja vain siinä tapauksessa, että laki edellyttää asiakirjan esittämistä</w:t>
            </w:r>
            <w:r w:rsidRPr="00D134E7">
              <w:t>.</w:t>
            </w:r>
          </w:p>
        </w:tc>
        <w:tc>
          <w:tcPr>
            <w:tcW w:w="4876" w:type="dxa"/>
          </w:tcPr>
          <w:p w:rsidR="009F2BBF" w:rsidRPr="00D134E7" w:rsidRDefault="009F2BBF" w:rsidP="002378D5">
            <w:pPr>
              <w:pStyle w:val="Normal6"/>
              <w:rPr>
                <w:szCs w:val="24"/>
              </w:rPr>
            </w:pPr>
            <w:r w:rsidRPr="00D134E7">
              <w:lastRenderedPageBreak/>
              <w:t>(20)</w:t>
            </w:r>
            <w:r w:rsidRPr="00D134E7">
              <w:tab/>
            </w:r>
            <w:r w:rsidRPr="00D134E7">
              <w:rPr>
                <w:b/>
                <w:i/>
              </w:rPr>
              <w:t>Vain toimivaltaisten kansallisten viranomaisten, unionin virastojen ja yksityisten toimijoiden asianmukaisesti valtuutetulla henkilöstöllä</w:t>
            </w:r>
            <w:r w:rsidRPr="00D134E7">
              <w:t xml:space="preserve"> olisi </w:t>
            </w:r>
            <w:r w:rsidRPr="00D134E7">
              <w:rPr>
                <w:b/>
                <w:i/>
              </w:rPr>
              <w:t>oltava oikeus käyttää</w:t>
            </w:r>
            <w:r w:rsidRPr="00D134E7">
              <w:t xml:space="preserve"> henkilökorttien ja oleskeluasiakirjojen tallennusvälineeseen </w:t>
            </w:r>
            <w:r w:rsidRPr="00D134E7">
              <w:rPr>
                <w:b/>
                <w:i/>
              </w:rPr>
              <w:t>tallennettuja kasvokuvia</w:t>
            </w:r>
            <w:r w:rsidRPr="00D134E7">
              <w:t xml:space="preserve"> asiakirjan aitouden ja sen haltijan henkilöllisyyden todentamista varten.</w:t>
            </w:r>
            <w:r w:rsidRPr="00D134E7">
              <w:rPr>
                <w:b/>
                <w:i/>
              </w:rPr>
              <w:t xml:space="preserve"> Tällaisen tietojen käytön olisi oltava</w:t>
            </w:r>
            <w:r w:rsidRPr="00D134E7">
              <w:t xml:space="preserve"> unionin </w:t>
            </w:r>
            <w:r w:rsidRPr="00D134E7">
              <w:rPr>
                <w:b/>
                <w:i/>
              </w:rPr>
              <w:t>tietosuojalainsäädännön mukaista</w:t>
            </w:r>
            <w:r w:rsidRPr="00D134E7">
              <w:t>.</w:t>
            </w:r>
            <w:r w:rsidRPr="00D134E7">
              <w:rPr>
                <w:b/>
                <w:i/>
              </w:rPr>
              <w:t xml:space="preserve"> Kasvokuvia ei pitäisi säilyttää pidempään </w:t>
            </w:r>
            <w:r w:rsidRPr="00D134E7">
              <w:rPr>
                <w:b/>
                <w:i/>
              </w:rPr>
              <w:lastRenderedPageBreak/>
              <w:t>kuin on tarpeen näitä tarkoituksia varten, ne olisi poistettava heti, kun kyseiset tarkoitukset on saavutettu, eikä niitä pitäisi siirtää kolmansiin maihin tai kansainvälisille järjestöille, ellei se ole sallittua unionin tietosuojalainsäädännössä</w:t>
            </w:r>
            <w:r w:rsidRPr="00D134E7">
              <w:t>.</w:t>
            </w:r>
            <w:r w:rsidRPr="00D134E7">
              <w:rPr>
                <w:b/>
                <w:i/>
              </w:rPr>
              <w:t xml:space="preserve"> Näiden suojatoimien tarkoituksena on varmistaa kasvokuvan asianmukainen suojaaminen kieltämättä kuitenkaan sen käyttöä</w:t>
            </w:r>
            <w:r w:rsidRPr="00D134E7">
              <w:t>.</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3</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Johdanto-osan 20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pPr>
          </w:p>
        </w:tc>
      </w:tr>
      <w:tr w:rsidR="009F2BBF" w:rsidRPr="00D134E7" w:rsidTr="002378D5">
        <w:trPr>
          <w:jc w:val="center"/>
        </w:trPr>
        <w:tc>
          <w:tcPr>
            <w:tcW w:w="4876" w:type="dxa"/>
          </w:tcPr>
          <w:p w:rsidR="009F2BBF" w:rsidRPr="00D134E7" w:rsidRDefault="009F2BBF" w:rsidP="002378D5">
            <w:pPr>
              <w:pStyle w:val="ColumnHeading"/>
              <w:keepNext/>
            </w:pPr>
            <w:r w:rsidRPr="00D134E7">
              <w:t>Komission teksti</w:t>
            </w:r>
          </w:p>
        </w:tc>
        <w:tc>
          <w:tcPr>
            <w:tcW w:w="4876" w:type="dxa"/>
          </w:tcPr>
          <w:p w:rsidR="009F2BBF" w:rsidRPr="00D134E7" w:rsidRDefault="009F2BBF" w:rsidP="002378D5">
            <w:pPr>
              <w:pStyle w:val="ColumnHeading"/>
              <w:keepNext/>
            </w:pPr>
            <w:r w:rsidRPr="00D134E7">
              <w:t>Tarkistus</w:t>
            </w:r>
          </w:p>
        </w:tc>
      </w:tr>
      <w:tr w:rsidR="009F2BBF" w:rsidRPr="00D134E7" w:rsidTr="002378D5">
        <w:trPr>
          <w:jc w:val="center"/>
        </w:trPr>
        <w:tc>
          <w:tcPr>
            <w:tcW w:w="4876" w:type="dxa"/>
          </w:tcPr>
          <w:p w:rsidR="009F2BBF" w:rsidRPr="00D134E7" w:rsidRDefault="009F2BBF" w:rsidP="002378D5">
            <w:pPr>
              <w:pStyle w:val="Normal6"/>
            </w:pPr>
          </w:p>
        </w:tc>
        <w:tc>
          <w:tcPr>
            <w:tcW w:w="4876" w:type="dxa"/>
          </w:tcPr>
          <w:p w:rsidR="009F2BBF" w:rsidRPr="00D134E7" w:rsidRDefault="009F2BBF" w:rsidP="002378D5">
            <w:pPr>
              <w:pStyle w:val="Normal6"/>
              <w:rPr>
                <w:b/>
                <w:i/>
                <w:szCs w:val="24"/>
              </w:rPr>
            </w:pPr>
            <w:r w:rsidRPr="00D134E7">
              <w:rPr>
                <w:b/>
                <w:i/>
              </w:rPr>
              <w:t>(20 a)</w:t>
            </w:r>
            <w:r w:rsidRPr="00D134E7">
              <w:rPr>
                <w:b/>
                <w:i/>
              </w:rPr>
              <w:tab/>
              <w:t>Vain toimivaltaisten kansallisten viranomaisten ja unionin virastojen asianmukaisesti valtuutetun henkilöstön olisi tehtävä tallennusvälineeseen vietyjen sormenjälkien todentaminen ja vain siinä tapauksessa, että unionin tai kansallisessa lainsäädännössä edellytetään asiakirjan esittämistä.</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4</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Johdanto-osan 23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(23)</w:t>
            </w:r>
            <w:r w:rsidRPr="00D134E7">
              <w:tab/>
              <w:t>Jäsenvaltioiden olisi voitava päättää, sisällytetäänkö henkilön sukupuoli tämän asetuksen soveltamisalaan kuuluvaan asiakirjaan. Jos jäsenvaltio sisällyttää sukupuolen tällaiseen asiakirjaan, olisi tapauksen mukaan käytettävä ICAO:n asiakirjan 9303 eritelmiä ”F”, ”M” tai ”X” taikka asianomaisen jäsenvaltion kielessä/kielissä käytettävää vastaavaa yksittäistä kirjainta.</w:t>
            </w:r>
          </w:p>
        </w:tc>
        <w:tc>
          <w:tcPr>
            <w:tcW w:w="4876" w:type="dxa"/>
            <w:tcBorders>
              <w:top w:val="nil"/>
              <w:left w:val="nil"/>
              <w:bottom w:val="nil"/>
              <w:right w:val="nil"/>
            </w:tcBorders>
          </w:tcPr>
          <w:p w:rsidR="009F2BBF" w:rsidRPr="00D134E7" w:rsidRDefault="009F2BBF" w:rsidP="00C82B19">
            <w:pPr>
              <w:pStyle w:val="Normal6a"/>
            </w:pPr>
            <w:r w:rsidRPr="00D134E7">
              <w:t>(23)</w:t>
            </w:r>
            <w:r w:rsidRPr="00D134E7">
              <w:tab/>
            </w:r>
            <w:r w:rsidR="00C82B19" w:rsidRPr="00D134E7">
              <w:t>Jäsenvaltioiden olisi voitava päättää, sisällytetäänkö henkilön sukupuoli tämän asetuksen soveltamisalaan kuuluvaan asiakirjaan</w:t>
            </w:r>
            <w:r w:rsidR="00C82B19" w:rsidRPr="00D134E7">
              <w:rPr>
                <w:b/>
                <w:i/>
              </w:rPr>
              <w:t>, sanotun kuitenkaan r</w:t>
            </w:r>
            <w:r w:rsidRPr="00D134E7">
              <w:rPr>
                <w:b/>
                <w:i/>
              </w:rPr>
              <w:t>ajoittamatta unionin tuomioistuimen oikeuskäytän</w:t>
            </w:r>
            <w:r w:rsidR="00C82B19" w:rsidRPr="00D134E7">
              <w:rPr>
                <w:b/>
                <w:i/>
              </w:rPr>
              <w:t>nön soveltamista</w:t>
            </w:r>
            <w:r w:rsidRPr="00D134E7">
              <w:rPr>
                <w:b/>
                <w:i/>
                <w:vertAlign w:val="superscript"/>
              </w:rPr>
              <w:t>1 a</w:t>
            </w:r>
            <w:r w:rsidRPr="00D134E7">
              <w:t>. Jos jäsenvaltio sisällyttää sukupuolen tällaiseen asiakirjaan, olisi tapauksen mukaan käytettävä ICAO:n asiakirjan 9303 eritelmiä ”F”, ”M” tai ”X” taikka asianomaisen jäsenvaltion kielessä/kielissä käytettävää vastaavaa yksittäistä kirjainta.</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tc>
        <w:tc>
          <w:tcPr>
            <w:tcW w:w="4876" w:type="dxa"/>
            <w:tcBorders>
              <w:top w:val="nil"/>
              <w:left w:val="nil"/>
              <w:bottom w:val="nil"/>
              <w:right w:val="nil"/>
            </w:tcBorders>
          </w:tcPr>
          <w:p w:rsidR="009F2BBF" w:rsidRPr="00D134E7" w:rsidRDefault="009F2BBF" w:rsidP="002378D5">
            <w:pPr>
              <w:pStyle w:val="Normal6a"/>
            </w:pPr>
            <w:r w:rsidRPr="00D134E7">
              <w:rPr>
                <w:b/>
                <w:i/>
              </w:rPr>
              <w:t>_________________</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tc>
        <w:tc>
          <w:tcPr>
            <w:tcW w:w="4876" w:type="dxa"/>
            <w:tcBorders>
              <w:top w:val="nil"/>
              <w:left w:val="nil"/>
              <w:bottom w:val="nil"/>
              <w:right w:val="nil"/>
            </w:tcBorders>
          </w:tcPr>
          <w:p w:rsidR="009F2BBF" w:rsidRPr="00D134E7" w:rsidRDefault="009F2BBF" w:rsidP="002378D5">
            <w:pPr>
              <w:pStyle w:val="Normal6a"/>
            </w:pPr>
            <w:r w:rsidRPr="00D134E7">
              <w:rPr>
                <w:b/>
                <w:i/>
                <w:vertAlign w:val="superscript"/>
              </w:rPr>
              <w:t>1 a</w:t>
            </w:r>
            <w:r w:rsidRPr="00D134E7">
              <w:t xml:space="preserve"> </w:t>
            </w:r>
            <w:r w:rsidRPr="00D134E7">
              <w:rPr>
                <w:b/>
                <w:i/>
              </w:rPr>
              <w:t>Unionin tuomioistuimen tuomio 4.10.2024, Mirin, C-4/23, ECLI:EU:C:2024:845.</w:t>
            </w:r>
          </w:p>
        </w:tc>
      </w:tr>
    </w:tbl>
    <w:p w:rsidR="009F2BBF" w:rsidRPr="00D134E7" w:rsidRDefault="009F2BBF" w:rsidP="009F2BBF"/>
    <w:p w:rsidR="009F2BBF" w:rsidRPr="00D134E7" w:rsidRDefault="009F2BBF" w:rsidP="009F2BBF">
      <w:pPr>
        <w:pStyle w:val="AmNumberTabs"/>
        <w:keepLines/>
      </w:pPr>
      <w:r w:rsidRPr="00D134E7">
        <w:t>Tarkistus</w:t>
      </w:r>
      <w:r w:rsidR="00D72F14" w:rsidRPr="00D134E7">
        <w:t xml:space="preserve"> </w:t>
      </w:r>
      <w:r w:rsidRPr="00D134E7">
        <w:t>5</w:t>
      </w:r>
    </w:p>
    <w:p w:rsidR="009F2BBF" w:rsidRPr="00D134E7" w:rsidRDefault="00D72F14" w:rsidP="00D72F14">
      <w:pPr>
        <w:pStyle w:val="NormalBold12b"/>
        <w:keepNext/>
        <w:keepLines/>
      </w:pPr>
      <w:r w:rsidRPr="00D134E7">
        <w:t>Ehdotus asetukseksi</w:t>
      </w:r>
    </w:p>
    <w:p w:rsidR="009F2BBF" w:rsidRPr="00D134E7" w:rsidRDefault="009F2BBF" w:rsidP="009F2BBF">
      <w:pPr>
        <w:pStyle w:val="NormalBold"/>
        <w:keepNext/>
        <w:keepLines/>
      </w:pPr>
      <w:r w:rsidRPr="00D134E7">
        <w:t>Johdanto-osan 26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keepLines/>
            </w:pPr>
          </w:p>
        </w:tc>
      </w:tr>
      <w:tr w:rsidR="009F2BBF" w:rsidRPr="00D134E7" w:rsidTr="002378D5">
        <w:trPr>
          <w:jc w:val="center"/>
        </w:trPr>
        <w:tc>
          <w:tcPr>
            <w:tcW w:w="4876" w:type="dxa"/>
          </w:tcPr>
          <w:p w:rsidR="009F2BBF" w:rsidRPr="00D134E7" w:rsidRDefault="009F2BBF" w:rsidP="002378D5">
            <w:pPr>
              <w:pStyle w:val="ColumnHeading"/>
              <w:keepNext/>
            </w:pPr>
            <w:r w:rsidRPr="00D134E7">
              <w:t>Komission teksti</w:t>
            </w:r>
          </w:p>
        </w:tc>
        <w:tc>
          <w:tcPr>
            <w:tcW w:w="4876" w:type="dxa"/>
          </w:tcPr>
          <w:p w:rsidR="009F2BBF" w:rsidRPr="00D134E7" w:rsidRDefault="009F2BBF" w:rsidP="002378D5">
            <w:pPr>
              <w:pStyle w:val="ColumnHeading"/>
              <w:keepNext/>
            </w:pPr>
            <w:r w:rsidRPr="00D134E7">
              <w:t>Tarkistus</w:t>
            </w:r>
          </w:p>
        </w:tc>
      </w:tr>
      <w:tr w:rsidR="009F2BBF" w:rsidRPr="00D134E7" w:rsidTr="002378D5">
        <w:trPr>
          <w:jc w:val="center"/>
        </w:trPr>
        <w:tc>
          <w:tcPr>
            <w:tcW w:w="4876" w:type="dxa"/>
          </w:tcPr>
          <w:p w:rsidR="009F2BBF" w:rsidRPr="00D134E7" w:rsidRDefault="009F2BBF" w:rsidP="002378D5">
            <w:pPr>
              <w:pStyle w:val="Normal6"/>
            </w:pPr>
            <w:r w:rsidRPr="00D134E7">
              <w:t>(26)</w:t>
            </w:r>
            <w:r w:rsidRPr="00D134E7">
              <w:tab/>
              <w:t>Jos biometristen tunnisteiden keräämisessä ilmenee vaikeuksia, jäsenvaltioiden olisi varmistettava, että käytössä on asianmukaiset menettelyt asianomaisen henkilön ihmisarvon kunnioittamiseksi. Sen vuoksi olisi otettava huomioon sukupuoleen sekä lasten ja haavoittuvassa asemassa olevien henkilöiden erityistarpeisiin liittyvät näkökohdat.</w:t>
            </w:r>
          </w:p>
        </w:tc>
        <w:tc>
          <w:tcPr>
            <w:tcW w:w="4876" w:type="dxa"/>
          </w:tcPr>
          <w:p w:rsidR="009F2BBF" w:rsidRPr="00D134E7" w:rsidRDefault="009F2BBF" w:rsidP="002378D5">
            <w:pPr>
              <w:pStyle w:val="Normal6"/>
              <w:rPr>
                <w:b/>
                <w:i/>
                <w:szCs w:val="24"/>
              </w:rPr>
            </w:pPr>
            <w:r w:rsidRPr="00D134E7">
              <w:t>(26)</w:t>
            </w:r>
            <w:r w:rsidRPr="00D134E7">
              <w:tab/>
              <w:t xml:space="preserve">Jos biometristen tunnisteiden keräämisessä ilmenee vaikeuksia, jäsenvaltioiden olisi varmistettava, että käytössä on asianmukaiset menettelyt asianomaisen henkilön ihmisarvon kunnioittamiseksi. Sen vuoksi olisi otettava huomioon sukupuoleen sekä lasten ja haavoittuvassa asemassa olevien henkilöiden erityistarpeisiin liittyvät näkökohdat. </w:t>
            </w:r>
            <w:r w:rsidRPr="00D134E7">
              <w:rPr>
                <w:b/>
                <w:i/>
              </w:rPr>
              <w:t>Pätevän henkilöstön olisi saatava koulutusta parhaista käytännöistä biometristen tunnisteiden keräämiseksi lapsilta ja haavoittuvassa asemassa olevilta henkilöiltä, jotta varmistetaan sukupuoli- ja ikäkohtaisten tarpeiden huomioon ottaminen kaikkien henkilöiden ihmisarvoa kunnioittaen.</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6</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Johdanto-osan 32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pPr>
          </w:p>
        </w:tc>
      </w:tr>
      <w:tr w:rsidR="009F2BBF" w:rsidRPr="00D134E7" w:rsidTr="002378D5">
        <w:trPr>
          <w:jc w:val="center"/>
        </w:trPr>
        <w:tc>
          <w:tcPr>
            <w:tcW w:w="4876" w:type="dxa"/>
          </w:tcPr>
          <w:p w:rsidR="009F2BBF" w:rsidRPr="00D134E7" w:rsidRDefault="009F2BBF" w:rsidP="002378D5">
            <w:pPr>
              <w:pStyle w:val="ColumnHeading"/>
              <w:keepNext/>
            </w:pPr>
            <w:r w:rsidRPr="00D134E7">
              <w:t>Komission teksti</w:t>
            </w:r>
          </w:p>
        </w:tc>
        <w:tc>
          <w:tcPr>
            <w:tcW w:w="4876" w:type="dxa"/>
          </w:tcPr>
          <w:p w:rsidR="009F2BBF" w:rsidRPr="00D134E7" w:rsidRDefault="009F2BBF" w:rsidP="002378D5">
            <w:pPr>
              <w:pStyle w:val="ColumnHeading"/>
              <w:keepNext/>
            </w:pPr>
            <w:r w:rsidRPr="00D134E7">
              <w:t>Tarkistus</w:t>
            </w:r>
          </w:p>
        </w:tc>
      </w:tr>
      <w:tr w:rsidR="009F2BBF" w:rsidRPr="00D134E7" w:rsidTr="002378D5">
        <w:trPr>
          <w:jc w:val="center"/>
        </w:trPr>
        <w:tc>
          <w:tcPr>
            <w:tcW w:w="4876" w:type="dxa"/>
          </w:tcPr>
          <w:p w:rsidR="009F2BBF" w:rsidRPr="00D134E7" w:rsidRDefault="009F2BBF" w:rsidP="002378D5">
            <w:pPr>
              <w:pStyle w:val="Normal6"/>
            </w:pPr>
            <w:r w:rsidRPr="00D134E7">
              <w:t>(32)</w:t>
            </w:r>
            <w:r w:rsidRPr="00D134E7">
              <w:tab/>
              <w:t>Jäsenvaltioiden olisi vaihdettava keskenään tällaisia tietoja siltä osin kuin turvalliseen tallennusvälineeseen sisältyviin tietoihin pääsy ja niiden aitouden varmistaminen ja todentaminen sitä edellyttää. Turvallisessa tallennusvälineessä käytettävien tiedostomuotojen olisi oltava yhteentoimivia ja niitä olisi voitava käyttää myös automatisoiduissa rajanylityspaikoissa.</w:t>
            </w:r>
          </w:p>
        </w:tc>
        <w:tc>
          <w:tcPr>
            <w:tcW w:w="4876" w:type="dxa"/>
          </w:tcPr>
          <w:p w:rsidR="009F2BBF" w:rsidRPr="00D134E7" w:rsidRDefault="009F2BBF" w:rsidP="002378D5">
            <w:pPr>
              <w:pStyle w:val="Normal6"/>
              <w:rPr>
                <w:b/>
                <w:i/>
                <w:szCs w:val="24"/>
              </w:rPr>
            </w:pPr>
            <w:r w:rsidRPr="00D134E7">
              <w:t>(32)</w:t>
            </w:r>
            <w:r w:rsidRPr="00D134E7">
              <w:tab/>
              <w:t>Jäsenvaltioiden olisi vaihdettava keskenään tällaisia tietoja siltä osin kuin turvalliseen tallennusvälineeseen sisältyviin tietoihin pääsy ja niiden aitouden varmistaminen ja todentaminen sitä edellyttää. Turvallisessa tallennusvälineessä käytettävien tiedostomuotojen olisi oltava yhteentoimivia ja niitä olisi voitava käyttää myös automatisoiduissa rajanylityspaikoissa.</w:t>
            </w:r>
            <w:r w:rsidRPr="00D134E7">
              <w:rPr>
                <w:b/>
                <w:i/>
              </w:rPr>
              <w:t xml:space="preserve"> Komission olisi edistettävä jäsenvaltioiden yhteistyötä </w:t>
            </w:r>
            <w:r w:rsidRPr="00D134E7">
              <w:rPr>
                <w:b/>
                <w:i/>
              </w:rPr>
              <w:lastRenderedPageBreak/>
              <w:t>tällaisten tavoitteiden tukemiseksi.</w:t>
            </w:r>
          </w:p>
        </w:tc>
      </w:tr>
    </w:tbl>
    <w:p w:rsidR="009F2BBF" w:rsidRPr="00D134E7" w:rsidRDefault="009F2BBF" w:rsidP="009F2BBF"/>
    <w:p w:rsidR="009F2BBF" w:rsidRPr="00D134E7" w:rsidRDefault="009F2BBF" w:rsidP="009F2BBF">
      <w:pPr>
        <w:pStyle w:val="AmNumberTabs"/>
        <w:keepLines/>
      </w:pPr>
      <w:r w:rsidRPr="00D134E7">
        <w:t>Tarkistus</w:t>
      </w:r>
      <w:r w:rsidR="00D72F14" w:rsidRPr="00D134E7">
        <w:t xml:space="preserve"> </w:t>
      </w:r>
      <w:r w:rsidRPr="00D134E7">
        <w:t>7</w:t>
      </w:r>
    </w:p>
    <w:p w:rsidR="009F2BBF" w:rsidRPr="00D134E7" w:rsidRDefault="00D72F14" w:rsidP="00D72F14">
      <w:pPr>
        <w:pStyle w:val="NormalBold12b"/>
        <w:keepNext/>
        <w:keepLines/>
      </w:pPr>
      <w:r w:rsidRPr="00D134E7">
        <w:t>Ehdotus asetukseksi</w:t>
      </w:r>
    </w:p>
    <w:p w:rsidR="009F2BBF" w:rsidRPr="00D134E7" w:rsidRDefault="009F2BBF" w:rsidP="009F2BBF">
      <w:pPr>
        <w:pStyle w:val="NormalBold"/>
        <w:keepNext/>
        <w:keepLines/>
      </w:pPr>
      <w:r w:rsidRPr="00D134E7">
        <w:t>Johdanto-osan 43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pPr>
              <w:keepNext/>
              <w:keepLines/>
            </w:pPr>
          </w:p>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keepNext/>
              <w:keepLines/>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keepNext/>
              <w:keepLines/>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(43)</w:t>
            </w:r>
            <w:r w:rsidRPr="00D134E7">
              <w:tab/>
              <w:t>Paremmasta lainsäädännöstä 13 päivänä huhtikuuta 2016 tehdyn toimielinten välisen sopimuksen</w:t>
            </w:r>
            <w:r w:rsidRPr="00D134E7">
              <w:rPr>
                <w:vertAlign w:val="superscript"/>
              </w:rPr>
              <w:t>9</w:t>
            </w:r>
            <w:r w:rsidRPr="00D134E7">
              <w:t xml:space="preserve"> mukaisesti komission olisi kuuden vuoden kuluttua asetuksen </w:t>
            </w:r>
            <w:r w:rsidRPr="00D134E7">
              <w:rPr>
                <w:b/>
                <w:i/>
              </w:rPr>
              <w:t>soveltamisen aloituspäivästä</w:t>
            </w:r>
            <w:r w:rsidRPr="00D134E7">
              <w:t xml:space="preserve"> tehtävä tätä asetusta koskeva arviointi erityisten seurantajärjestelyjen avulla kerättyjen tietojen perusteella, jotta voidaan arvioida asetuksen todellisia vaikutuksia ja mahdollisten lisätoimenpiteiden tarvetta. Jäsenvaltioiden olisi seurantaa varten kerättävä tilastoja myöntämiensä henkilökorttien ja oleskeluasiakirjojen lukumäärästä.</w:t>
            </w:r>
          </w:p>
        </w:tc>
        <w:tc>
          <w:tcPr>
            <w:tcW w:w="4876" w:type="dxa"/>
            <w:tcBorders>
              <w:top w:val="nil"/>
              <w:left w:val="nil"/>
              <w:bottom w:val="nil"/>
              <w:right w:val="nil"/>
            </w:tcBorders>
          </w:tcPr>
          <w:p w:rsidR="009F2BBF" w:rsidRPr="00D134E7" w:rsidRDefault="009F2BBF" w:rsidP="002378D5">
            <w:pPr>
              <w:pStyle w:val="Normal6a"/>
            </w:pPr>
            <w:r w:rsidRPr="00D134E7">
              <w:t>(43)</w:t>
            </w:r>
            <w:r w:rsidRPr="00D134E7">
              <w:tab/>
            </w:r>
            <w:r w:rsidRPr="00D134E7">
              <w:rPr>
                <w:b/>
                <w:i/>
              </w:rPr>
              <w:t>Komission olisi kahden ja yhdentoista vuoden kuluttua tämän asetuksen voimaantulopäivästä annettava sen täytäntöönpanosta kertomus, jossa käsitellään myös turvallisuustason asianmukaisuutta ja otetaan huomioon sen vaikutus perusoikeuksiin ja tietosuojaperiaatteisiin.</w:t>
            </w:r>
            <w:r w:rsidRPr="00D134E7">
              <w:t xml:space="preserve"> Paremmasta lainsäädännöstä 13 päivänä huhtikuuta 2016 tehdyn toimielinten välisen sopimuksen</w:t>
            </w:r>
            <w:r w:rsidRPr="00D134E7">
              <w:rPr>
                <w:vertAlign w:val="superscript"/>
              </w:rPr>
              <w:t>9</w:t>
            </w:r>
            <w:r w:rsidRPr="00D134E7">
              <w:t xml:space="preserve"> mukaisesti komission olisi kuuden vuoden kuluttua asetuksen </w:t>
            </w:r>
            <w:r w:rsidRPr="00D134E7">
              <w:rPr>
                <w:b/>
                <w:i/>
              </w:rPr>
              <w:t>voimaantulopäivästä ja sen jälkeen kuuden vuoden välein</w:t>
            </w:r>
            <w:r w:rsidRPr="00D134E7">
              <w:t xml:space="preserve"> tehtävä tätä asetusta koskeva arviointi myös erityisten seurantajärjestelyjen avulla kerättyjen tietojen perusteella, jotta voidaan arvioida asetuksen todellisia vaikutuksia ja mahdollisten lisätoimenpiteiden tarvetta. Jäsenvaltioiden olisi seurantaa varten kerättävä tilastoja myöntämiensä henkilökorttien ja oleskeluasiakirjojen lukumäärästä.</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rPr>
                <w:b/>
                <w:i/>
              </w:rPr>
              <w:t>_________________</w:t>
            </w:r>
          </w:p>
        </w:tc>
        <w:tc>
          <w:tcPr>
            <w:tcW w:w="4876" w:type="dxa"/>
            <w:tcBorders>
              <w:top w:val="nil"/>
              <w:left w:val="nil"/>
              <w:bottom w:val="nil"/>
              <w:right w:val="nil"/>
            </w:tcBorders>
          </w:tcPr>
          <w:p w:rsidR="009F2BBF" w:rsidRPr="00D134E7" w:rsidRDefault="009F2BBF" w:rsidP="002378D5">
            <w:pPr>
              <w:pStyle w:val="Normal6a"/>
            </w:pPr>
            <w:r w:rsidRPr="00D134E7">
              <w:rPr>
                <w:b/>
                <w:i/>
              </w:rPr>
              <w:t>_________________</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rPr>
                <w:vertAlign w:val="superscript"/>
              </w:rPr>
              <w:t>9</w:t>
            </w:r>
            <w:r w:rsidRPr="00D134E7">
              <w:t xml:space="preserve"> EUVL L 123, 12.5.2016, s. 1, ELI: http://data.europa.eu/eli/agree_interinstit/2016/512/oj.</w:t>
            </w:r>
          </w:p>
        </w:tc>
        <w:tc>
          <w:tcPr>
            <w:tcW w:w="4876" w:type="dxa"/>
            <w:tcBorders>
              <w:top w:val="nil"/>
              <w:left w:val="nil"/>
              <w:bottom w:val="nil"/>
              <w:right w:val="nil"/>
            </w:tcBorders>
          </w:tcPr>
          <w:p w:rsidR="009F2BBF" w:rsidRPr="00D134E7" w:rsidRDefault="009F2BBF" w:rsidP="002378D5">
            <w:pPr>
              <w:pStyle w:val="Normal6a"/>
            </w:pPr>
            <w:r w:rsidRPr="00D134E7">
              <w:rPr>
                <w:vertAlign w:val="superscript"/>
              </w:rPr>
              <w:t>9</w:t>
            </w:r>
            <w:r w:rsidRPr="00D134E7">
              <w:t xml:space="preserve"> EUVL L 123, 12.5.2016, s. 1, ELI: http://data.europa.eu/eli/agree_interinstit/2016/512/oj.</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8</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3 artikla – 2 kohta – 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 xml:space="preserve">Poiketen siitä, mitä ensimmäisessä alakohdassa säädetään, asiakirjan numero voidaan lisätä alueelle I ja henkilön sukupuolta koskeva merkintä on </w:t>
            </w:r>
            <w:r w:rsidRPr="00D134E7">
              <w:lastRenderedPageBreak/>
              <w:t>vapaaehtoinen.</w:t>
            </w:r>
          </w:p>
        </w:tc>
        <w:tc>
          <w:tcPr>
            <w:tcW w:w="4876" w:type="dxa"/>
            <w:tcBorders>
              <w:top w:val="nil"/>
              <w:left w:val="nil"/>
              <w:bottom w:val="nil"/>
              <w:right w:val="nil"/>
            </w:tcBorders>
          </w:tcPr>
          <w:p w:rsidR="009F2BBF" w:rsidRPr="00D134E7" w:rsidRDefault="009F2BBF" w:rsidP="002378D5">
            <w:pPr>
              <w:pStyle w:val="Normal6a"/>
            </w:pPr>
            <w:r w:rsidRPr="00D134E7">
              <w:lastRenderedPageBreak/>
              <w:t xml:space="preserve">Poiketen siitä, mitä ensimmäisessä alakohdassa säädetään, asiakirjan numero voidaan lisätä alueelle I ja henkilön sukupuolta koskeva merkintä on vapaaehtoinen. </w:t>
            </w:r>
            <w:r w:rsidRPr="00D134E7">
              <w:rPr>
                <w:b/>
                <w:i/>
              </w:rPr>
              <w:t xml:space="preserve">Jos jäsenvaltio sisällyttää </w:t>
            </w:r>
            <w:r w:rsidRPr="00D134E7">
              <w:rPr>
                <w:b/>
                <w:i/>
              </w:rPr>
              <w:lastRenderedPageBreak/>
              <w:t>sukupuolen tässä asetuksessa tarkoitettuun asiakirjaan, tapauksen mukaan on käytettävä ICAO:n asiakirjan 9303 eritelmiä ”F”, ”M” tai ”X” taikka asianomaisen jäsenvaltion virallisessa kielessä/kielissä käytettävää vastaavaa yksittäistä kirjainta.</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9</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3 artikla – 5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
            </w:pPr>
            <w:r w:rsidRPr="00D134E7">
              <w:t>5.</w:t>
            </w:r>
            <w:r w:rsidRPr="00D134E7">
              <w:tab/>
              <w:t>Henkilökortteihin on sisällyttävä erittäin turvallinen tallennusväline, joka sisältää kortin haltijan kasvokuvan ja kaksi sormenjälkeä yhteentoimivassa digitaalisessa muodossa. Jäsenvaltioiden on biometristen tunnisteiden keräämisessä sovellettava komission täytäntöönpanopäätöksessä C(2018) 7767</w:t>
            </w:r>
            <w:r w:rsidRPr="00D134E7">
              <w:rPr>
                <w:vertAlign w:val="superscript"/>
              </w:rPr>
              <w:t>12</w:t>
            </w:r>
            <w:r w:rsidRPr="00D134E7">
              <w:t>, sellaisena kuin sen on muutettuna komission täytäntöönpanopäätöksellä C(2021) 3726</w:t>
            </w:r>
            <w:r w:rsidRPr="00D134E7">
              <w:rPr>
                <w:vertAlign w:val="superscript"/>
              </w:rPr>
              <w:t>13</w:t>
            </w:r>
            <w:r w:rsidRPr="00D134E7">
              <w:t>, vahvistettuja teknisiä eritelmiä.</w:t>
            </w:r>
          </w:p>
        </w:tc>
        <w:tc>
          <w:tcPr>
            <w:tcW w:w="4876" w:type="dxa"/>
            <w:tcBorders>
              <w:top w:val="nil"/>
              <w:left w:val="nil"/>
              <w:bottom w:val="nil"/>
              <w:right w:val="nil"/>
            </w:tcBorders>
          </w:tcPr>
          <w:p w:rsidR="009F2BBF" w:rsidRPr="00D134E7" w:rsidRDefault="009F2BBF" w:rsidP="002378D5">
            <w:pPr>
              <w:pStyle w:val="Normal6a"/>
            </w:pPr>
            <w:r w:rsidRPr="00D134E7">
              <w:t>5.</w:t>
            </w:r>
            <w:r w:rsidRPr="00D134E7">
              <w:tab/>
              <w:t xml:space="preserve">Henkilökortteihin on sisällyttävä erittäin turvallinen tallennusväline, joka sisältää kortin haltijan kasvokuvan ja kaksi sormenjälkeä yhteentoimivassa digitaalisessa muodossa. Jäsenvaltioiden on </w:t>
            </w:r>
            <w:r w:rsidRPr="00D134E7">
              <w:rPr>
                <w:b/>
                <w:i/>
              </w:rPr>
              <w:t>näiden kahdenlaisten</w:t>
            </w:r>
            <w:r w:rsidRPr="00D134E7">
              <w:t xml:space="preserve"> biometristen tunnisteiden keräämisessä sovellettava komission täytäntöönpanopäätöksessä C(2018) 7767</w:t>
            </w:r>
            <w:r w:rsidRPr="00D134E7">
              <w:rPr>
                <w:vertAlign w:val="superscript"/>
              </w:rPr>
              <w:t>12</w:t>
            </w:r>
            <w:r w:rsidRPr="00D134E7">
              <w:t>, sellaisena kuin se on muutettuna komission täytäntöönpanopäätöksellä C(2021) 3726</w:t>
            </w:r>
            <w:r w:rsidRPr="00D134E7">
              <w:rPr>
                <w:vertAlign w:val="superscript"/>
              </w:rPr>
              <w:t>13</w:t>
            </w:r>
            <w:r w:rsidRPr="00D134E7">
              <w:t>, vahvistettuja teknisiä eritelmiä.</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rPr>
                <w:b/>
                <w:i/>
              </w:rPr>
              <w:t>_________________</w:t>
            </w:r>
          </w:p>
        </w:tc>
        <w:tc>
          <w:tcPr>
            <w:tcW w:w="4876" w:type="dxa"/>
            <w:tcBorders>
              <w:top w:val="nil"/>
              <w:left w:val="nil"/>
              <w:bottom w:val="nil"/>
              <w:right w:val="nil"/>
            </w:tcBorders>
          </w:tcPr>
          <w:p w:rsidR="009F2BBF" w:rsidRPr="00D134E7" w:rsidRDefault="009F2BBF" w:rsidP="002378D5">
            <w:pPr>
              <w:pStyle w:val="Normal6a"/>
            </w:pPr>
            <w:r w:rsidRPr="00D134E7">
              <w:rPr>
                <w:b/>
                <w:i/>
              </w:rPr>
              <w:t>_________________</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rPr>
                <w:vertAlign w:val="superscript"/>
              </w:rPr>
              <w:t>12</w:t>
            </w:r>
            <w:r w:rsidRPr="00D134E7">
              <w:t xml:space="preserve"> Komission täytäntöönpanopäätös C(2018) 7767, annettu 30 päivänä marraskuuta 2018, teknisistä eritelmistä kolmansien maiden kansalaisten oleskeluluvan yhtenäistä kaavaa varten ja päätöksen C(2002) 3069 kumoamisesta.</w:t>
            </w:r>
          </w:p>
        </w:tc>
        <w:tc>
          <w:tcPr>
            <w:tcW w:w="4876" w:type="dxa"/>
            <w:tcBorders>
              <w:top w:val="nil"/>
              <w:left w:val="nil"/>
              <w:bottom w:val="nil"/>
              <w:right w:val="nil"/>
            </w:tcBorders>
          </w:tcPr>
          <w:p w:rsidR="009F2BBF" w:rsidRPr="00D134E7" w:rsidRDefault="009F2BBF" w:rsidP="002378D5">
            <w:pPr>
              <w:pStyle w:val="Normal6a"/>
            </w:pPr>
            <w:r w:rsidRPr="00D134E7">
              <w:rPr>
                <w:vertAlign w:val="superscript"/>
              </w:rPr>
              <w:t>12</w:t>
            </w:r>
            <w:r w:rsidRPr="00D134E7">
              <w:t xml:space="preserve"> Komission täytäntöönpanopäätös C(2018) 7767, annettu 30 päivänä marraskuuta 2018, teknisistä eritelmistä kolmansien maiden kansalaisten oleskeluluvan yhtenäistä kaavaa varten ja päätöksen C(2002) 3069 kumoamisesta.</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rPr>
                <w:vertAlign w:val="superscript"/>
              </w:rPr>
              <w:t>13</w:t>
            </w:r>
            <w:r w:rsidRPr="00D134E7">
              <w:t xml:space="preserve"> Komission täytäntöönpanopäätös C(2021) 3726, annettu 4 päivänä kesäkuuta 2021, täytäntöönpanopäätöksen C(2018) 7767 liitteen III muuttamisesta säännöksiä ja määräyksiä koskevien viittausten luettelon osalta.</w:t>
            </w:r>
          </w:p>
        </w:tc>
        <w:tc>
          <w:tcPr>
            <w:tcW w:w="4876" w:type="dxa"/>
            <w:tcBorders>
              <w:top w:val="nil"/>
              <w:left w:val="nil"/>
              <w:bottom w:val="nil"/>
              <w:right w:val="nil"/>
            </w:tcBorders>
          </w:tcPr>
          <w:p w:rsidR="009F2BBF" w:rsidRPr="00D134E7" w:rsidRDefault="009F2BBF" w:rsidP="002378D5">
            <w:pPr>
              <w:pStyle w:val="Normal6a"/>
            </w:pPr>
            <w:r w:rsidRPr="00D134E7">
              <w:rPr>
                <w:vertAlign w:val="superscript"/>
              </w:rPr>
              <w:t>13</w:t>
            </w:r>
            <w:r w:rsidRPr="00D134E7">
              <w:t xml:space="preserve"> Komission täytäntöönpanopäätös C(2021) 3726, annettu 4 päivänä kesäkuuta 2021, täytäntöönpanopäätöksen C(2018) 7767 liitteen III muuttamisesta säännöksiä ja määräyksiä koskevien viittausten luettelon osalta.</w:t>
            </w:r>
          </w:p>
        </w:tc>
      </w:tr>
    </w:tbl>
    <w:p w:rsidR="009F2BBF" w:rsidRPr="00D134E7" w:rsidRDefault="009F2BBF" w:rsidP="009F2BBF"/>
    <w:p w:rsidR="009F2BBF" w:rsidRPr="00D134E7" w:rsidRDefault="009F2BBF" w:rsidP="009F2BBF">
      <w:pPr>
        <w:pStyle w:val="AmNumberTabs"/>
        <w:keepLines/>
      </w:pPr>
      <w:r w:rsidRPr="00D134E7">
        <w:lastRenderedPageBreak/>
        <w:t>Tarkistus</w:t>
      </w:r>
      <w:r w:rsidR="00D72F14" w:rsidRPr="00D134E7">
        <w:t xml:space="preserve"> </w:t>
      </w:r>
      <w:r w:rsidRPr="00D134E7">
        <w:t>10</w:t>
      </w:r>
    </w:p>
    <w:p w:rsidR="009F2BBF" w:rsidRPr="00D134E7" w:rsidRDefault="00D72F14" w:rsidP="00D72F14">
      <w:pPr>
        <w:pStyle w:val="NormalBold12b"/>
        <w:keepNext/>
        <w:keepLines/>
      </w:pPr>
      <w:r w:rsidRPr="00D134E7">
        <w:t>Ehdotus asetukseksi</w:t>
      </w:r>
    </w:p>
    <w:p w:rsidR="009F2BBF" w:rsidRPr="00D134E7" w:rsidRDefault="009F2BBF" w:rsidP="009F2BBF">
      <w:pPr>
        <w:pStyle w:val="NormalBold"/>
        <w:keepNext/>
        <w:keepLines/>
      </w:pPr>
      <w:r w:rsidRPr="00D134E7">
        <w:t>10 artikla – 3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pPr>
              <w:keepNext/>
              <w:keepLines/>
            </w:pPr>
          </w:p>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keepNext/>
              <w:keepLines/>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keepNext/>
              <w:keepLines/>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3.</w:t>
            </w:r>
            <w:r w:rsidRPr="00D134E7">
              <w:tab/>
            </w:r>
            <w:r w:rsidRPr="00D134E7">
              <w:rPr>
                <w:b/>
                <w:i/>
              </w:rPr>
              <w:t>Unionin oikeuden ja kansallisen lainsäädännön vaatimusten mukaista käsittelyä lukuun ottamatta</w:t>
            </w:r>
            <w:r w:rsidRPr="00D134E7">
              <w:t xml:space="preserve"> henkilökorttien tai oleskeluasiakirjojen yksilöllistämistä varten tallennetut biometriset tunnisteet on säilytettävä erittäin turvallisesti ja ainoastaan asiakirjan noutopäivään asti ja joka tapauksessa enintään 90 päivää kyseisen asiakirjan myöntämispäivästä. Tämän jälkeen biometriset tunnisteet on välittömästi poistettava tai hävitettävä.</w:t>
            </w:r>
          </w:p>
        </w:tc>
        <w:tc>
          <w:tcPr>
            <w:tcW w:w="4876" w:type="dxa"/>
            <w:tcBorders>
              <w:top w:val="nil"/>
              <w:left w:val="nil"/>
              <w:bottom w:val="nil"/>
              <w:right w:val="nil"/>
            </w:tcBorders>
          </w:tcPr>
          <w:p w:rsidR="009F2BBF" w:rsidRPr="00D134E7" w:rsidRDefault="009F2BBF" w:rsidP="00162784">
            <w:pPr>
              <w:pStyle w:val="Normal6a"/>
            </w:pPr>
            <w:r w:rsidRPr="00D134E7">
              <w:t>3.</w:t>
            </w:r>
            <w:r w:rsidRPr="00D134E7">
              <w:tab/>
              <w:t xml:space="preserve">Henkilökorttien tai oleskeluasiakirjojen yksilöllistämistä varten tallennetut biometriset tunnisteet on säilytettävä erittäin turvallisesti ja ainoastaan asiakirjan noutopäivään asti ja joka tapauksessa enintään 90 päivää kyseisen asiakirjan myöntämispäivästä. Tämän jälkeen biometriset tunnisteet on välittömästi poistettava tai hävitettävä. </w:t>
            </w:r>
            <w:r w:rsidR="00162784" w:rsidRPr="00D134E7">
              <w:rPr>
                <w:b/>
                <w:i/>
              </w:rPr>
              <w:t>N</w:t>
            </w:r>
            <w:r w:rsidRPr="00D134E7">
              <w:rPr>
                <w:b/>
                <w:i/>
              </w:rPr>
              <w:t xml:space="preserve">äiden tietojen käsittelyyn </w:t>
            </w:r>
            <w:r w:rsidR="00162784" w:rsidRPr="00D134E7">
              <w:rPr>
                <w:b/>
                <w:i/>
              </w:rPr>
              <w:t xml:space="preserve">muita tarkoituksia varten </w:t>
            </w:r>
            <w:r w:rsidRPr="00D134E7">
              <w:rPr>
                <w:b/>
                <w:i/>
              </w:rPr>
              <w:t>sovelletaan kansallisessa lainsäädännössä tai unionin tietosuojalainsäädännössä säädettyjä rajoituksia ja edellytyksiä.</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11</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11 artikla – 4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4.</w:t>
            </w:r>
            <w:r w:rsidRPr="00D134E7">
              <w:tab/>
              <w:t>Yhteistyö ulkoisten palveluntarjoajien kanssa ei sulje pois unionin oikeudesta tai kansallisesta lainsäädännöstä johtuvaa mahdollista jäsenvaltion vastuuta henkilötietovelvoitteiden rikkomisesta.</w:t>
            </w:r>
          </w:p>
        </w:tc>
        <w:tc>
          <w:tcPr>
            <w:tcW w:w="4876" w:type="dxa"/>
            <w:tcBorders>
              <w:top w:val="nil"/>
              <w:left w:val="nil"/>
              <w:bottom w:val="nil"/>
              <w:right w:val="nil"/>
            </w:tcBorders>
          </w:tcPr>
          <w:p w:rsidR="009F2BBF" w:rsidRPr="00D134E7" w:rsidRDefault="009F2BBF" w:rsidP="002378D5">
            <w:pPr>
              <w:pStyle w:val="Normal6a"/>
            </w:pPr>
            <w:r w:rsidRPr="00D134E7">
              <w:t>4.</w:t>
            </w:r>
            <w:r w:rsidRPr="00D134E7">
              <w:tab/>
              <w:t xml:space="preserve">Yhteistyö ulkoisten palveluntarjoajien kanssa ei sulje pois unionin oikeudesta tai kansallisesta lainsäädännöstä johtuvaa mahdollista jäsenvaltion vastuuta henkilötietovelvoitteiden rikkomisesta. </w:t>
            </w:r>
            <w:r w:rsidRPr="00D134E7">
              <w:rPr>
                <w:b/>
                <w:i/>
              </w:rPr>
              <w:t>Jäsenvaltioiden on varmistettava, että kaikki ulkopuoliset palveluntarjoajat noudattavat unionin ja kansallista tietosuojalainsäädäntöä, ja jäsenvaltioiden on toteutettava asianmukaisia toimenpiteitä, joilla estetään luvaton pääsy henkilötietoihin tai niiden väärinkäyttö ulkoistettujen prosessien aikana.</w:t>
            </w:r>
          </w:p>
        </w:tc>
      </w:tr>
    </w:tbl>
    <w:p w:rsidR="009F2BBF" w:rsidRPr="00D134E7" w:rsidRDefault="009F2BBF" w:rsidP="009F2BBF"/>
    <w:p w:rsidR="009F2BBF" w:rsidRPr="00D134E7" w:rsidRDefault="009F2BBF" w:rsidP="009F2BBF">
      <w:pPr>
        <w:pStyle w:val="AmNumberTabs"/>
        <w:keepLines/>
      </w:pPr>
      <w:r w:rsidRPr="00D134E7">
        <w:lastRenderedPageBreak/>
        <w:t>Tarkistus</w:t>
      </w:r>
      <w:r w:rsidR="00D72F14" w:rsidRPr="00D134E7">
        <w:t xml:space="preserve"> </w:t>
      </w:r>
      <w:r w:rsidRPr="00D134E7">
        <w:t>12</w:t>
      </w:r>
    </w:p>
    <w:p w:rsidR="009F2BBF" w:rsidRPr="00D134E7" w:rsidRDefault="00D72F14" w:rsidP="00D72F14">
      <w:pPr>
        <w:pStyle w:val="NormalBold12b"/>
        <w:keepNext/>
        <w:keepLines/>
      </w:pPr>
      <w:r w:rsidRPr="00D134E7">
        <w:t>Ehdotus asetukseksi</w:t>
      </w:r>
    </w:p>
    <w:p w:rsidR="009F2BBF" w:rsidRPr="00D134E7" w:rsidRDefault="009F2BBF" w:rsidP="009F2BBF">
      <w:pPr>
        <w:pStyle w:val="NormalBold"/>
        <w:keepNext/>
        <w:keepLines/>
      </w:pPr>
      <w:r w:rsidRPr="00D134E7">
        <w:t>11 artikla – 6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keepLines/>
            </w:pPr>
          </w:p>
        </w:tc>
      </w:tr>
      <w:tr w:rsidR="009F2BBF" w:rsidRPr="00D134E7" w:rsidTr="002378D5">
        <w:trPr>
          <w:jc w:val="center"/>
        </w:trPr>
        <w:tc>
          <w:tcPr>
            <w:tcW w:w="4876" w:type="dxa"/>
          </w:tcPr>
          <w:p w:rsidR="009F2BBF" w:rsidRPr="00D134E7" w:rsidRDefault="009F2BBF" w:rsidP="002378D5">
            <w:pPr>
              <w:pStyle w:val="ColumnHeading"/>
              <w:keepNext/>
              <w:keepLines/>
            </w:pPr>
            <w:r w:rsidRPr="00D134E7">
              <w:t>Komission teksti</w:t>
            </w:r>
          </w:p>
        </w:tc>
        <w:tc>
          <w:tcPr>
            <w:tcW w:w="4876" w:type="dxa"/>
          </w:tcPr>
          <w:p w:rsidR="009F2BBF" w:rsidRPr="00D134E7" w:rsidRDefault="009F2BBF" w:rsidP="002378D5">
            <w:pPr>
              <w:pStyle w:val="ColumnHeading"/>
              <w:keepNext/>
              <w:keepLines/>
            </w:pPr>
            <w:r w:rsidRPr="00D134E7">
              <w:t>Tarkistus</w:t>
            </w:r>
          </w:p>
        </w:tc>
      </w:tr>
      <w:tr w:rsidR="009F2BBF" w:rsidRPr="00D134E7" w:rsidTr="002378D5">
        <w:trPr>
          <w:jc w:val="center"/>
        </w:trPr>
        <w:tc>
          <w:tcPr>
            <w:tcW w:w="4876" w:type="dxa"/>
          </w:tcPr>
          <w:p w:rsidR="009F2BBF" w:rsidRPr="00D134E7" w:rsidRDefault="009F2BBF" w:rsidP="002378D5">
            <w:pPr>
              <w:pStyle w:val="Normal6"/>
            </w:pPr>
            <w:r w:rsidRPr="00D134E7">
              <w:t xml:space="preserve">Henkilökorttien ja oleskeluasiakirjojen tallennusvälineeseen </w:t>
            </w:r>
            <w:r w:rsidRPr="00D134E7">
              <w:rPr>
                <w:b/>
                <w:i/>
              </w:rPr>
              <w:t>tallennettuja biometrisiä tietoja</w:t>
            </w:r>
            <w:r w:rsidRPr="00D134E7">
              <w:t xml:space="preserve"> saa käyttää ainoastaan unionin ja </w:t>
            </w:r>
            <w:r w:rsidRPr="00D134E7">
              <w:rPr>
                <w:b/>
                <w:i/>
              </w:rPr>
              <w:t>kansallisen lainsäädännön</w:t>
            </w:r>
            <w:r w:rsidRPr="00D134E7">
              <w:t xml:space="preserve"> mukaisesti seuraavien todentamiseen:</w:t>
            </w:r>
          </w:p>
        </w:tc>
        <w:tc>
          <w:tcPr>
            <w:tcW w:w="4876" w:type="dxa"/>
          </w:tcPr>
          <w:p w:rsidR="009F2BBF" w:rsidRPr="00D134E7" w:rsidRDefault="009F2BBF" w:rsidP="002378D5">
            <w:pPr>
              <w:pStyle w:val="Normal6"/>
              <w:rPr>
                <w:szCs w:val="24"/>
              </w:rPr>
            </w:pPr>
            <w:r w:rsidRPr="00D134E7">
              <w:t xml:space="preserve">Henkilökorttien ja oleskeluasiakirjojen tallennusvälineeseen </w:t>
            </w:r>
            <w:r w:rsidRPr="00D134E7">
              <w:rPr>
                <w:b/>
                <w:i/>
              </w:rPr>
              <w:t>tallennettua haltijan kasvokuvaa</w:t>
            </w:r>
            <w:r w:rsidRPr="00D134E7">
              <w:t xml:space="preserve"> saa käyttää ainoastaan </w:t>
            </w:r>
            <w:r w:rsidRPr="00D134E7">
              <w:rPr>
                <w:b/>
                <w:i/>
              </w:rPr>
              <w:t xml:space="preserve">toimivaltaisten kansallisten viranomaisten, </w:t>
            </w:r>
            <w:r w:rsidRPr="00D134E7">
              <w:t>unionin</w:t>
            </w:r>
            <w:r w:rsidRPr="00D134E7">
              <w:rPr>
                <w:b/>
                <w:i/>
              </w:rPr>
              <w:t xml:space="preserve"> virastojen</w:t>
            </w:r>
            <w:r w:rsidRPr="00D134E7">
              <w:t xml:space="preserve"> ja </w:t>
            </w:r>
            <w:r w:rsidRPr="00D134E7">
              <w:rPr>
                <w:b/>
                <w:i/>
              </w:rPr>
              <w:t>yksityisten toimijoiden asianmukaisesti valtuutettu henkilöstö unionin tietosuojalainsäädännön</w:t>
            </w:r>
            <w:r w:rsidRPr="00D134E7">
              <w:t xml:space="preserve"> mukaisesti seuraavien todentamiseen:</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13</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11 artikla – 6 kohta – 1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pPr>
          </w:p>
        </w:tc>
      </w:tr>
      <w:tr w:rsidR="009F2BBF" w:rsidRPr="00D134E7" w:rsidTr="002378D5">
        <w:trPr>
          <w:jc w:val="center"/>
        </w:trPr>
        <w:tc>
          <w:tcPr>
            <w:tcW w:w="4876" w:type="dxa"/>
          </w:tcPr>
          <w:p w:rsidR="009F2BBF" w:rsidRPr="00D134E7" w:rsidRDefault="009F2BBF" w:rsidP="002378D5">
            <w:pPr>
              <w:pStyle w:val="ColumnHeading"/>
              <w:keepNext/>
            </w:pPr>
            <w:r w:rsidRPr="00D134E7">
              <w:t>Komission teksti</w:t>
            </w:r>
          </w:p>
        </w:tc>
        <w:tc>
          <w:tcPr>
            <w:tcW w:w="4876" w:type="dxa"/>
          </w:tcPr>
          <w:p w:rsidR="009F2BBF" w:rsidRPr="00D134E7" w:rsidRDefault="009F2BBF" w:rsidP="002378D5">
            <w:pPr>
              <w:pStyle w:val="ColumnHeading"/>
              <w:keepNext/>
            </w:pPr>
            <w:r w:rsidRPr="00D134E7">
              <w:t>Tarkistus</w:t>
            </w:r>
          </w:p>
        </w:tc>
      </w:tr>
      <w:tr w:rsidR="009F2BBF" w:rsidRPr="00D134E7" w:rsidTr="002378D5">
        <w:trPr>
          <w:jc w:val="center"/>
        </w:trPr>
        <w:tc>
          <w:tcPr>
            <w:tcW w:w="4876" w:type="dxa"/>
          </w:tcPr>
          <w:p w:rsidR="009F2BBF" w:rsidRPr="00D134E7" w:rsidRDefault="009F2BBF" w:rsidP="002378D5">
            <w:pPr>
              <w:pStyle w:val="Normal6"/>
            </w:pPr>
          </w:p>
        </w:tc>
        <w:tc>
          <w:tcPr>
            <w:tcW w:w="4876" w:type="dxa"/>
          </w:tcPr>
          <w:p w:rsidR="009F2BBF" w:rsidRPr="00D134E7" w:rsidRDefault="009F2BBF" w:rsidP="002378D5">
            <w:pPr>
              <w:pStyle w:val="Normal6"/>
              <w:rPr>
                <w:b/>
                <w:i/>
                <w:szCs w:val="24"/>
              </w:rPr>
            </w:pPr>
            <w:r w:rsidRPr="00D134E7">
              <w:rPr>
                <w:b/>
                <w:i/>
              </w:rPr>
              <w:t>Kasvokuvan käyttö yksityisten toimijoiden toimesta edellyttää myös haltijan suostumusta, paitsi jos käyttö suostumuksesta riippumatta on ehdottoman välttämätöntä ensimmäisessä alakohdassa säädettyjä tarkoituksia varten ja siitä säädetään unionin tai kansallisessa lainsäädännössä unionin tietosuojalainsäädännön mukaisesti.</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14</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11 artikla – 6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2BBF" w:rsidRPr="00D134E7" w:rsidTr="002378D5">
        <w:trPr>
          <w:jc w:val="center"/>
        </w:trPr>
        <w:tc>
          <w:tcPr>
            <w:tcW w:w="9752" w:type="dxa"/>
            <w:gridSpan w:val="2"/>
          </w:tcPr>
          <w:p w:rsidR="009F2BBF" w:rsidRPr="00D134E7" w:rsidRDefault="009F2BBF" w:rsidP="002378D5">
            <w:pPr>
              <w:keepNext/>
            </w:pPr>
          </w:p>
        </w:tc>
      </w:tr>
      <w:tr w:rsidR="009F2BBF" w:rsidRPr="00D134E7" w:rsidTr="002378D5">
        <w:trPr>
          <w:jc w:val="center"/>
        </w:trPr>
        <w:tc>
          <w:tcPr>
            <w:tcW w:w="4876" w:type="dxa"/>
          </w:tcPr>
          <w:p w:rsidR="009F2BBF" w:rsidRPr="00D134E7" w:rsidRDefault="009F2BBF" w:rsidP="002378D5">
            <w:pPr>
              <w:pStyle w:val="ColumnHeading"/>
              <w:keepNext/>
            </w:pPr>
            <w:r w:rsidRPr="00D134E7">
              <w:t>Komission teksti</w:t>
            </w:r>
          </w:p>
        </w:tc>
        <w:tc>
          <w:tcPr>
            <w:tcW w:w="4876" w:type="dxa"/>
          </w:tcPr>
          <w:p w:rsidR="009F2BBF" w:rsidRPr="00D134E7" w:rsidRDefault="009F2BBF" w:rsidP="002378D5">
            <w:pPr>
              <w:pStyle w:val="ColumnHeading"/>
              <w:keepNext/>
            </w:pPr>
            <w:r w:rsidRPr="00D134E7">
              <w:t>Tarkistus</w:t>
            </w:r>
          </w:p>
        </w:tc>
      </w:tr>
      <w:tr w:rsidR="009F2BBF" w:rsidRPr="00D134E7" w:rsidTr="002378D5">
        <w:trPr>
          <w:jc w:val="center"/>
        </w:trPr>
        <w:tc>
          <w:tcPr>
            <w:tcW w:w="4876" w:type="dxa"/>
          </w:tcPr>
          <w:p w:rsidR="009F2BBF" w:rsidRPr="00D134E7" w:rsidRDefault="009F2BBF" w:rsidP="002378D5">
            <w:pPr>
              <w:pStyle w:val="Normal6"/>
            </w:pPr>
            <w:r w:rsidRPr="00D134E7">
              <w:t>Ainoastaan toimivaltaisten kansallisten viranomaisten ja unionin virastojen asianmukaisesti valtuutetulla henkilöstöllä on pääsy tallennusvälineeseen tallennettuihin kahteen sormenjälkeen.</w:t>
            </w:r>
          </w:p>
        </w:tc>
        <w:tc>
          <w:tcPr>
            <w:tcW w:w="4876" w:type="dxa"/>
          </w:tcPr>
          <w:p w:rsidR="009F2BBF" w:rsidRPr="00D134E7" w:rsidRDefault="009F2BBF" w:rsidP="002378D5">
            <w:pPr>
              <w:pStyle w:val="Normal6"/>
              <w:rPr>
                <w:szCs w:val="24"/>
              </w:rPr>
            </w:pPr>
            <w:r w:rsidRPr="00D134E7">
              <w:t xml:space="preserve">Ainoastaan toimivaltaisten kansallisten viranomaisten ja unionin virastojen asianmukaisesti valtuutetulla henkilöstöllä on pääsy tallennusvälineeseen tallennettuihin </w:t>
            </w:r>
            <w:r w:rsidR="00023F6B" w:rsidRPr="00D134E7">
              <w:rPr>
                <w:b/>
                <w:i/>
              </w:rPr>
              <w:t>haltijan</w:t>
            </w:r>
            <w:r w:rsidR="00023F6B" w:rsidRPr="00D134E7">
              <w:t xml:space="preserve"> </w:t>
            </w:r>
            <w:r w:rsidRPr="00D134E7">
              <w:t>kahteen sormenjälkeen</w:t>
            </w:r>
            <w:r w:rsidRPr="00D134E7">
              <w:rPr>
                <w:b/>
                <w:i/>
              </w:rPr>
              <w:t xml:space="preserve"> ensimmäisessä alakohdassa säädettyjä tarkoituksia varten ja unionin ja kansallisen </w:t>
            </w:r>
            <w:r w:rsidRPr="00D134E7">
              <w:rPr>
                <w:b/>
                <w:i/>
              </w:rPr>
              <w:lastRenderedPageBreak/>
              <w:t>tietosuojalainsäädännön mukaisesti</w:t>
            </w:r>
            <w:r w:rsidRPr="00D134E7">
              <w:t>.</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15</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13 artikla – otsikko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Arviointi</w:t>
            </w:r>
          </w:p>
        </w:tc>
        <w:tc>
          <w:tcPr>
            <w:tcW w:w="4876" w:type="dxa"/>
            <w:tcBorders>
              <w:top w:val="nil"/>
              <w:left w:val="nil"/>
              <w:bottom w:val="nil"/>
              <w:right w:val="nil"/>
            </w:tcBorders>
          </w:tcPr>
          <w:p w:rsidR="009F2BBF" w:rsidRPr="00D134E7" w:rsidRDefault="009F2BBF" w:rsidP="002378D5">
            <w:pPr>
              <w:pStyle w:val="Normal6a"/>
            </w:pPr>
            <w:r w:rsidRPr="00D134E7">
              <w:rPr>
                <w:b/>
                <w:i/>
              </w:rPr>
              <w:t xml:space="preserve">Raportointi ja </w:t>
            </w:r>
            <w:r w:rsidRPr="00D134E7">
              <w:t>arviointi</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16</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13 artikla – -1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p>
        </w:tc>
        <w:tc>
          <w:tcPr>
            <w:tcW w:w="4876" w:type="dxa"/>
            <w:tcBorders>
              <w:top w:val="nil"/>
              <w:left w:val="nil"/>
              <w:bottom w:val="nil"/>
              <w:right w:val="nil"/>
            </w:tcBorders>
          </w:tcPr>
          <w:p w:rsidR="009F2BBF" w:rsidRPr="00D134E7" w:rsidRDefault="009F2BBF" w:rsidP="002378D5">
            <w:pPr>
              <w:pStyle w:val="Normal6a"/>
            </w:pPr>
            <w:r w:rsidRPr="00D134E7">
              <w:rPr>
                <w:b/>
                <w:i/>
              </w:rPr>
              <w:t>-1.</w:t>
            </w:r>
            <w:r w:rsidRPr="00D134E7">
              <w:rPr>
                <w:b/>
                <w:i/>
              </w:rPr>
              <w:tab/>
              <w:t xml:space="preserve">Komissio antaa </w:t>
            </w:r>
            <w:r w:rsidR="006F779E" w:rsidRPr="00D134E7">
              <w:rPr>
                <w:b/>
                <w:i/>
              </w:rPr>
              <w:t xml:space="preserve">viimeistään </w:t>
            </w:r>
            <w:r w:rsidRPr="00D134E7">
              <w:rPr>
                <w:b/>
                <w:i/>
              </w:rPr>
              <w:t>[kahden vuoden kuluttua tämän asetuksen voimaantulopäivästä] ja [11 vuoden kuluttua tämän asetuksen voimaantulopäivästä] Euroopan parlamentille, neuvostolle ja Euroopan talous- ja sosiaalikomitealle kertomuksen tämän asetuksen täytäntöönpanosta ja erityisesti perusoikeuksien suojelusta ja henkilötietojen suojasta.</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17</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13 artikla – 1 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r w:rsidRPr="00D134E7">
              <w:t>1.</w:t>
            </w:r>
            <w:r w:rsidRPr="00D134E7">
              <w:tab/>
              <w:t xml:space="preserve">Komissio arvioi tätä asetusta </w:t>
            </w:r>
            <w:r w:rsidRPr="00D134E7">
              <w:rPr>
                <w:b/>
                <w:i/>
              </w:rPr>
              <w:t>aikaisintaan</w:t>
            </w:r>
            <w:r w:rsidRPr="00D134E7">
              <w:t xml:space="preserve"> [kuuden vuoden kuluttua asetuksen soveltamisen voimaantulosta] ja esittää Euroopan parlamentille, neuvostolle ja Euroopan talous- ja sosiaalikomitealle kertomuksen tärkeimmistä havainnoista. Kertomuksessa tarkastellaan erityisesti</w:t>
            </w:r>
          </w:p>
        </w:tc>
        <w:tc>
          <w:tcPr>
            <w:tcW w:w="4876" w:type="dxa"/>
            <w:tcBorders>
              <w:top w:val="nil"/>
              <w:left w:val="nil"/>
              <w:bottom w:val="nil"/>
              <w:right w:val="nil"/>
            </w:tcBorders>
          </w:tcPr>
          <w:p w:rsidR="009F2BBF" w:rsidRPr="00D134E7" w:rsidRDefault="009F2BBF" w:rsidP="002378D5">
            <w:pPr>
              <w:pStyle w:val="Normal6a"/>
            </w:pPr>
            <w:r w:rsidRPr="00D134E7">
              <w:t>1.</w:t>
            </w:r>
            <w:r w:rsidRPr="00D134E7">
              <w:tab/>
              <w:t xml:space="preserve">Komissio arvioi tätä asetusta </w:t>
            </w:r>
            <w:r w:rsidRPr="00D134E7">
              <w:rPr>
                <w:b/>
                <w:i/>
              </w:rPr>
              <w:t>viimeistään</w:t>
            </w:r>
            <w:r w:rsidRPr="00D134E7">
              <w:t xml:space="preserve"> [kuuden vuoden kuluttua asetuksen soveltamisen voimaantulosta]</w:t>
            </w:r>
            <w:r w:rsidRPr="00D134E7">
              <w:rPr>
                <w:b/>
                <w:i/>
              </w:rPr>
              <w:t xml:space="preserve"> ja sen jälkeen kuuden vuoden välein</w:t>
            </w:r>
            <w:r w:rsidRPr="00D134E7">
              <w:t xml:space="preserve"> ja esittää Euroopan parlamentille, neuvostolle ja Euroopan talous- ja sosiaalikomitealle kertomuksen tärkeimmistä havainnoista. Kertomuksessa tarkastellaan erityisesti</w:t>
            </w:r>
          </w:p>
        </w:tc>
      </w:tr>
    </w:tbl>
    <w:p w:rsidR="009F2BBF" w:rsidRPr="00D134E7" w:rsidRDefault="009F2BBF" w:rsidP="009F2BBF"/>
    <w:p w:rsidR="009F2BBF" w:rsidRPr="00D134E7" w:rsidRDefault="009F2BBF" w:rsidP="009F2BBF">
      <w:pPr>
        <w:pStyle w:val="AmNumberTabs"/>
      </w:pPr>
      <w:r w:rsidRPr="00D134E7">
        <w:lastRenderedPageBreak/>
        <w:t>Tarkistus</w:t>
      </w:r>
      <w:r w:rsidR="00D72F14" w:rsidRPr="00D134E7">
        <w:t xml:space="preserve"> </w:t>
      </w:r>
      <w:r w:rsidRPr="00D134E7">
        <w:t>18</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13 artikla – 1 kohta – d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D134E7" w:rsidTr="002378D5">
        <w:trPr>
          <w:jc w:val="center"/>
        </w:trPr>
        <w:tc>
          <w:tcPr>
            <w:tcW w:w="4876" w:type="dxa"/>
            <w:tcBorders>
              <w:top w:val="nil"/>
              <w:left w:val="nil"/>
              <w:bottom w:val="nil"/>
              <w:right w:val="nil"/>
            </w:tcBorders>
          </w:tcPr>
          <w:p w:rsidR="009F2BBF" w:rsidRPr="00D134E7" w:rsidRDefault="009F2BBF" w:rsidP="002378D5">
            <w:pPr>
              <w:pStyle w:val="Normal6a"/>
            </w:pPr>
          </w:p>
        </w:tc>
        <w:tc>
          <w:tcPr>
            <w:tcW w:w="4876" w:type="dxa"/>
            <w:tcBorders>
              <w:top w:val="nil"/>
              <w:left w:val="nil"/>
              <w:bottom w:val="nil"/>
              <w:right w:val="nil"/>
            </w:tcBorders>
          </w:tcPr>
          <w:p w:rsidR="009F2BBF" w:rsidRPr="00D134E7" w:rsidRDefault="009F2BBF" w:rsidP="002378D5">
            <w:pPr>
              <w:pStyle w:val="Normal6a"/>
            </w:pPr>
            <w:r w:rsidRPr="00D134E7">
              <w:rPr>
                <w:b/>
                <w:i/>
              </w:rPr>
              <w:t>d a)</w:t>
            </w:r>
            <w:r w:rsidRPr="00D134E7">
              <w:tab/>
            </w:r>
            <w:r w:rsidRPr="00D134E7">
              <w:rPr>
                <w:b/>
                <w:i/>
              </w:rPr>
              <w:t>tarvetta ottaa käyttöön väliaikaisesti käytettäville henkilöasiakirjoille yhteisiä turvaominaisuuksia niiden parempaa tunnustamista varten;</w:t>
            </w:r>
          </w:p>
        </w:tc>
      </w:tr>
    </w:tbl>
    <w:p w:rsidR="009F2BBF" w:rsidRPr="00D134E7" w:rsidRDefault="009F2BBF" w:rsidP="009F2BBF"/>
    <w:p w:rsidR="009F2BBF" w:rsidRPr="00D134E7" w:rsidRDefault="009F2BBF" w:rsidP="009F2BBF">
      <w:pPr>
        <w:pStyle w:val="AmNumberTabs"/>
      </w:pPr>
      <w:r w:rsidRPr="00D134E7">
        <w:t>Tarkistus</w:t>
      </w:r>
      <w:r w:rsidR="00D72F14" w:rsidRPr="00D134E7">
        <w:t xml:space="preserve"> </w:t>
      </w:r>
      <w:r w:rsidRPr="00D134E7">
        <w:t>19</w:t>
      </w:r>
    </w:p>
    <w:p w:rsidR="009F2BBF" w:rsidRPr="00D134E7" w:rsidRDefault="00D72F14" w:rsidP="00D72F14">
      <w:pPr>
        <w:pStyle w:val="NormalBold12b"/>
        <w:keepNext/>
      </w:pPr>
      <w:r w:rsidRPr="00D134E7">
        <w:t>Ehdotus asetukseksi</w:t>
      </w:r>
    </w:p>
    <w:p w:rsidR="009F2BBF" w:rsidRPr="00D134E7" w:rsidRDefault="009F2BBF" w:rsidP="009F2BBF">
      <w:pPr>
        <w:pStyle w:val="NormalBold"/>
      </w:pPr>
      <w:r w:rsidRPr="00D134E7">
        <w:t>13 artikla – 1 kohta –</w:t>
      </w:r>
      <w:bookmarkStart w:id="7" w:name="_GoBack"/>
      <w:bookmarkEnd w:id="7"/>
      <w:r w:rsidRPr="00D134E7">
        <w:t xml:space="preserve"> d b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BF" w:rsidRPr="00D134E7" w:rsidTr="002378D5">
        <w:trPr>
          <w:trHeight w:hRule="exact" w:val="240"/>
          <w:jc w:val="center"/>
        </w:trPr>
        <w:tc>
          <w:tcPr>
            <w:tcW w:w="9752" w:type="dxa"/>
            <w:gridSpan w:val="2"/>
            <w:tcBorders>
              <w:top w:val="nil"/>
              <w:left w:val="nil"/>
              <w:bottom w:val="nil"/>
              <w:right w:val="nil"/>
            </w:tcBorders>
          </w:tcPr>
          <w:p w:rsidR="009F2BBF" w:rsidRPr="00D134E7" w:rsidRDefault="009F2BBF" w:rsidP="002378D5"/>
        </w:tc>
      </w:tr>
      <w:tr w:rsidR="009F2BBF" w:rsidRPr="00D134E7" w:rsidTr="002378D5">
        <w:trPr>
          <w:trHeight w:val="240"/>
          <w:jc w:val="center"/>
        </w:trPr>
        <w:tc>
          <w:tcPr>
            <w:tcW w:w="4876" w:type="dxa"/>
            <w:tcBorders>
              <w:top w:val="nil"/>
              <w:left w:val="nil"/>
              <w:bottom w:val="nil"/>
              <w:right w:val="nil"/>
            </w:tcBorders>
          </w:tcPr>
          <w:p w:rsidR="009F2BBF" w:rsidRPr="00D134E7" w:rsidRDefault="009F2BBF" w:rsidP="002378D5">
            <w:pPr>
              <w:pStyle w:val="AmColumnHeading"/>
            </w:pPr>
            <w:r w:rsidRPr="00D134E7">
              <w:t>Komission teksti</w:t>
            </w:r>
          </w:p>
        </w:tc>
        <w:tc>
          <w:tcPr>
            <w:tcW w:w="4876" w:type="dxa"/>
            <w:tcBorders>
              <w:top w:val="nil"/>
              <w:left w:val="nil"/>
              <w:bottom w:val="nil"/>
              <w:right w:val="nil"/>
            </w:tcBorders>
          </w:tcPr>
          <w:p w:rsidR="009F2BBF" w:rsidRPr="00D134E7" w:rsidRDefault="009F2BBF" w:rsidP="002378D5">
            <w:pPr>
              <w:pStyle w:val="AmColumnHeading"/>
            </w:pPr>
            <w:r w:rsidRPr="00D134E7">
              <w:t>Tarkistus</w:t>
            </w:r>
          </w:p>
        </w:tc>
      </w:tr>
      <w:tr w:rsidR="009F2BBF" w:rsidRPr="00A20FCA" w:rsidTr="002378D5">
        <w:trPr>
          <w:jc w:val="center"/>
        </w:trPr>
        <w:tc>
          <w:tcPr>
            <w:tcW w:w="4876" w:type="dxa"/>
            <w:tcBorders>
              <w:top w:val="nil"/>
              <w:left w:val="nil"/>
              <w:bottom w:val="nil"/>
              <w:right w:val="nil"/>
            </w:tcBorders>
          </w:tcPr>
          <w:p w:rsidR="009F2BBF" w:rsidRPr="00D134E7" w:rsidRDefault="009F2BBF" w:rsidP="002378D5">
            <w:pPr>
              <w:pStyle w:val="Normal6a"/>
            </w:pPr>
          </w:p>
        </w:tc>
        <w:tc>
          <w:tcPr>
            <w:tcW w:w="4876" w:type="dxa"/>
            <w:tcBorders>
              <w:top w:val="nil"/>
              <w:left w:val="nil"/>
              <w:bottom w:val="nil"/>
              <w:right w:val="nil"/>
            </w:tcBorders>
          </w:tcPr>
          <w:p w:rsidR="009F2BBF" w:rsidRPr="00A20FCA" w:rsidRDefault="009F2BBF" w:rsidP="002378D5">
            <w:pPr>
              <w:pStyle w:val="Normal6a"/>
            </w:pPr>
            <w:r w:rsidRPr="00D134E7">
              <w:rPr>
                <w:b/>
                <w:i/>
              </w:rPr>
              <w:t>d b)</w:t>
            </w:r>
            <w:r w:rsidRPr="00D134E7">
              <w:tab/>
            </w:r>
            <w:r w:rsidRPr="00D134E7">
              <w:rPr>
                <w:b/>
                <w:i/>
              </w:rPr>
              <w:t>tarvetta yhdenmukaistaa edelleen oleskeluasiakirjojen turvaominaisuuksia.</w:t>
            </w:r>
          </w:p>
        </w:tc>
      </w:tr>
    </w:tbl>
    <w:p w:rsidR="00E365E1" w:rsidRPr="00A20FCA" w:rsidRDefault="00E365E1" w:rsidP="003D7D82"/>
    <w:sectPr w:rsidR="00E365E1" w:rsidRPr="00A20FCA" w:rsidSect="00A20F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D82" w:rsidRPr="00A20FCA" w:rsidRDefault="003D7D82">
      <w:r w:rsidRPr="00A20FCA">
        <w:separator/>
      </w:r>
    </w:p>
  </w:endnote>
  <w:endnote w:type="continuationSeparator" w:id="0">
    <w:p w:rsidR="003D7D82" w:rsidRPr="00A20FCA" w:rsidRDefault="003D7D82">
      <w:r w:rsidRPr="00A20F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D82" w:rsidRPr="00A20FCA" w:rsidRDefault="003D7D82">
      <w:r w:rsidRPr="00A20FCA">
        <w:separator/>
      </w:r>
    </w:p>
  </w:footnote>
  <w:footnote w:type="continuationSeparator" w:id="0">
    <w:p w:rsidR="003D7D82" w:rsidRPr="00A20FCA" w:rsidRDefault="003D7D82">
      <w:r w:rsidRPr="00A20FC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FI"/>
    <w:docVar w:name="dvnumam" w:val="19"/>
    <w:docVar w:name="dvpe" w:val="766.606"/>
    <w:docVar w:name="dvrapporteur" w:val="Esittelijä: "/>
    <w:docVar w:name="dvstar" w:val="*"/>
    <w:docVar w:name="dvtitre" w:val="Euroopan parlamentin lainsäädäntöpäätöslauselma xx. huhtikuuta 2025 ehdotuksesta neuvoston asetukseksi unionin kansalaisten henkilökorttien sekä oikeuttaan vapaaseen liikkuvuuteen käyttäville unionin kansalaisille ja heidän perheenjäsenilleen myönnettävien oleskeluasiakirjojen turvallisuuden lisäämisestä(COM(2024)0316 – C10-0112/2024 – 2024/0187(CNS))"/>
  </w:docVars>
  <w:rsids>
    <w:rsidRoot w:val="003D7D82"/>
    <w:rsid w:val="00002272"/>
    <w:rsid w:val="00023F6B"/>
    <w:rsid w:val="00064002"/>
    <w:rsid w:val="000677B9"/>
    <w:rsid w:val="000831BA"/>
    <w:rsid w:val="000A42CC"/>
    <w:rsid w:val="000E7DD9"/>
    <w:rsid w:val="000F4A36"/>
    <w:rsid w:val="0010095E"/>
    <w:rsid w:val="00125B37"/>
    <w:rsid w:val="00162784"/>
    <w:rsid w:val="00187494"/>
    <w:rsid w:val="001F32AE"/>
    <w:rsid w:val="002767FF"/>
    <w:rsid w:val="002B18FE"/>
    <w:rsid w:val="002B5493"/>
    <w:rsid w:val="00343214"/>
    <w:rsid w:val="00361C00"/>
    <w:rsid w:val="00395FA1"/>
    <w:rsid w:val="003D7D8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6F779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BBF"/>
    <w:rsid w:val="00A1687D"/>
    <w:rsid w:val="00A20FC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B19"/>
    <w:rsid w:val="00C91D5B"/>
    <w:rsid w:val="00C941CB"/>
    <w:rsid w:val="00CC2357"/>
    <w:rsid w:val="00CF071A"/>
    <w:rsid w:val="00D058B8"/>
    <w:rsid w:val="00D134E7"/>
    <w:rsid w:val="00D56C11"/>
    <w:rsid w:val="00D72F1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CDEB1"/>
  <w15:chartTrackingRefBased/>
  <w15:docId w15:val="{C76006F0-427F-44DF-A511-9B7F4DCD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F1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2BBF"/>
    <w:pPr>
      <w:spacing w:before="480" w:after="240"/>
    </w:pPr>
  </w:style>
  <w:style w:type="paragraph" w:customStyle="1" w:styleId="Normal6a">
    <w:name w:val="Normal6a"/>
    <w:basedOn w:val="Normal"/>
    <w:rsid w:val="009F2BBF"/>
    <w:pPr>
      <w:spacing w:after="120"/>
    </w:pPr>
  </w:style>
  <w:style w:type="paragraph" w:customStyle="1" w:styleId="NormalBold">
    <w:name w:val="NormalBold"/>
    <w:basedOn w:val="Normal"/>
    <w:link w:val="NormalBoldChar"/>
    <w:rsid w:val="009F2BBF"/>
    <w:rPr>
      <w:b/>
    </w:rPr>
  </w:style>
  <w:style w:type="paragraph" w:customStyle="1" w:styleId="NormalHanging12a">
    <w:name w:val="NormalHanging12a"/>
    <w:basedOn w:val="Normal"/>
    <w:rsid w:val="009F2BBF"/>
    <w:pPr>
      <w:spacing w:after="240"/>
      <w:ind w:left="567" w:hanging="567"/>
    </w:pPr>
  </w:style>
  <w:style w:type="paragraph" w:customStyle="1" w:styleId="AmColumnHeading">
    <w:name w:val="AmColumnHeading"/>
    <w:basedOn w:val="Normal"/>
    <w:rsid w:val="009F2BBF"/>
    <w:pPr>
      <w:spacing w:after="240"/>
      <w:jc w:val="center"/>
    </w:pPr>
    <w:rPr>
      <w:i/>
    </w:rPr>
  </w:style>
  <w:style w:type="paragraph" w:customStyle="1" w:styleId="AmNumberTabs">
    <w:name w:val="AmNumberTabs"/>
    <w:basedOn w:val="Normal"/>
    <w:link w:val="AmNumberTabsChar"/>
    <w:rsid w:val="00D72F14"/>
    <w:pPr>
      <w:keepNext/>
      <w:spacing w:before="240"/>
    </w:pPr>
    <w:rPr>
      <w:b/>
    </w:rPr>
  </w:style>
  <w:style w:type="paragraph" w:customStyle="1" w:styleId="NormalBold12b">
    <w:name w:val="NormalBold12b"/>
    <w:basedOn w:val="Normal"/>
    <w:link w:val="NormalBold12bChar"/>
    <w:rsid w:val="009F2BBF"/>
    <w:pPr>
      <w:spacing w:before="240"/>
    </w:pPr>
    <w:rPr>
      <w:b/>
    </w:rPr>
  </w:style>
  <w:style w:type="paragraph" w:customStyle="1" w:styleId="Normal6">
    <w:name w:val="Normal6"/>
    <w:basedOn w:val="Normal"/>
    <w:link w:val="Normal6Char"/>
    <w:rsid w:val="009F2BBF"/>
    <w:pPr>
      <w:spacing w:after="120"/>
    </w:pPr>
  </w:style>
  <w:style w:type="character" w:customStyle="1" w:styleId="NormalBoldChar">
    <w:name w:val="NormalBold Char"/>
    <w:basedOn w:val="DefaultParagraphFont"/>
    <w:link w:val="NormalBold"/>
    <w:rsid w:val="009F2BBF"/>
    <w:rPr>
      <w:b/>
      <w:sz w:val="24"/>
      <w:lang w:val="fi-FI"/>
    </w:rPr>
  </w:style>
  <w:style w:type="character" w:customStyle="1" w:styleId="Normal6Char">
    <w:name w:val="Normal6 Char"/>
    <w:basedOn w:val="DefaultParagraphFont"/>
    <w:link w:val="Normal6"/>
    <w:rsid w:val="009F2BBF"/>
    <w:rPr>
      <w:sz w:val="24"/>
      <w:lang w:val="fi-FI"/>
    </w:rPr>
  </w:style>
  <w:style w:type="paragraph" w:customStyle="1" w:styleId="ColumnHeading">
    <w:name w:val="ColumnHeading"/>
    <w:basedOn w:val="Normal"/>
    <w:rsid w:val="009F2BBF"/>
    <w:pPr>
      <w:spacing w:after="240"/>
      <w:jc w:val="center"/>
    </w:pPr>
    <w:rPr>
      <w:i/>
    </w:rPr>
  </w:style>
  <w:style w:type="character" w:customStyle="1" w:styleId="NormalBold12bChar">
    <w:name w:val="NormalBold12b Char"/>
    <w:basedOn w:val="DefaultParagraphFont"/>
    <w:link w:val="NormalBold12b"/>
    <w:rsid w:val="009F2BBF"/>
    <w:rPr>
      <w:b/>
      <w:sz w:val="24"/>
      <w:lang w:val="fi-FI"/>
    </w:rPr>
  </w:style>
  <w:style w:type="character" w:customStyle="1" w:styleId="AmNumberTabsChar">
    <w:name w:val="AmNumberTabs Char"/>
    <w:basedOn w:val="DefaultParagraphFont"/>
    <w:link w:val="AmNumberTabs"/>
    <w:rsid w:val="00D72F14"/>
    <w:rPr>
      <w:b/>
      <w:sz w:val="24"/>
      <w:lang w:val="fi-FI"/>
    </w:rPr>
  </w:style>
  <w:style w:type="paragraph" w:styleId="Footer">
    <w:name w:val="footer"/>
    <w:basedOn w:val="Normal"/>
    <w:link w:val="FooterChar"/>
    <w:rsid w:val="00D72F14"/>
    <w:pPr>
      <w:tabs>
        <w:tab w:val="center" w:pos="4513"/>
        <w:tab w:val="right" w:pos="9026"/>
      </w:tabs>
    </w:pPr>
  </w:style>
  <w:style w:type="character" w:customStyle="1" w:styleId="FooterChar">
    <w:name w:val="Footer Char"/>
    <w:basedOn w:val="DefaultParagraphFont"/>
    <w:link w:val="Footer"/>
    <w:rsid w:val="00D72F14"/>
    <w:rPr>
      <w:sz w:val="24"/>
      <w:lang w:val="fi-FI"/>
    </w:rPr>
  </w:style>
  <w:style w:type="paragraph" w:styleId="BalloonText">
    <w:name w:val="Balloon Text"/>
    <w:basedOn w:val="Normal"/>
    <w:link w:val="BalloonTextChar"/>
    <w:rsid w:val="00C82B19"/>
    <w:rPr>
      <w:rFonts w:ascii="Segoe UI" w:hAnsi="Segoe UI" w:cs="Segoe UI"/>
      <w:sz w:val="18"/>
      <w:szCs w:val="18"/>
    </w:rPr>
  </w:style>
  <w:style w:type="character" w:customStyle="1" w:styleId="BalloonTextChar">
    <w:name w:val="Balloon Text Char"/>
    <w:basedOn w:val="DefaultParagraphFont"/>
    <w:link w:val="BalloonText"/>
    <w:rsid w:val="00C82B1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42996-0E32-4A1D-B727-B28F0DB25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1791</Words>
  <Characters>15905</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2025-04-02T14:13:00Z</dcterms:created>
  <dcterms:modified xsi:type="dcterms:W3CDTF">2025-04-02T14:13:00Z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A10-0041/2025</vt:lpwstr>
  </property>
  <property fmtid="{D5CDD505-2E9C-101B-9397-08002B2CF9AE}" pid="4" name="&lt;Type&gt;">
    <vt:lpwstr>RR</vt:lpwstr>
  </property>
</Properties>
</file>