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345F" w:rsidTr="0010095E">
        <w:trPr>
          <w:trHeight w:hRule="exact" w:val="1418"/>
        </w:trPr>
        <w:tc>
          <w:tcPr>
            <w:tcW w:w="6804" w:type="dxa"/>
            <w:shd w:val="clear" w:color="auto" w:fill="auto"/>
            <w:vAlign w:val="center"/>
          </w:tcPr>
          <w:p w:rsidR="00751A4A" w:rsidRPr="0092345F" w:rsidRDefault="00DB08D1" w:rsidP="0010095E">
            <w:pPr>
              <w:pStyle w:val="EPName"/>
            </w:pPr>
            <w:r w:rsidRPr="0092345F">
              <w:t>Európsky parlament</w:t>
            </w:r>
          </w:p>
          <w:p w:rsidR="00751A4A" w:rsidRPr="0092345F" w:rsidRDefault="005F1B17" w:rsidP="005F1B17">
            <w:pPr>
              <w:pStyle w:val="EPTerm"/>
              <w:rPr>
                <w:rStyle w:val="HideTWBExt"/>
                <w:noProof w:val="0"/>
                <w:vanish w:val="0"/>
                <w:color w:val="auto"/>
              </w:rPr>
            </w:pPr>
            <w:r w:rsidRPr="0092345F">
              <w:t>2024</w:t>
            </w:r>
            <w:r w:rsidR="00817416" w:rsidRPr="0092345F">
              <w:t>-202</w:t>
            </w:r>
            <w:r w:rsidRPr="0092345F">
              <w:t>9</w:t>
            </w:r>
          </w:p>
        </w:tc>
        <w:tc>
          <w:tcPr>
            <w:tcW w:w="2268" w:type="dxa"/>
            <w:shd w:val="clear" w:color="auto" w:fill="auto"/>
          </w:tcPr>
          <w:p w:rsidR="00751A4A" w:rsidRPr="0092345F" w:rsidRDefault="00187494" w:rsidP="0010095E">
            <w:pPr>
              <w:pStyle w:val="EPLogo"/>
            </w:pPr>
            <w:r w:rsidRPr="009234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345F" w:rsidRDefault="00D058B8" w:rsidP="004C5D52">
      <w:pPr>
        <w:pStyle w:val="LineTop"/>
      </w:pPr>
    </w:p>
    <w:p w:rsidR="00680577" w:rsidRPr="0092345F" w:rsidRDefault="00DB08D1" w:rsidP="00680577">
      <w:pPr>
        <w:pStyle w:val="EPBodyTA1"/>
      </w:pPr>
      <w:r w:rsidRPr="0092345F">
        <w:t>PRIJATÉ TEXTY</w:t>
      </w:r>
    </w:p>
    <w:p w:rsidR="00D058B8" w:rsidRPr="0092345F" w:rsidRDefault="00D058B8" w:rsidP="00D058B8">
      <w:pPr>
        <w:pStyle w:val="LineBottom"/>
      </w:pPr>
    </w:p>
    <w:p w:rsidR="00DB08D1" w:rsidRPr="0092345F" w:rsidRDefault="00DB08D1" w:rsidP="00DB08D1">
      <w:pPr>
        <w:pStyle w:val="ATHeading1"/>
      </w:pPr>
      <w:bookmarkStart w:id="0" w:name="TANumber"/>
      <w:r w:rsidRPr="0092345F">
        <w:t>P10_TA(2025)00</w:t>
      </w:r>
      <w:r w:rsidR="0092345F" w:rsidRPr="0092345F">
        <w:t>56</w:t>
      </w:r>
      <w:bookmarkEnd w:id="0"/>
    </w:p>
    <w:p w:rsidR="00DB08D1" w:rsidRPr="0092345F" w:rsidRDefault="00DB08D1" w:rsidP="00DB08D1">
      <w:pPr>
        <w:pStyle w:val="ATHeading2"/>
      </w:pPr>
      <w:bookmarkStart w:id="1" w:name="title"/>
      <w:r w:rsidRPr="0092345F">
        <w:t>Posilnenie zabezpečenia preukazov totožnosti občanov Únie a dokladov o pobyte vydávaných občanom Únie a ich rodinným príslušníkom vykonávajúcim svoje právo na voľný pohyb</w:t>
      </w:r>
      <w:bookmarkEnd w:id="1"/>
    </w:p>
    <w:p w:rsidR="00DB08D1" w:rsidRPr="0092345F" w:rsidRDefault="00DB08D1" w:rsidP="00DB08D1">
      <w:pPr>
        <w:rPr>
          <w:i/>
          <w:vanish/>
        </w:rPr>
      </w:pPr>
      <w:r w:rsidRPr="0092345F">
        <w:rPr>
          <w:i/>
        </w:rPr>
        <w:fldChar w:fldCharType="begin"/>
      </w:r>
      <w:r w:rsidRPr="0092345F">
        <w:rPr>
          <w:i/>
        </w:rPr>
        <w:instrText xml:space="preserve"> TC"(</w:instrText>
      </w:r>
      <w:bookmarkStart w:id="2" w:name="DocNumber"/>
      <w:r w:rsidRPr="0092345F">
        <w:rPr>
          <w:i/>
        </w:rPr>
        <w:instrText>A10-0041/2025</w:instrText>
      </w:r>
      <w:bookmarkEnd w:id="2"/>
      <w:r w:rsidRPr="0092345F">
        <w:rPr>
          <w:i/>
        </w:rPr>
        <w:instrText xml:space="preserve"> - Spravodajca: Malik Azmani)"\l3 \n&gt; \* MERGEFORMAT </w:instrText>
      </w:r>
      <w:r w:rsidRPr="0092345F">
        <w:rPr>
          <w:i/>
        </w:rPr>
        <w:fldChar w:fldCharType="end"/>
      </w:r>
    </w:p>
    <w:p w:rsidR="00DB08D1" w:rsidRPr="0092345F" w:rsidRDefault="00DB08D1" w:rsidP="00DB08D1">
      <w:pPr>
        <w:rPr>
          <w:vanish/>
        </w:rPr>
      </w:pPr>
      <w:bookmarkStart w:id="3" w:name="Commission"/>
      <w:r w:rsidRPr="0092345F">
        <w:rPr>
          <w:vanish/>
        </w:rPr>
        <w:t>Výbor pre občianske slobody, spravodlivosť a vnútorné veci</w:t>
      </w:r>
      <w:bookmarkEnd w:id="3"/>
    </w:p>
    <w:p w:rsidR="00DB08D1" w:rsidRPr="0092345F" w:rsidRDefault="00DB08D1" w:rsidP="00DB08D1">
      <w:pPr>
        <w:rPr>
          <w:vanish/>
        </w:rPr>
      </w:pPr>
      <w:bookmarkStart w:id="4" w:name="PE"/>
      <w:r w:rsidRPr="0092345F">
        <w:rPr>
          <w:vanish/>
        </w:rPr>
        <w:t>PE766.606</w:t>
      </w:r>
      <w:bookmarkEnd w:id="4"/>
    </w:p>
    <w:p w:rsidR="00DB08D1" w:rsidRPr="0092345F" w:rsidRDefault="00DB08D1" w:rsidP="00DB08D1">
      <w:pPr>
        <w:pStyle w:val="ATHeading3"/>
      </w:pPr>
      <w:bookmarkStart w:id="5" w:name="Sujet"/>
      <w:r w:rsidRPr="0092345F">
        <w:t xml:space="preserve">Legislatívne uznesenie Európskeho parlamentu z </w:t>
      </w:r>
      <w:r w:rsidR="0092345F" w:rsidRPr="0092345F">
        <w:t>2</w:t>
      </w:r>
      <w:r w:rsidRPr="0092345F">
        <w:t>. apríla 2025 o návrhu nariadenia Rady o posilnení zabezpečenia preukazov totožnosti občanov Únie a dokladov o pobyte vydávaných občanom Únie a ich rodinným príslušníkom vykonávajúcim svoje právo na voľný pohyb</w:t>
      </w:r>
      <w:bookmarkEnd w:id="5"/>
      <w:r w:rsidRPr="0092345F">
        <w:t xml:space="preserve"> </w:t>
      </w:r>
      <w:bookmarkStart w:id="6" w:name="References"/>
      <w:r w:rsidRPr="0092345F">
        <w:t>(COM(2024)0316 – C10-0112/2024 – 2024/0187(CNS))</w:t>
      </w:r>
      <w:bookmarkEnd w:id="6"/>
    </w:p>
    <w:p w:rsidR="006C11F0" w:rsidRPr="0092345F" w:rsidRDefault="006C11F0" w:rsidP="006C11F0">
      <w:pPr>
        <w:pStyle w:val="NormalBold"/>
      </w:pPr>
      <w:r w:rsidRPr="0092345F">
        <w:t>(Mimoriadny legislatívny postup – konzultácia)</w:t>
      </w:r>
    </w:p>
    <w:p w:rsidR="006C11F0" w:rsidRPr="0092345F" w:rsidRDefault="006C11F0" w:rsidP="006C11F0">
      <w:pPr>
        <w:pStyle w:val="EPComma"/>
      </w:pPr>
      <w:r w:rsidRPr="0092345F">
        <w:rPr>
          <w:i/>
        </w:rPr>
        <w:t>Európsky parlament</w:t>
      </w:r>
      <w:r w:rsidRPr="0092345F">
        <w:t>,</w:t>
      </w:r>
    </w:p>
    <w:p w:rsidR="006C11F0" w:rsidRPr="0092345F" w:rsidRDefault="006C11F0" w:rsidP="006C11F0">
      <w:pPr>
        <w:pStyle w:val="NormalHanging12a"/>
      </w:pPr>
      <w:r w:rsidRPr="0092345F">
        <w:t>–</w:t>
      </w:r>
      <w:r w:rsidRPr="0092345F">
        <w:tab/>
        <w:t>so zreteľom na návrh Komisie pre Radu (COM(2024)0316),</w:t>
      </w:r>
    </w:p>
    <w:p w:rsidR="006C11F0" w:rsidRPr="0092345F" w:rsidRDefault="006C11F0" w:rsidP="006C11F0">
      <w:pPr>
        <w:pStyle w:val="NormalHanging12a"/>
      </w:pPr>
      <w:r w:rsidRPr="0092345F">
        <w:t>–</w:t>
      </w:r>
      <w:r w:rsidRPr="0092345F">
        <w:tab/>
        <w:t>so zreteľom na článok 77 ods. 3 Zmluvy o fungovaní Európskej únie, v súlade s ktorým Rada konzultovala s Európskym parlamentom (C10</w:t>
      </w:r>
      <w:r w:rsidR="00EC44B2" w:rsidRPr="0092345F">
        <w:t>-</w:t>
      </w:r>
      <w:r w:rsidRPr="0092345F">
        <w:t>0112/2024),</w:t>
      </w:r>
    </w:p>
    <w:p w:rsidR="006C11F0" w:rsidRPr="0092345F" w:rsidRDefault="006C11F0" w:rsidP="006C11F0">
      <w:pPr>
        <w:pStyle w:val="NormalHanging12a"/>
      </w:pPr>
      <w:r w:rsidRPr="0092345F">
        <w:t>–</w:t>
      </w:r>
      <w:r w:rsidRPr="0092345F">
        <w:tab/>
        <w:t>so zreteľom na článok 84 rokovacieho poriadku,</w:t>
      </w:r>
    </w:p>
    <w:p w:rsidR="006C11F0" w:rsidRPr="0092345F" w:rsidRDefault="006C11F0" w:rsidP="006C11F0">
      <w:pPr>
        <w:pStyle w:val="NormalHanging12a"/>
      </w:pPr>
      <w:r w:rsidRPr="0092345F">
        <w:t>–</w:t>
      </w:r>
      <w:r w:rsidRPr="0092345F">
        <w:tab/>
        <w:t>so zreteľom na správu Výboru pre občianske slobody, spravodlivosť a vnútorné veci (A10-0041/2025),</w:t>
      </w:r>
    </w:p>
    <w:p w:rsidR="006C11F0" w:rsidRPr="0092345F" w:rsidRDefault="006C11F0" w:rsidP="006C11F0">
      <w:pPr>
        <w:pStyle w:val="NormalHanging12a"/>
      </w:pPr>
      <w:r w:rsidRPr="0092345F">
        <w:t>1.</w:t>
      </w:r>
      <w:r w:rsidRPr="0092345F">
        <w:tab/>
        <w:t>schvaľuje zmenený návrh Komisie;</w:t>
      </w:r>
    </w:p>
    <w:p w:rsidR="006C11F0" w:rsidRPr="0092345F" w:rsidRDefault="006C11F0" w:rsidP="006C11F0">
      <w:pPr>
        <w:pStyle w:val="NormalHanging12a"/>
      </w:pPr>
      <w:r w:rsidRPr="0092345F">
        <w:t>2.</w:t>
      </w:r>
      <w:r w:rsidRPr="0092345F">
        <w:tab/>
        <w:t>vyzýva Komisiu, aby zmenila svoj návrh v súlade s článkom 293 ods. 2 Zmluvy o fungovaní Európskej únie;</w:t>
      </w:r>
    </w:p>
    <w:p w:rsidR="006C11F0" w:rsidRPr="0092345F" w:rsidRDefault="006C11F0" w:rsidP="006C11F0">
      <w:pPr>
        <w:pStyle w:val="NormalHanging12a"/>
      </w:pPr>
      <w:r w:rsidRPr="0092345F">
        <w:t>3.</w:t>
      </w:r>
      <w:r w:rsidRPr="0092345F">
        <w:tab/>
        <w:t>vyzýva Radu, aby oznámila Európskemu parlamentu, ak má v úmysle odchýliť sa od ním schváleného textu;</w:t>
      </w:r>
    </w:p>
    <w:p w:rsidR="006C11F0" w:rsidRPr="0092345F" w:rsidRDefault="006C11F0" w:rsidP="006C11F0">
      <w:pPr>
        <w:pStyle w:val="NormalHanging12a"/>
      </w:pPr>
      <w:r w:rsidRPr="0092345F">
        <w:t>4.</w:t>
      </w:r>
      <w:r w:rsidRPr="0092345F">
        <w:tab/>
        <w:t>žiada Radu o opätovnú konzultáciu, ak má v úmysle podstatne zmeniť návrh Komisie;</w:t>
      </w:r>
    </w:p>
    <w:p w:rsidR="006C11F0" w:rsidRPr="0092345F" w:rsidRDefault="006C11F0" w:rsidP="006C11F0">
      <w:pPr>
        <w:pStyle w:val="NormalHanging12a"/>
      </w:pPr>
      <w:r w:rsidRPr="0092345F">
        <w:t>5.</w:t>
      </w:r>
      <w:r w:rsidRPr="0092345F">
        <w:tab/>
        <w:t>poveruje svoju predsedníčku, aby postúpila túto pozíciu Rade, Komisii a národným parlamentom.</w:t>
      </w:r>
    </w:p>
    <w:p w:rsidR="006C11F0" w:rsidRPr="0092345F" w:rsidRDefault="006C11F0" w:rsidP="006C11F0"/>
    <w:p w:rsidR="006C11F0" w:rsidRPr="0092345F" w:rsidRDefault="006C11F0" w:rsidP="006C11F0">
      <w:pPr>
        <w:pStyle w:val="AmNumberTabs"/>
        <w:keepNext/>
      </w:pPr>
      <w:r w:rsidRPr="0092345F">
        <w:t>Pozmeňujúci návrh</w:t>
      </w:r>
      <w:r w:rsidRPr="0092345F">
        <w:tab/>
      </w:r>
      <w:r w:rsidRPr="0092345F">
        <w:tab/>
        <w:t>1</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lastRenderedPageBreak/>
        <w:t>Odôvodnenie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1F0" w:rsidRPr="0092345F" w:rsidTr="00955C29">
        <w:trPr>
          <w:trHeight w:hRule="exact" w:val="240"/>
          <w:jc w:val="center"/>
        </w:trPr>
        <w:tc>
          <w:tcPr>
            <w:tcW w:w="9752" w:type="dxa"/>
            <w:gridSpan w:val="2"/>
            <w:tcBorders>
              <w:top w:val="nil"/>
              <w:left w:val="nil"/>
              <w:bottom w:val="nil"/>
              <w:right w:val="nil"/>
            </w:tcBorders>
          </w:tcPr>
          <w:p w:rsidR="006C11F0" w:rsidRPr="0092345F" w:rsidRDefault="006C11F0" w:rsidP="00955C29"/>
        </w:tc>
      </w:tr>
      <w:tr w:rsidR="006C11F0" w:rsidRPr="0092345F" w:rsidTr="00955C29">
        <w:trPr>
          <w:trHeight w:val="240"/>
          <w:jc w:val="center"/>
        </w:trPr>
        <w:tc>
          <w:tcPr>
            <w:tcW w:w="4876" w:type="dxa"/>
            <w:tcBorders>
              <w:top w:val="nil"/>
              <w:left w:val="nil"/>
              <w:bottom w:val="nil"/>
              <w:right w:val="nil"/>
            </w:tcBorders>
          </w:tcPr>
          <w:p w:rsidR="006C11F0" w:rsidRPr="0092345F" w:rsidRDefault="006C11F0" w:rsidP="00955C29">
            <w:pPr>
              <w:pStyle w:val="AmColumnHeading"/>
            </w:pPr>
            <w:r w:rsidRPr="0092345F">
              <w:t>Text predložený Komisiou</w:t>
            </w:r>
          </w:p>
        </w:tc>
        <w:tc>
          <w:tcPr>
            <w:tcW w:w="4876" w:type="dxa"/>
            <w:tcBorders>
              <w:top w:val="nil"/>
              <w:left w:val="nil"/>
              <w:bottom w:val="nil"/>
              <w:right w:val="nil"/>
            </w:tcBorders>
          </w:tcPr>
          <w:p w:rsidR="006C11F0" w:rsidRPr="0092345F" w:rsidRDefault="006C11F0" w:rsidP="00955C29">
            <w:pPr>
              <w:pStyle w:val="AmColumnHeading"/>
            </w:pPr>
            <w:r w:rsidRPr="0092345F">
              <w:t>Pozmeňujúci návrh</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t>(19)</w:t>
            </w:r>
            <w:r w:rsidRPr="0092345F">
              <w:tab/>
              <w:t>Toto nariadenie neposkytuje právny základ na vytvorenie alebo vedenie databáz na vnútroštátnej úrovni na účely uchovávania biometrických údajov v členských štátoch</w:t>
            </w:r>
            <w:r w:rsidRPr="0092345F">
              <w:rPr>
                <w:b/>
                <w:i/>
              </w:rPr>
              <w:t>, čo je záležitosť vnútroštátneho práva, ktoré musí byť v súlade s právom Únie v oblasti ochrany údajov, a to vrátane požiadaviek nevyhnutnosti a primeranosti</w:t>
            </w:r>
            <w:r w:rsidRPr="0092345F">
              <w:t>. Okrem toho, toto nariadenie neposkytuje právny základ na vytvorenie alebo vedenie centralizovanej databázy na úrovni Únie.</w:t>
            </w:r>
          </w:p>
        </w:tc>
        <w:tc>
          <w:tcPr>
            <w:tcW w:w="4876" w:type="dxa"/>
            <w:tcBorders>
              <w:top w:val="nil"/>
              <w:left w:val="nil"/>
              <w:bottom w:val="nil"/>
              <w:right w:val="nil"/>
            </w:tcBorders>
          </w:tcPr>
          <w:p w:rsidR="006C11F0" w:rsidRPr="0092345F" w:rsidRDefault="006C11F0" w:rsidP="008E0886">
            <w:pPr>
              <w:pStyle w:val="Normal6a"/>
            </w:pPr>
            <w:r w:rsidRPr="0092345F">
              <w:t>(19)</w:t>
            </w:r>
            <w:r w:rsidRPr="0092345F">
              <w:tab/>
              <w:t xml:space="preserve">Toto nariadenie neposkytuje právny základ na zriadenie alebo udržiavanie databáz na vnútroštátnej úrovni na účely uchovávania biometrických údajov v členských štátoch. Okrem toho, toto nariadenie neposkytuje právny základ na vytvorenie alebo vedenie centralizovanej databázy na úrovni Únie. </w:t>
            </w:r>
            <w:r w:rsidRPr="0092345F">
              <w:rPr>
                <w:b/>
                <w:i/>
              </w:rPr>
              <w:t xml:space="preserve">Európsky dozorný úradník pre ochranu údajov vo svojom stanovisku 21/2024 pripomenul, že vytváranie alebo vedenie databáz na vnútroštátnej úrovni na účel uchovávania biometrických údajov v členských štátoch alebo obdobne vytvorenie alebo vedenie centralizovanej databázy na úrovni Únie a potenciálne použitie takýchto údajov na iné účely by muselo prejsť </w:t>
            </w:r>
            <w:r w:rsidR="008E0886" w:rsidRPr="0092345F">
              <w:rPr>
                <w:b/>
                <w:i/>
              </w:rPr>
              <w:t xml:space="preserve">testom </w:t>
            </w:r>
            <w:r w:rsidRPr="0092345F">
              <w:rPr>
                <w:b/>
                <w:i/>
              </w:rPr>
              <w:t>nevyhnutnosti a proporcionality podľa charty, ako sa uvádza vo výklade v príslušnej judikatúre Súdneho dvora.</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2</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Odôvodnenie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11F0" w:rsidRPr="0092345F" w:rsidTr="00955C29">
        <w:trPr>
          <w:jc w:val="center"/>
        </w:trPr>
        <w:tc>
          <w:tcPr>
            <w:tcW w:w="9752" w:type="dxa"/>
            <w:gridSpan w:val="2"/>
          </w:tcPr>
          <w:p w:rsidR="006C11F0" w:rsidRPr="0092345F" w:rsidRDefault="006C11F0" w:rsidP="00955C29">
            <w:pPr>
              <w:keepNext/>
            </w:pPr>
          </w:p>
        </w:tc>
      </w:tr>
      <w:tr w:rsidR="006C11F0" w:rsidRPr="0092345F" w:rsidTr="00955C29">
        <w:trPr>
          <w:jc w:val="center"/>
        </w:trPr>
        <w:tc>
          <w:tcPr>
            <w:tcW w:w="4876" w:type="dxa"/>
          </w:tcPr>
          <w:p w:rsidR="006C11F0" w:rsidRPr="0092345F" w:rsidRDefault="006C11F0" w:rsidP="00955C29">
            <w:pPr>
              <w:pStyle w:val="ColumnHeading"/>
              <w:keepNext/>
            </w:pPr>
            <w:r w:rsidRPr="0092345F">
              <w:t>Text predložený Komisiou</w:t>
            </w:r>
          </w:p>
        </w:tc>
        <w:tc>
          <w:tcPr>
            <w:tcW w:w="4876" w:type="dxa"/>
          </w:tcPr>
          <w:p w:rsidR="006C11F0" w:rsidRPr="0092345F" w:rsidRDefault="006C11F0" w:rsidP="00955C29">
            <w:pPr>
              <w:pStyle w:val="ColumnHeading"/>
              <w:keepNext/>
            </w:pPr>
            <w:r w:rsidRPr="0092345F">
              <w:t>Pozmeňujúci návrh</w:t>
            </w:r>
          </w:p>
        </w:tc>
      </w:tr>
      <w:tr w:rsidR="006C11F0" w:rsidRPr="0092345F" w:rsidTr="00955C29">
        <w:trPr>
          <w:jc w:val="center"/>
        </w:trPr>
        <w:tc>
          <w:tcPr>
            <w:tcW w:w="4876" w:type="dxa"/>
          </w:tcPr>
          <w:p w:rsidR="006C11F0" w:rsidRPr="0092345F" w:rsidRDefault="006C11F0" w:rsidP="00955C29">
            <w:pPr>
              <w:pStyle w:val="Normal6"/>
            </w:pPr>
            <w:r w:rsidRPr="0092345F">
              <w:t>(20)</w:t>
            </w:r>
            <w:r w:rsidRPr="0092345F">
              <w:tab/>
            </w:r>
            <w:r w:rsidRPr="0092345F">
              <w:rPr>
                <w:b/>
                <w:i/>
              </w:rPr>
              <w:t>Biometrické identifikačné znaky by sa mali zbierať a uchovávať v</w:t>
            </w:r>
            <w:r w:rsidRPr="0092345F">
              <w:t xml:space="preserve"> pamäťovom médiu preukazov totožnosti a dokladov o pobyte na účely overenia pravosti dokladu a totožnosti držiteľa</w:t>
            </w:r>
            <w:r w:rsidRPr="0092345F">
              <w:rPr>
                <w:i/>
              </w:rPr>
              <w:t xml:space="preserve">. </w:t>
            </w:r>
            <w:r w:rsidRPr="0092345F">
              <w:rPr>
                <w:b/>
                <w:i/>
              </w:rPr>
              <w:t>Vzhľadom na elektronický podpis na pamäťovom médiu preukazov totožnosti je identifikácia držiteľa prostredníctvom pamäťového média obsahujúceho rovnaké biografické údaje ako tie, ktoré sú vytlačené na doklade, spoľahlivejšia ako vizuálna kontrola dokladu.</w:t>
            </w:r>
            <w:r w:rsidRPr="0092345F">
              <w:rPr>
                <w:i/>
              </w:rPr>
              <w:t xml:space="preserve"> </w:t>
            </w:r>
            <w:r w:rsidRPr="0092345F">
              <w:rPr>
                <w:b/>
                <w:i/>
              </w:rPr>
              <w:t>Občania</w:t>
            </w:r>
            <w:r w:rsidRPr="0092345F">
              <w:rPr>
                <w:b/>
              </w:rPr>
              <w:t xml:space="preserve"> </w:t>
            </w:r>
            <w:r w:rsidRPr="0092345F">
              <w:t xml:space="preserve">Únie </w:t>
            </w:r>
            <w:r w:rsidRPr="0092345F">
              <w:rPr>
                <w:b/>
                <w:i/>
              </w:rPr>
              <w:t>by preto mali mať možnosť používať údaje uložené v pamäťovom médiu svojho preukazu totožnosti na svoju identifikáciu vo vzťahu k súkromným subjektom. Overenie odtlačkov prstov uložených</w:t>
            </w:r>
            <w:r w:rsidRPr="0092345F">
              <w:t xml:space="preserve"> </w:t>
            </w:r>
            <w:r w:rsidRPr="0092345F">
              <w:rPr>
                <w:b/>
                <w:i/>
              </w:rPr>
              <w:t xml:space="preserve">na </w:t>
            </w:r>
            <w:r w:rsidRPr="0092345F">
              <w:rPr>
                <w:b/>
                <w:i/>
              </w:rPr>
              <w:lastRenderedPageBreak/>
              <w:t>pamäťovom médiu by však mali vykonávať len riadne oprávnení pracovníci a len vtedy, keď sa podľa právnych predpisov vyžaduje predloženie dokladu</w:t>
            </w:r>
            <w:r w:rsidRPr="0092345F">
              <w:t>.</w:t>
            </w:r>
          </w:p>
        </w:tc>
        <w:tc>
          <w:tcPr>
            <w:tcW w:w="4876" w:type="dxa"/>
          </w:tcPr>
          <w:p w:rsidR="006C11F0" w:rsidRPr="0092345F" w:rsidRDefault="006C11F0" w:rsidP="0016566A">
            <w:pPr>
              <w:pStyle w:val="Normal6"/>
              <w:rPr>
                <w:szCs w:val="24"/>
              </w:rPr>
            </w:pPr>
            <w:r w:rsidRPr="0092345F">
              <w:lastRenderedPageBreak/>
              <w:t>(20)</w:t>
            </w:r>
            <w:r w:rsidRPr="0092345F">
              <w:tab/>
            </w:r>
            <w:r w:rsidRPr="0092345F">
              <w:rPr>
                <w:b/>
                <w:i/>
              </w:rPr>
              <w:t>Podoby tváre uložené na</w:t>
            </w:r>
            <w:r w:rsidRPr="0092345F">
              <w:t xml:space="preserve"> pamäťovom médiu preukazov totožnosti a dokladov o pobyte </w:t>
            </w:r>
            <w:r w:rsidRPr="0092345F">
              <w:rPr>
                <w:b/>
                <w:i/>
              </w:rPr>
              <w:t>by sa mali sprístupňovať len riadne oprávneným pracovníkom príslušných vnútroštátnych orgánov, agentúr Únie a súkromných subjektov</w:t>
            </w:r>
            <w:r w:rsidRPr="0092345F">
              <w:t xml:space="preserve"> na účely overenia pravosti dokladu a totožnosti držiteľa</w:t>
            </w:r>
            <w:r w:rsidRPr="0092345F">
              <w:rPr>
                <w:b/>
                <w:i/>
              </w:rPr>
              <w:t>. Takéto sprístupnenie by malo byť v súlade s právom</w:t>
            </w:r>
            <w:r w:rsidRPr="0092345F">
              <w:t xml:space="preserve"> Únie </w:t>
            </w:r>
            <w:r w:rsidRPr="0092345F">
              <w:rPr>
                <w:b/>
                <w:i/>
              </w:rPr>
              <w:t>v oblasti ochrany údajov</w:t>
            </w:r>
            <w:r w:rsidRPr="0092345F">
              <w:t>.</w:t>
            </w:r>
            <w:r w:rsidRPr="0092345F">
              <w:rPr>
                <w:b/>
                <w:i/>
              </w:rPr>
              <w:t xml:space="preserve"> Podoby tváre by sa nemali uchovávať dlhšie, ako je potrebné na uvedené účely, </w:t>
            </w:r>
            <w:r w:rsidR="0016566A" w:rsidRPr="0092345F">
              <w:rPr>
                <w:b/>
                <w:i/>
              </w:rPr>
              <w:t xml:space="preserve">mali by sa </w:t>
            </w:r>
            <w:r w:rsidRPr="0092345F">
              <w:rPr>
                <w:b/>
                <w:i/>
              </w:rPr>
              <w:t>hneď po splnení týchto účelov vymazať a</w:t>
            </w:r>
            <w:r w:rsidRPr="0092345F">
              <w:t xml:space="preserve"> </w:t>
            </w:r>
            <w:r w:rsidRPr="0092345F">
              <w:rPr>
                <w:b/>
                <w:i/>
              </w:rPr>
              <w:t xml:space="preserve">nemali by sa postupovať tretím krajinám ani medzinárodným organizáciám, pokiaľ to nepovoľuje právo Únie v oblasti ochrany údajov. </w:t>
            </w:r>
            <w:r w:rsidRPr="0092345F">
              <w:rPr>
                <w:b/>
                <w:i/>
              </w:rPr>
              <w:lastRenderedPageBreak/>
              <w:t>Cieľom týchto záruk je zabezpečiť primeranú ochranu podoby tváre bez toho,</w:t>
            </w:r>
            <w:r w:rsidRPr="0092345F">
              <w:t xml:space="preserve"> </w:t>
            </w:r>
            <w:r w:rsidRPr="0092345F">
              <w:rPr>
                <w:b/>
                <w:i/>
              </w:rPr>
              <w:t>aby sa zakazovalo jej používanie.</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3</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Odôvodnenie 20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11F0" w:rsidRPr="0092345F" w:rsidTr="00955C29">
        <w:trPr>
          <w:jc w:val="center"/>
        </w:trPr>
        <w:tc>
          <w:tcPr>
            <w:tcW w:w="9752" w:type="dxa"/>
            <w:gridSpan w:val="2"/>
          </w:tcPr>
          <w:p w:rsidR="006C11F0" w:rsidRPr="0092345F" w:rsidRDefault="006C11F0" w:rsidP="00955C29">
            <w:pPr>
              <w:keepNext/>
            </w:pPr>
          </w:p>
        </w:tc>
      </w:tr>
      <w:tr w:rsidR="006C11F0" w:rsidRPr="0092345F" w:rsidTr="00955C29">
        <w:trPr>
          <w:jc w:val="center"/>
        </w:trPr>
        <w:tc>
          <w:tcPr>
            <w:tcW w:w="4876" w:type="dxa"/>
          </w:tcPr>
          <w:p w:rsidR="006C11F0" w:rsidRPr="0092345F" w:rsidRDefault="006C11F0" w:rsidP="00955C29">
            <w:pPr>
              <w:pStyle w:val="ColumnHeading"/>
              <w:keepNext/>
            </w:pPr>
            <w:r w:rsidRPr="0092345F">
              <w:t>Text predložený Komisiou</w:t>
            </w:r>
          </w:p>
        </w:tc>
        <w:tc>
          <w:tcPr>
            <w:tcW w:w="4876" w:type="dxa"/>
          </w:tcPr>
          <w:p w:rsidR="006C11F0" w:rsidRPr="0092345F" w:rsidRDefault="006C11F0" w:rsidP="00955C29">
            <w:pPr>
              <w:pStyle w:val="ColumnHeading"/>
              <w:keepNext/>
            </w:pPr>
            <w:r w:rsidRPr="0092345F">
              <w:t>Pozmeňujúci návrh</w:t>
            </w:r>
          </w:p>
        </w:tc>
      </w:tr>
      <w:tr w:rsidR="006C11F0" w:rsidRPr="0092345F" w:rsidTr="00955C29">
        <w:trPr>
          <w:jc w:val="center"/>
        </w:trPr>
        <w:tc>
          <w:tcPr>
            <w:tcW w:w="4876" w:type="dxa"/>
          </w:tcPr>
          <w:p w:rsidR="006C11F0" w:rsidRPr="0092345F" w:rsidRDefault="006C11F0" w:rsidP="00955C29">
            <w:pPr>
              <w:pStyle w:val="Normal6"/>
            </w:pPr>
          </w:p>
        </w:tc>
        <w:tc>
          <w:tcPr>
            <w:tcW w:w="4876" w:type="dxa"/>
          </w:tcPr>
          <w:p w:rsidR="006C11F0" w:rsidRPr="0092345F" w:rsidRDefault="006C11F0" w:rsidP="00955C29">
            <w:pPr>
              <w:pStyle w:val="Normal6"/>
              <w:rPr>
                <w:b/>
                <w:i/>
                <w:szCs w:val="24"/>
              </w:rPr>
            </w:pPr>
            <w:r w:rsidRPr="0092345F">
              <w:rPr>
                <w:b/>
                <w:i/>
              </w:rPr>
              <w:t>(20a)</w:t>
            </w:r>
            <w:r w:rsidRPr="0092345F">
              <w:rPr>
                <w:b/>
                <w:i/>
              </w:rPr>
              <w:tab/>
              <w:t>Overovanie odtlačkov prstov uložených na pamäťovom médiu by mali vykonávať len riadne oprávnení pracovníci príslušných vnútroštátnych orgánov a agentúr Únie, a to len vtedy, keď sa podľa práva Únie alebo vnútroštátneho práva vyžaduje predloženie dokladu.</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4</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Odôvodnenie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1F0" w:rsidRPr="0092345F" w:rsidTr="00955C29">
        <w:trPr>
          <w:trHeight w:hRule="exact" w:val="240"/>
          <w:jc w:val="center"/>
        </w:trPr>
        <w:tc>
          <w:tcPr>
            <w:tcW w:w="9752" w:type="dxa"/>
            <w:gridSpan w:val="2"/>
            <w:tcBorders>
              <w:top w:val="nil"/>
              <w:left w:val="nil"/>
              <w:bottom w:val="nil"/>
              <w:right w:val="nil"/>
            </w:tcBorders>
          </w:tcPr>
          <w:p w:rsidR="006C11F0" w:rsidRPr="0092345F" w:rsidRDefault="006C11F0" w:rsidP="00955C29"/>
        </w:tc>
      </w:tr>
      <w:tr w:rsidR="006C11F0" w:rsidRPr="0092345F" w:rsidTr="00955C29">
        <w:trPr>
          <w:trHeight w:val="240"/>
          <w:jc w:val="center"/>
        </w:trPr>
        <w:tc>
          <w:tcPr>
            <w:tcW w:w="4876" w:type="dxa"/>
            <w:tcBorders>
              <w:top w:val="nil"/>
              <w:left w:val="nil"/>
              <w:bottom w:val="nil"/>
              <w:right w:val="nil"/>
            </w:tcBorders>
          </w:tcPr>
          <w:p w:rsidR="006C11F0" w:rsidRPr="0092345F" w:rsidRDefault="006C11F0" w:rsidP="00955C29">
            <w:pPr>
              <w:pStyle w:val="AmColumnHeading"/>
            </w:pPr>
            <w:r w:rsidRPr="0092345F">
              <w:t>Text predložený Komisiou</w:t>
            </w:r>
          </w:p>
        </w:tc>
        <w:tc>
          <w:tcPr>
            <w:tcW w:w="4876" w:type="dxa"/>
            <w:tcBorders>
              <w:top w:val="nil"/>
              <w:left w:val="nil"/>
              <w:bottom w:val="nil"/>
              <w:right w:val="nil"/>
            </w:tcBorders>
          </w:tcPr>
          <w:p w:rsidR="006C11F0" w:rsidRPr="0092345F" w:rsidRDefault="006C11F0" w:rsidP="00955C29">
            <w:pPr>
              <w:pStyle w:val="AmColumnHeading"/>
            </w:pPr>
            <w:r w:rsidRPr="0092345F">
              <w:t>Pozmeňujúci návrh</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t>(23)</w:t>
            </w:r>
            <w:r w:rsidRPr="0092345F">
              <w:tab/>
              <w:t>Členské štáty by mali mať možnosť rozhodnúť, či do dokladu, na ktorý sa vzťahuje toto nariadenie, zahrnú rod osoby. Ak členský štát do tohto dokladu zahrnie aj rod osoby, mali by sa v náležitých prípadoch použiť špecifikácie dokumentu ICAO 9303 „F“, „M“ alebo „X“ alebo zodpovedajúce písmeno v jazyku alebo jazykoch tohto členského štátu.</w:t>
            </w:r>
          </w:p>
        </w:tc>
        <w:tc>
          <w:tcPr>
            <w:tcW w:w="4876" w:type="dxa"/>
            <w:tcBorders>
              <w:top w:val="nil"/>
              <w:left w:val="nil"/>
              <w:bottom w:val="nil"/>
              <w:right w:val="nil"/>
            </w:tcBorders>
          </w:tcPr>
          <w:p w:rsidR="006C11F0" w:rsidRPr="0092345F" w:rsidRDefault="006C11F0" w:rsidP="00955C29">
            <w:pPr>
              <w:pStyle w:val="Normal6a"/>
            </w:pPr>
            <w:r w:rsidRPr="0092345F">
              <w:t>(23)</w:t>
            </w:r>
            <w:r w:rsidRPr="0092345F">
              <w:tab/>
            </w:r>
            <w:r w:rsidRPr="0092345F">
              <w:rPr>
                <w:b/>
                <w:i/>
              </w:rPr>
              <w:t>Bez toho, aby tým bola dotknutá judikatúra Súdneho dvora</w:t>
            </w:r>
            <w:r w:rsidRPr="0092345F">
              <w:rPr>
                <w:b/>
                <w:i/>
                <w:vertAlign w:val="superscript"/>
              </w:rPr>
              <w:t>1a</w:t>
            </w:r>
            <w:r w:rsidRPr="0092345F">
              <w:rPr>
                <w:b/>
                <w:i/>
              </w:rPr>
              <w:t>,</w:t>
            </w:r>
            <w:r w:rsidRPr="0092345F">
              <w:t xml:space="preserve"> členské štáty by mali mať možnosť rozhodnúť, či do dokladu, na ktorý sa vzťahuje toto nariadenie, zahrnú rod osoby. Ak členský štát do tohto dokladu zahrnie aj rod osoby, mali by sa v náležitých prípadoch použiť špecifikácie dokumentu ICAO 9303 „F“, „M“ alebo „X“ alebo zodpovedajúce písmeno v jazyku alebo jazykoch tohto členského štátu.</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tc>
        <w:tc>
          <w:tcPr>
            <w:tcW w:w="4876" w:type="dxa"/>
            <w:tcBorders>
              <w:top w:val="nil"/>
              <w:left w:val="nil"/>
              <w:bottom w:val="nil"/>
              <w:right w:val="nil"/>
            </w:tcBorders>
          </w:tcPr>
          <w:p w:rsidR="006C11F0" w:rsidRPr="0092345F" w:rsidRDefault="006C11F0" w:rsidP="00955C29">
            <w:pPr>
              <w:pStyle w:val="Normal6a"/>
            </w:pPr>
            <w:r w:rsidRPr="0092345F">
              <w:rPr>
                <w:b/>
                <w:i/>
              </w:rPr>
              <w:t>_________________</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tc>
        <w:tc>
          <w:tcPr>
            <w:tcW w:w="4876" w:type="dxa"/>
            <w:tcBorders>
              <w:top w:val="nil"/>
              <w:left w:val="nil"/>
              <w:bottom w:val="nil"/>
              <w:right w:val="nil"/>
            </w:tcBorders>
          </w:tcPr>
          <w:p w:rsidR="006C11F0" w:rsidRPr="0092345F" w:rsidRDefault="006C11F0" w:rsidP="00955C29">
            <w:pPr>
              <w:pStyle w:val="Normal6a"/>
            </w:pPr>
            <w:r w:rsidRPr="0092345F">
              <w:rPr>
                <w:b/>
                <w:i/>
                <w:vertAlign w:val="superscript"/>
              </w:rPr>
              <w:t>1a</w:t>
            </w:r>
            <w:r w:rsidRPr="0092345F">
              <w:t xml:space="preserve"> </w:t>
            </w:r>
            <w:r w:rsidRPr="0092345F">
              <w:rPr>
                <w:b/>
                <w:i/>
              </w:rPr>
              <w:t xml:space="preserve">Rozsudok Súdneho dvora zo 4. októbra 2024 vo veci C-4/23, </w:t>
            </w:r>
            <w:proofErr w:type="spellStart"/>
            <w:r w:rsidRPr="0092345F">
              <w:rPr>
                <w:b/>
                <w:i/>
              </w:rPr>
              <w:t>Mirin</w:t>
            </w:r>
            <w:proofErr w:type="spellEnd"/>
            <w:r w:rsidRPr="0092345F">
              <w:rPr>
                <w:b/>
                <w:i/>
              </w:rPr>
              <w:t>, ECLI:EU:C:2024:845.</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5</w:t>
      </w:r>
    </w:p>
    <w:p w:rsidR="006C11F0" w:rsidRPr="0092345F" w:rsidRDefault="006C11F0" w:rsidP="006C11F0">
      <w:pPr>
        <w:pStyle w:val="NormalBold12b"/>
      </w:pPr>
      <w:r w:rsidRPr="0092345F">
        <w:lastRenderedPageBreak/>
        <w:t>Návrh nariadenia</w:t>
      </w:r>
    </w:p>
    <w:p w:rsidR="006C11F0" w:rsidRPr="0092345F" w:rsidRDefault="006C11F0" w:rsidP="006C11F0">
      <w:pPr>
        <w:pStyle w:val="NormalBold"/>
      </w:pPr>
      <w:r w:rsidRPr="0092345F">
        <w:t>Odôvodnenie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11F0" w:rsidRPr="0092345F" w:rsidTr="00955C29">
        <w:trPr>
          <w:jc w:val="center"/>
        </w:trPr>
        <w:tc>
          <w:tcPr>
            <w:tcW w:w="9752" w:type="dxa"/>
            <w:gridSpan w:val="2"/>
          </w:tcPr>
          <w:p w:rsidR="006C11F0" w:rsidRPr="0092345F" w:rsidRDefault="006C11F0" w:rsidP="00955C29">
            <w:pPr>
              <w:keepNext/>
            </w:pPr>
          </w:p>
        </w:tc>
      </w:tr>
      <w:tr w:rsidR="006C11F0" w:rsidRPr="0092345F" w:rsidTr="00955C29">
        <w:trPr>
          <w:jc w:val="center"/>
        </w:trPr>
        <w:tc>
          <w:tcPr>
            <w:tcW w:w="4876" w:type="dxa"/>
          </w:tcPr>
          <w:p w:rsidR="006C11F0" w:rsidRPr="0092345F" w:rsidRDefault="006C11F0" w:rsidP="00955C29">
            <w:pPr>
              <w:pStyle w:val="ColumnHeading"/>
              <w:keepNext/>
            </w:pPr>
            <w:r w:rsidRPr="0092345F">
              <w:t>Text predložený Komisiou</w:t>
            </w:r>
          </w:p>
        </w:tc>
        <w:tc>
          <w:tcPr>
            <w:tcW w:w="4876" w:type="dxa"/>
          </w:tcPr>
          <w:p w:rsidR="006C11F0" w:rsidRPr="0092345F" w:rsidRDefault="006C11F0" w:rsidP="00955C29">
            <w:pPr>
              <w:pStyle w:val="ColumnHeading"/>
              <w:keepNext/>
            </w:pPr>
            <w:r w:rsidRPr="0092345F">
              <w:t>Pozmeňujúci návrh</w:t>
            </w:r>
          </w:p>
        </w:tc>
      </w:tr>
      <w:tr w:rsidR="006C11F0" w:rsidRPr="0092345F" w:rsidTr="00955C29">
        <w:trPr>
          <w:jc w:val="center"/>
        </w:trPr>
        <w:tc>
          <w:tcPr>
            <w:tcW w:w="4876" w:type="dxa"/>
          </w:tcPr>
          <w:p w:rsidR="006C11F0" w:rsidRPr="0092345F" w:rsidRDefault="006C11F0" w:rsidP="00955C29">
            <w:pPr>
              <w:pStyle w:val="Normal6"/>
            </w:pPr>
            <w:r w:rsidRPr="0092345F">
              <w:t>(26)</w:t>
            </w:r>
            <w:r w:rsidRPr="0092345F">
              <w:tab/>
              <w:t>V prípade ťažkostí v súvislosti so zberom biometrických identifikačných znakov by členské štáty mali zabezpečiť, aby boli zavedené vhodné postupy rešpektujúce dôstojnosť danej osoby. Preto by sa mali osobitne zohľadňovať otázky súvisiace s rodom a osobitné potreby detí a zraniteľných osôb.</w:t>
            </w:r>
          </w:p>
        </w:tc>
        <w:tc>
          <w:tcPr>
            <w:tcW w:w="4876" w:type="dxa"/>
          </w:tcPr>
          <w:p w:rsidR="006C11F0" w:rsidRPr="0092345F" w:rsidRDefault="006C11F0" w:rsidP="00955C29">
            <w:pPr>
              <w:pStyle w:val="Normal6"/>
              <w:rPr>
                <w:b/>
                <w:i/>
                <w:szCs w:val="24"/>
              </w:rPr>
            </w:pPr>
            <w:r w:rsidRPr="0092345F">
              <w:t>(26)</w:t>
            </w:r>
            <w:r w:rsidRPr="0092345F">
              <w:tab/>
              <w:t xml:space="preserve">V prípade ťažkostí v súvislosti so zberom biometrických identifikačných znakov by členské štáty mali zabezpečiť, aby boli zavedené vhodné postupy rešpektujúce dôstojnosť danej osoby. Preto by sa mali osobitne zohľadňovať otázky súvisiace s rodom a osobitné potreby detí a zraniteľných osôb. </w:t>
            </w:r>
            <w:r w:rsidRPr="0092345F">
              <w:rPr>
                <w:b/>
                <w:i/>
              </w:rPr>
              <w:t>Kvalifikovaní pracovníci by mali absolvovať odbornú prípravu zameranú na najlepšie postupy zberu biometrických identifikačných znakov od detí a zraniteľných osôb, pričom by sa mala zabezpečiť citlivosť k potrebám špecifickým z hľadiska rodu a veku a zároveň rešpektovať dôstojnosť všetkých jednotlivcov.</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6</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Odôvodnenie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11F0" w:rsidRPr="0092345F" w:rsidTr="00955C29">
        <w:trPr>
          <w:jc w:val="center"/>
        </w:trPr>
        <w:tc>
          <w:tcPr>
            <w:tcW w:w="9752" w:type="dxa"/>
            <w:gridSpan w:val="2"/>
          </w:tcPr>
          <w:p w:rsidR="006C11F0" w:rsidRPr="0092345F" w:rsidRDefault="006C11F0" w:rsidP="00955C29">
            <w:pPr>
              <w:keepNext/>
            </w:pPr>
          </w:p>
        </w:tc>
      </w:tr>
      <w:tr w:rsidR="006C11F0" w:rsidRPr="0092345F" w:rsidTr="00955C29">
        <w:trPr>
          <w:jc w:val="center"/>
        </w:trPr>
        <w:tc>
          <w:tcPr>
            <w:tcW w:w="4876" w:type="dxa"/>
          </w:tcPr>
          <w:p w:rsidR="006C11F0" w:rsidRPr="0092345F" w:rsidRDefault="006C11F0" w:rsidP="00955C29">
            <w:pPr>
              <w:pStyle w:val="ColumnHeading"/>
              <w:keepNext/>
            </w:pPr>
            <w:r w:rsidRPr="0092345F">
              <w:t>Text predložený Komisiou</w:t>
            </w:r>
          </w:p>
        </w:tc>
        <w:tc>
          <w:tcPr>
            <w:tcW w:w="4876" w:type="dxa"/>
          </w:tcPr>
          <w:p w:rsidR="006C11F0" w:rsidRPr="0092345F" w:rsidRDefault="006C11F0" w:rsidP="00955C29">
            <w:pPr>
              <w:pStyle w:val="ColumnHeading"/>
              <w:keepNext/>
            </w:pPr>
            <w:r w:rsidRPr="0092345F">
              <w:t>Pozmeňujúci návrh</w:t>
            </w:r>
          </w:p>
        </w:tc>
      </w:tr>
      <w:tr w:rsidR="006C11F0" w:rsidRPr="0092345F" w:rsidTr="00955C29">
        <w:trPr>
          <w:jc w:val="center"/>
        </w:trPr>
        <w:tc>
          <w:tcPr>
            <w:tcW w:w="4876" w:type="dxa"/>
          </w:tcPr>
          <w:p w:rsidR="006C11F0" w:rsidRPr="0092345F" w:rsidRDefault="006C11F0" w:rsidP="00955C29">
            <w:pPr>
              <w:pStyle w:val="Normal6"/>
            </w:pPr>
            <w:r w:rsidRPr="0092345F">
              <w:t>(32)</w:t>
            </w:r>
            <w:r w:rsidRPr="0092345F">
              <w:tab/>
              <w:t xml:space="preserve">Členské štáty by si mali navzájom vymieňať tie informácie, ktoré sú potrebné na prístup k údajom obsiahnutým na bezpečnom pamäťovom médiu, na overenie ich pravosti a kontrolu. Formáty používané pre bezpečné pamäťové médium by mali byť </w:t>
            </w:r>
            <w:proofErr w:type="spellStart"/>
            <w:r w:rsidRPr="0092345F">
              <w:t>interoperabilné</w:t>
            </w:r>
            <w:proofErr w:type="spellEnd"/>
            <w:r w:rsidRPr="0092345F">
              <w:t>, a to aj v súvislosti s automatizovanými hraničnými priechodmi.</w:t>
            </w:r>
          </w:p>
        </w:tc>
        <w:tc>
          <w:tcPr>
            <w:tcW w:w="4876" w:type="dxa"/>
          </w:tcPr>
          <w:p w:rsidR="006C11F0" w:rsidRPr="0092345F" w:rsidRDefault="006C11F0" w:rsidP="00955C29">
            <w:pPr>
              <w:pStyle w:val="Normal6"/>
              <w:rPr>
                <w:b/>
                <w:i/>
                <w:szCs w:val="24"/>
              </w:rPr>
            </w:pPr>
            <w:r w:rsidRPr="0092345F">
              <w:t>(32)</w:t>
            </w:r>
            <w:r w:rsidRPr="0092345F">
              <w:tab/>
              <w:t xml:space="preserve">Členské štáty by si mali navzájom vymieňať tie informácie, ktoré sú potrebné na prístup k údajom obsiahnutým na bezpečnom pamäťovom médiu, na overenie ich pravosti a kontrolu. Formáty používané pre bezpečné pamäťové médium by mali byť </w:t>
            </w:r>
            <w:proofErr w:type="spellStart"/>
            <w:r w:rsidRPr="0092345F">
              <w:t>interoperabilné</w:t>
            </w:r>
            <w:proofErr w:type="spellEnd"/>
            <w:r w:rsidRPr="0092345F">
              <w:t>, a to aj v súvislosti s automatizovanými hraničnými priechodmi.</w:t>
            </w:r>
            <w:r w:rsidRPr="0092345F">
              <w:rPr>
                <w:b/>
                <w:i/>
              </w:rPr>
              <w:t xml:space="preserve"> Komisia by mala v záujme dosiahnutia týchto cieľov podporovať spoluprácu členských štátov.</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7</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Odôvodnenie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1F0" w:rsidRPr="0092345F" w:rsidTr="00955C29">
        <w:trPr>
          <w:trHeight w:hRule="exact" w:val="240"/>
          <w:jc w:val="center"/>
        </w:trPr>
        <w:tc>
          <w:tcPr>
            <w:tcW w:w="9752" w:type="dxa"/>
            <w:gridSpan w:val="2"/>
            <w:tcBorders>
              <w:top w:val="nil"/>
              <w:left w:val="nil"/>
              <w:bottom w:val="nil"/>
              <w:right w:val="nil"/>
            </w:tcBorders>
          </w:tcPr>
          <w:p w:rsidR="006C11F0" w:rsidRPr="0092345F" w:rsidRDefault="006C11F0" w:rsidP="00955C29"/>
        </w:tc>
      </w:tr>
      <w:tr w:rsidR="006C11F0" w:rsidRPr="0092345F" w:rsidTr="00955C29">
        <w:trPr>
          <w:trHeight w:val="240"/>
          <w:jc w:val="center"/>
        </w:trPr>
        <w:tc>
          <w:tcPr>
            <w:tcW w:w="4876" w:type="dxa"/>
            <w:tcBorders>
              <w:top w:val="nil"/>
              <w:left w:val="nil"/>
              <w:bottom w:val="nil"/>
              <w:right w:val="nil"/>
            </w:tcBorders>
          </w:tcPr>
          <w:p w:rsidR="006C11F0" w:rsidRPr="0092345F" w:rsidRDefault="006C11F0" w:rsidP="00955C29">
            <w:pPr>
              <w:pStyle w:val="AmColumnHeading"/>
            </w:pPr>
            <w:r w:rsidRPr="0092345F">
              <w:t>Text predložený Komisiou</w:t>
            </w:r>
          </w:p>
        </w:tc>
        <w:tc>
          <w:tcPr>
            <w:tcW w:w="4876" w:type="dxa"/>
            <w:tcBorders>
              <w:top w:val="nil"/>
              <w:left w:val="nil"/>
              <w:bottom w:val="nil"/>
              <w:right w:val="nil"/>
            </w:tcBorders>
          </w:tcPr>
          <w:p w:rsidR="006C11F0" w:rsidRPr="0092345F" w:rsidRDefault="006C11F0" w:rsidP="00955C29">
            <w:pPr>
              <w:pStyle w:val="AmColumnHeading"/>
            </w:pPr>
            <w:r w:rsidRPr="0092345F">
              <w:t>Pozmeňujúci návrh</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lastRenderedPageBreak/>
              <w:t>(43)</w:t>
            </w:r>
            <w:r w:rsidRPr="0092345F">
              <w:tab/>
              <w:t>V súlade s </w:t>
            </w:r>
            <w:proofErr w:type="spellStart"/>
            <w:r w:rsidRPr="0092345F">
              <w:t>Medziinštitucionálnou</w:t>
            </w:r>
            <w:proofErr w:type="spellEnd"/>
            <w:r w:rsidRPr="0092345F">
              <w:t xml:space="preserve"> dohodou z 13. apríla 2016 o lepšej tvorbe práva</w:t>
            </w:r>
            <w:r w:rsidRPr="0092345F">
              <w:rPr>
                <w:vertAlign w:val="superscript"/>
              </w:rPr>
              <w:t>9</w:t>
            </w:r>
            <w:r w:rsidRPr="0092345F">
              <w:t xml:space="preserve"> by Komisia mala </w:t>
            </w:r>
            <w:r w:rsidRPr="0092345F">
              <w:rPr>
                <w:b/>
                <w:i/>
              </w:rPr>
              <w:t>najskôr</w:t>
            </w:r>
            <w:r w:rsidRPr="0092345F">
              <w:t xml:space="preserve"> šesť rokov </w:t>
            </w:r>
            <w:r w:rsidRPr="0092345F">
              <w:rPr>
                <w:b/>
                <w:i/>
              </w:rPr>
              <w:t>od dátumu</w:t>
            </w:r>
            <w:r w:rsidRPr="0092345F">
              <w:t xml:space="preserve"> </w:t>
            </w:r>
            <w:r w:rsidRPr="0092345F">
              <w:rPr>
                <w:b/>
                <w:i/>
              </w:rPr>
              <w:t>začatia uplatňovania</w:t>
            </w:r>
            <w:r w:rsidRPr="0092345F">
              <w:t xml:space="preserve"> tohto nariadenia vykonať hodnotenie tohto nariadenia, a to aj na základe informácií zozbieraných prostredníctvom osobitných monitorovacích opatrení, s cieľom posúdiť skutočné účinky tohto nariadenia a potrebu prípadného ďalšieho opatrenia. Na účely monitorovania by členské štáty mali zbierať štatistické údaje o počte preukazov totožnosti a dokladov o pobyte, ktoré vydali.</w:t>
            </w:r>
          </w:p>
        </w:tc>
        <w:tc>
          <w:tcPr>
            <w:tcW w:w="4876" w:type="dxa"/>
            <w:tcBorders>
              <w:top w:val="nil"/>
              <w:left w:val="nil"/>
              <w:bottom w:val="nil"/>
              <w:right w:val="nil"/>
            </w:tcBorders>
          </w:tcPr>
          <w:p w:rsidR="006C11F0" w:rsidRPr="0092345F" w:rsidRDefault="006C11F0" w:rsidP="0016566A">
            <w:pPr>
              <w:pStyle w:val="Normal6a"/>
            </w:pPr>
            <w:r w:rsidRPr="0092345F">
              <w:t>(43)</w:t>
            </w:r>
            <w:r w:rsidRPr="0092345F">
              <w:tab/>
            </w:r>
            <w:r w:rsidRPr="0092345F">
              <w:rPr>
                <w:b/>
                <w:i/>
              </w:rPr>
              <w:t>Komisia by mala podať správu o vykonávaní tohto nariadenia dva roky a potom 11 rokov od</w:t>
            </w:r>
            <w:r w:rsidR="0016566A" w:rsidRPr="0092345F">
              <w:rPr>
                <w:b/>
                <w:i/>
              </w:rPr>
              <w:t>o</w:t>
            </w:r>
            <w:r w:rsidRPr="0092345F">
              <w:rPr>
                <w:b/>
                <w:i/>
              </w:rPr>
              <w:t xml:space="preserve"> </w:t>
            </w:r>
            <w:r w:rsidR="0016566A" w:rsidRPr="0092345F">
              <w:rPr>
                <w:b/>
                <w:i/>
              </w:rPr>
              <w:t xml:space="preserve">dňa </w:t>
            </w:r>
            <w:r w:rsidRPr="0092345F">
              <w:rPr>
                <w:b/>
                <w:i/>
              </w:rPr>
              <w:t>jeho nadobudnutia účinnosti, a to aj o primeranosti úrovne bezpečnosti, s ohľadom na jeho vplyv na základné práva a zásady ochrany údajov.</w:t>
            </w:r>
            <w:r w:rsidRPr="0092345F">
              <w:t xml:space="preserve"> V súlade s </w:t>
            </w:r>
            <w:proofErr w:type="spellStart"/>
            <w:r w:rsidRPr="0092345F">
              <w:t>Medziinštitucionálnou</w:t>
            </w:r>
            <w:proofErr w:type="spellEnd"/>
            <w:r w:rsidRPr="0092345F">
              <w:t xml:space="preserve"> dohodou z 13. apríla 2016 o lepšej tvorbe práva</w:t>
            </w:r>
            <w:r w:rsidRPr="0092345F">
              <w:rPr>
                <w:vertAlign w:val="superscript"/>
              </w:rPr>
              <w:t>9</w:t>
            </w:r>
            <w:r w:rsidRPr="0092345F">
              <w:t xml:space="preserve"> by Komisia mala šesť rokov</w:t>
            </w:r>
            <w:r w:rsidRPr="0092345F">
              <w:rPr>
                <w:b/>
                <w:i/>
              </w:rPr>
              <w:t xml:space="preserve"> od</w:t>
            </w:r>
            <w:r w:rsidR="0016566A" w:rsidRPr="0092345F">
              <w:rPr>
                <w:b/>
                <w:i/>
              </w:rPr>
              <w:t>o</w:t>
            </w:r>
            <w:r w:rsidRPr="0092345F">
              <w:rPr>
                <w:b/>
                <w:i/>
              </w:rPr>
              <w:t xml:space="preserve"> d</w:t>
            </w:r>
            <w:r w:rsidR="0016566A" w:rsidRPr="0092345F">
              <w:rPr>
                <w:b/>
                <w:i/>
              </w:rPr>
              <w:t>ňa</w:t>
            </w:r>
            <w:r w:rsidRPr="0092345F">
              <w:t xml:space="preserve"> </w:t>
            </w:r>
            <w:r w:rsidRPr="0092345F">
              <w:rPr>
                <w:b/>
                <w:i/>
              </w:rPr>
              <w:t>nadobudnutia účinnosti</w:t>
            </w:r>
            <w:r w:rsidRPr="0092345F">
              <w:t xml:space="preserve"> tohto nariadenia </w:t>
            </w:r>
            <w:r w:rsidRPr="0092345F">
              <w:rPr>
                <w:b/>
                <w:i/>
              </w:rPr>
              <w:t>a následne každých šesť rokov</w:t>
            </w:r>
            <w:r w:rsidRPr="0092345F">
              <w:t xml:space="preserve"> vykonať hodnotenie tohto nariadenia, a to aj na základe informácií zozbieraných prostredníctvom osobitných monitorovacích opatrení s cieľom posúdiť skutočné účinky tohto nariadenia a potrebu prípadného ďalšieho opatrenia. Na účely monitorovania by členské štáty mali zbierať štatistické údaje o počte preukazov totožnosti a dokladov o pobyte, ktoré vydali.</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rPr>
                <w:b/>
                <w:i/>
              </w:rPr>
              <w:t>_________________</w:t>
            </w:r>
          </w:p>
        </w:tc>
        <w:tc>
          <w:tcPr>
            <w:tcW w:w="4876" w:type="dxa"/>
            <w:tcBorders>
              <w:top w:val="nil"/>
              <w:left w:val="nil"/>
              <w:bottom w:val="nil"/>
              <w:right w:val="nil"/>
            </w:tcBorders>
          </w:tcPr>
          <w:p w:rsidR="006C11F0" w:rsidRPr="0092345F" w:rsidRDefault="006C11F0" w:rsidP="00955C29">
            <w:pPr>
              <w:pStyle w:val="Normal6a"/>
            </w:pPr>
            <w:r w:rsidRPr="0092345F">
              <w:rPr>
                <w:b/>
                <w:i/>
              </w:rPr>
              <w:t>_________________</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rPr>
                <w:vertAlign w:val="superscript"/>
              </w:rPr>
              <w:t>9</w:t>
            </w:r>
            <w:r w:rsidRPr="0092345F">
              <w:t xml:space="preserve"> Ú. v. EÚ L 123, 12.5.2016, s. 1., ELI: http://data.europa.eu/eli/agree_interinstit/2016/512/oj.</w:t>
            </w:r>
          </w:p>
        </w:tc>
        <w:tc>
          <w:tcPr>
            <w:tcW w:w="4876" w:type="dxa"/>
            <w:tcBorders>
              <w:top w:val="nil"/>
              <w:left w:val="nil"/>
              <w:bottom w:val="nil"/>
              <w:right w:val="nil"/>
            </w:tcBorders>
          </w:tcPr>
          <w:p w:rsidR="006C11F0" w:rsidRPr="0092345F" w:rsidRDefault="006C11F0" w:rsidP="00955C29">
            <w:pPr>
              <w:pStyle w:val="Normal6a"/>
            </w:pPr>
            <w:r w:rsidRPr="0092345F">
              <w:rPr>
                <w:vertAlign w:val="superscript"/>
              </w:rPr>
              <w:t>9</w:t>
            </w:r>
            <w:r w:rsidRPr="0092345F">
              <w:t xml:space="preserve"> Ú. v. EÚ L 123, 12.5.2016, s. 1., ELI: http://data.europa.eu/eli/agree_interinstit/2016/512/oj.</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8</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 xml:space="preserve">Článok 3 – odsek 2 – </w:t>
      </w:r>
      <w:proofErr w:type="spellStart"/>
      <w:r w:rsidRPr="0092345F">
        <w:t>pododsek</w:t>
      </w:r>
      <w:proofErr w:type="spellEnd"/>
      <w:r w:rsidRPr="0092345F">
        <w:t xml:space="preserv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1F0" w:rsidRPr="0092345F" w:rsidTr="00955C29">
        <w:trPr>
          <w:trHeight w:hRule="exact" w:val="240"/>
          <w:jc w:val="center"/>
        </w:trPr>
        <w:tc>
          <w:tcPr>
            <w:tcW w:w="9752" w:type="dxa"/>
            <w:gridSpan w:val="2"/>
            <w:tcBorders>
              <w:top w:val="nil"/>
              <w:left w:val="nil"/>
              <w:bottom w:val="nil"/>
              <w:right w:val="nil"/>
            </w:tcBorders>
          </w:tcPr>
          <w:p w:rsidR="006C11F0" w:rsidRPr="0092345F" w:rsidRDefault="006C11F0" w:rsidP="00955C29"/>
        </w:tc>
      </w:tr>
      <w:tr w:rsidR="006C11F0" w:rsidRPr="0092345F" w:rsidTr="00955C29">
        <w:trPr>
          <w:trHeight w:val="240"/>
          <w:jc w:val="center"/>
        </w:trPr>
        <w:tc>
          <w:tcPr>
            <w:tcW w:w="4876" w:type="dxa"/>
            <w:tcBorders>
              <w:top w:val="nil"/>
              <w:left w:val="nil"/>
              <w:bottom w:val="nil"/>
              <w:right w:val="nil"/>
            </w:tcBorders>
          </w:tcPr>
          <w:p w:rsidR="006C11F0" w:rsidRPr="0092345F" w:rsidRDefault="006C11F0" w:rsidP="00955C29">
            <w:pPr>
              <w:pStyle w:val="AmColumnHeading"/>
            </w:pPr>
            <w:r w:rsidRPr="0092345F">
              <w:t>Text predložený Komisiou</w:t>
            </w:r>
          </w:p>
        </w:tc>
        <w:tc>
          <w:tcPr>
            <w:tcW w:w="4876" w:type="dxa"/>
            <w:tcBorders>
              <w:top w:val="nil"/>
              <w:left w:val="nil"/>
              <w:bottom w:val="nil"/>
              <w:right w:val="nil"/>
            </w:tcBorders>
          </w:tcPr>
          <w:p w:rsidR="006C11F0" w:rsidRPr="0092345F" w:rsidRDefault="006C11F0" w:rsidP="00955C29">
            <w:pPr>
              <w:pStyle w:val="AmColumnHeading"/>
            </w:pPr>
            <w:r w:rsidRPr="0092345F">
              <w:t>Pozmeňujúci návrh</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t xml:space="preserve">Odchylne od prvého </w:t>
            </w:r>
            <w:proofErr w:type="spellStart"/>
            <w:r w:rsidRPr="0092345F">
              <w:t>pododseku</w:t>
            </w:r>
            <w:proofErr w:type="spellEnd"/>
            <w:r w:rsidRPr="0092345F">
              <w:t xml:space="preserve"> sa číslo dokladu môže vložiť do zóny I a uvedenie rodu osoby je nepovinné.</w:t>
            </w:r>
          </w:p>
        </w:tc>
        <w:tc>
          <w:tcPr>
            <w:tcW w:w="4876" w:type="dxa"/>
            <w:tcBorders>
              <w:top w:val="nil"/>
              <w:left w:val="nil"/>
              <w:bottom w:val="nil"/>
              <w:right w:val="nil"/>
            </w:tcBorders>
          </w:tcPr>
          <w:p w:rsidR="006C11F0" w:rsidRPr="0092345F" w:rsidRDefault="006C11F0" w:rsidP="00955C29">
            <w:pPr>
              <w:pStyle w:val="Normal6a"/>
            </w:pPr>
            <w:r w:rsidRPr="0092345F">
              <w:t xml:space="preserve">Odchylne od prvého </w:t>
            </w:r>
            <w:proofErr w:type="spellStart"/>
            <w:r w:rsidRPr="0092345F">
              <w:t>pododseku</w:t>
            </w:r>
            <w:proofErr w:type="spellEnd"/>
            <w:r w:rsidRPr="0092345F">
              <w:t xml:space="preserve"> sa číslo dokladu môže vložiť do zóny I a uvedenie rodu osoby je nepovinné. </w:t>
            </w:r>
            <w:r w:rsidRPr="0092345F">
              <w:rPr>
                <w:b/>
                <w:i/>
              </w:rPr>
              <w:t>Ak do dokladu, na ktorý sa vzťahuje toto nariadenie, členský štát zahrnie aj rod osoby, v náležitých prípadoch sa použijú špecifikácie dokumentu ICAO 9303 „F“, „M“ alebo „X“ alebo zodpovedajúce písmeno v úradnom jazyku alebo jazykoch tohto členského štátu.</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9</w:t>
      </w:r>
    </w:p>
    <w:p w:rsidR="006C11F0" w:rsidRPr="0092345F" w:rsidRDefault="006C11F0" w:rsidP="006C11F0">
      <w:pPr>
        <w:pStyle w:val="NormalBold12b"/>
      </w:pPr>
      <w:r w:rsidRPr="0092345F">
        <w:lastRenderedPageBreak/>
        <w:t>Návrh nariadenia</w:t>
      </w:r>
    </w:p>
    <w:p w:rsidR="006C11F0" w:rsidRPr="0092345F" w:rsidRDefault="006C11F0" w:rsidP="006C11F0">
      <w:pPr>
        <w:pStyle w:val="NormalBold"/>
      </w:pPr>
      <w:r w:rsidRPr="0092345F">
        <w:t>Článok 3 – odsek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1F0" w:rsidRPr="0092345F" w:rsidTr="00955C29">
        <w:trPr>
          <w:trHeight w:hRule="exact" w:val="240"/>
          <w:jc w:val="center"/>
        </w:trPr>
        <w:tc>
          <w:tcPr>
            <w:tcW w:w="9752" w:type="dxa"/>
            <w:gridSpan w:val="2"/>
            <w:tcBorders>
              <w:top w:val="nil"/>
              <w:left w:val="nil"/>
              <w:bottom w:val="nil"/>
              <w:right w:val="nil"/>
            </w:tcBorders>
          </w:tcPr>
          <w:p w:rsidR="006C11F0" w:rsidRPr="0092345F" w:rsidRDefault="006C11F0" w:rsidP="00955C29"/>
        </w:tc>
      </w:tr>
      <w:tr w:rsidR="006C11F0" w:rsidRPr="0092345F" w:rsidTr="00955C29">
        <w:trPr>
          <w:trHeight w:val="240"/>
          <w:jc w:val="center"/>
        </w:trPr>
        <w:tc>
          <w:tcPr>
            <w:tcW w:w="4876" w:type="dxa"/>
            <w:tcBorders>
              <w:top w:val="nil"/>
              <w:left w:val="nil"/>
              <w:bottom w:val="nil"/>
              <w:right w:val="nil"/>
            </w:tcBorders>
          </w:tcPr>
          <w:p w:rsidR="006C11F0" w:rsidRPr="0092345F" w:rsidRDefault="006C11F0" w:rsidP="00955C29">
            <w:pPr>
              <w:pStyle w:val="AmColumnHeading"/>
            </w:pPr>
            <w:r w:rsidRPr="0092345F">
              <w:t>Text predložený Komisiou</w:t>
            </w:r>
          </w:p>
        </w:tc>
        <w:tc>
          <w:tcPr>
            <w:tcW w:w="4876" w:type="dxa"/>
            <w:tcBorders>
              <w:top w:val="nil"/>
              <w:left w:val="nil"/>
              <w:bottom w:val="nil"/>
              <w:right w:val="nil"/>
            </w:tcBorders>
          </w:tcPr>
          <w:p w:rsidR="006C11F0" w:rsidRPr="0092345F" w:rsidRDefault="006C11F0" w:rsidP="00955C29">
            <w:pPr>
              <w:pStyle w:val="AmColumnHeading"/>
            </w:pPr>
            <w:r w:rsidRPr="0092345F">
              <w:t>Pozmeňujúci návrh</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
            </w:pPr>
            <w:r w:rsidRPr="0092345F">
              <w:t>5.</w:t>
            </w:r>
            <w:r w:rsidRPr="0092345F">
              <w:tab/>
              <w:t>Preukazy totožnosti musia obsahovať vysoko bezpečné pamäťové médium, ktoré obsahuje podobu tváre držiteľa preukazu a dva odtlačky prstov v </w:t>
            </w:r>
            <w:proofErr w:type="spellStart"/>
            <w:r w:rsidRPr="0092345F">
              <w:t>interoperabilných</w:t>
            </w:r>
            <w:proofErr w:type="spellEnd"/>
            <w:r w:rsidRPr="0092345F">
              <w:t xml:space="preserve"> digitálnych formátoch. Na zachytávanie biometrických identifikačných znakov členské štáty uplatňujú technické špecifikácie stanovené vo vykonávacom rozhodnutí Komisie C(2018) 7767</w:t>
            </w:r>
            <w:r w:rsidRPr="0092345F">
              <w:rPr>
                <w:vertAlign w:val="superscript"/>
              </w:rPr>
              <w:t>12</w:t>
            </w:r>
            <w:r w:rsidRPr="0092345F">
              <w:t xml:space="preserve"> zmenenom vykonávacím rozhodnutím Komisie C(2021) 3726</w:t>
            </w:r>
            <w:r w:rsidRPr="0092345F">
              <w:rPr>
                <w:vertAlign w:val="superscript"/>
              </w:rPr>
              <w:t>13</w:t>
            </w:r>
            <w:r w:rsidRPr="0092345F">
              <w:t>.</w:t>
            </w:r>
          </w:p>
        </w:tc>
        <w:tc>
          <w:tcPr>
            <w:tcW w:w="4876" w:type="dxa"/>
            <w:tcBorders>
              <w:top w:val="nil"/>
              <w:left w:val="nil"/>
              <w:bottom w:val="nil"/>
              <w:right w:val="nil"/>
            </w:tcBorders>
          </w:tcPr>
          <w:p w:rsidR="006C11F0" w:rsidRPr="0092345F" w:rsidRDefault="006C11F0" w:rsidP="00955C29">
            <w:pPr>
              <w:pStyle w:val="Normal6a"/>
            </w:pPr>
            <w:r w:rsidRPr="0092345F">
              <w:t>5.</w:t>
            </w:r>
            <w:r w:rsidRPr="0092345F">
              <w:tab/>
              <w:t>Preukazy totožnosti musia obsahovať vysoko bezpečné pamäťové médium, ktoré obsahuje podobu tváre držiteľa preukazu a dva odtlačky prstov v </w:t>
            </w:r>
            <w:proofErr w:type="spellStart"/>
            <w:r w:rsidRPr="0092345F">
              <w:t>interoperabilných</w:t>
            </w:r>
            <w:proofErr w:type="spellEnd"/>
            <w:r w:rsidRPr="0092345F">
              <w:t xml:space="preserve"> digitálnych formátoch. Na zachytávanie </w:t>
            </w:r>
            <w:r w:rsidRPr="0092345F">
              <w:rPr>
                <w:b/>
                <w:i/>
              </w:rPr>
              <w:t>týchto dvoch typov</w:t>
            </w:r>
            <w:r w:rsidRPr="0092345F">
              <w:t xml:space="preserve"> biometrických identifikačných znakov členské štáty uplatňujú technické špecifikácie stanovené vo vykonávacom rozhodnutí Komisie C(2018) 7767</w:t>
            </w:r>
            <w:r w:rsidRPr="0092345F">
              <w:rPr>
                <w:vertAlign w:val="superscript"/>
              </w:rPr>
              <w:t>12</w:t>
            </w:r>
            <w:r w:rsidRPr="0092345F">
              <w:t>, zmenenom vykonávacím rozhodnutím Komisie C(2021) 3726</w:t>
            </w:r>
            <w:r w:rsidRPr="0092345F">
              <w:rPr>
                <w:vertAlign w:val="superscript"/>
              </w:rPr>
              <w:t>13</w:t>
            </w:r>
            <w:r w:rsidRPr="0092345F">
              <w:t>.</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rPr>
                <w:b/>
                <w:i/>
              </w:rPr>
              <w:t>_________________</w:t>
            </w:r>
          </w:p>
        </w:tc>
        <w:tc>
          <w:tcPr>
            <w:tcW w:w="4876" w:type="dxa"/>
            <w:tcBorders>
              <w:top w:val="nil"/>
              <w:left w:val="nil"/>
              <w:bottom w:val="nil"/>
              <w:right w:val="nil"/>
            </w:tcBorders>
          </w:tcPr>
          <w:p w:rsidR="006C11F0" w:rsidRPr="0092345F" w:rsidRDefault="006C11F0" w:rsidP="00955C29">
            <w:pPr>
              <w:pStyle w:val="Normal6a"/>
            </w:pPr>
            <w:r w:rsidRPr="0092345F">
              <w:rPr>
                <w:b/>
                <w:i/>
              </w:rPr>
              <w:t>_________________</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rPr>
                <w:vertAlign w:val="superscript"/>
              </w:rPr>
              <w:t>12</w:t>
            </w:r>
            <w:r w:rsidRPr="0092345F">
              <w:t xml:space="preserve"> Vykonávacie rozhodnutie Komisie C(2018) 7767 z 30. novembra 2018, ktorým sa stanovujú technické špecifikácie pre jednotný formát povolení na pobyt pre štátnych príslušníkov tretích krajín a ktorým sa zrušuje rozhodnutie C(2002)3069.</w:t>
            </w:r>
          </w:p>
        </w:tc>
        <w:tc>
          <w:tcPr>
            <w:tcW w:w="4876" w:type="dxa"/>
            <w:tcBorders>
              <w:top w:val="nil"/>
              <w:left w:val="nil"/>
              <w:bottom w:val="nil"/>
              <w:right w:val="nil"/>
            </w:tcBorders>
          </w:tcPr>
          <w:p w:rsidR="006C11F0" w:rsidRPr="0092345F" w:rsidRDefault="006C11F0" w:rsidP="00955C29">
            <w:pPr>
              <w:pStyle w:val="Normal6a"/>
            </w:pPr>
            <w:r w:rsidRPr="0092345F">
              <w:rPr>
                <w:vertAlign w:val="superscript"/>
              </w:rPr>
              <w:t>12</w:t>
            </w:r>
            <w:r w:rsidRPr="0092345F">
              <w:t xml:space="preserve"> Vykonávacie rozhodnutie Komisie C(2018) 7767 z 30. novembra 2018, ktorým sa stanovujú technické špecifikácie pre jednotný formát povolení na pobyt pre štátnych príslušníkov tretích krajín a ktorým sa zrušuje rozhodnutie C(2002)3069.</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rPr>
                <w:vertAlign w:val="superscript"/>
              </w:rPr>
              <w:t>13</w:t>
            </w:r>
            <w:r w:rsidRPr="0092345F">
              <w:t xml:space="preserve"> Vykonávacie rozhodnutie Komisie C(2021) 3726 zo 4. júna 2021, ktorým sa mení príloha III k vykonávaciemu rozhodnutiu C(2018) 7767, pokiaľ ide o zoznam normatívnych odkazov.</w:t>
            </w:r>
          </w:p>
        </w:tc>
        <w:tc>
          <w:tcPr>
            <w:tcW w:w="4876" w:type="dxa"/>
            <w:tcBorders>
              <w:top w:val="nil"/>
              <w:left w:val="nil"/>
              <w:bottom w:val="nil"/>
              <w:right w:val="nil"/>
            </w:tcBorders>
          </w:tcPr>
          <w:p w:rsidR="006C11F0" w:rsidRPr="0092345F" w:rsidRDefault="006C11F0" w:rsidP="00955C29">
            <w:pPr>
              <w:pStyle w:val="Normal6a"/>
            </w:pPr>
            <w:r w:rsidRPr="0092345F">
              <w:rPr>
                <w:vertAlign w:val="superscript"/>
              </w:rPr>
              <w:t>13</w:t>
            </w:r>
            <w:r w:rsidRPr="0092345F">
              <w:t xml:space="preserve"> Vykonávacie rozhodnutie Komisie C(2021) 3726 zo 4. júna 2021, ktorým sa mení príloha III k vykonávaciemu rozhodnutiu C(2018) 7767, pokiaľ ide o zoznam normatívnych odkazov.</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10</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Článok 10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1F0" w:rsidRPr="0092345F" w:rsidTr="00955C29">
        <w:trPr>
          <w:trHeight w:hRule="exact" w:val="240"/>
          <w:jc w:val="center"/>
        </w:trPr>
        <w:tc>
          <w:tcPr>
            <w:tcW w:w="9752" w:type="dxa"/>
            <w:gridSpan w:val="2"/>
            <w:tcBorders>
              <w:top w:val="nil"/>
              <w:left w:val="nil"/>
              <w:bottom w:val="nil"/>
              <w:right w:val="nil"/>
            </w:tcBorders>
          </w:tcPr>
          <w:p w:rsidR="006C11F0" w:rsidRPr="0092345F" w:rsidRDefault="006C11F0" w:rsidP="00955C29"/>
        </w:tc>
      </w:tr>
      <w:tr w:rsidR="006C11F0" w:rsidRPr="0092345F" w:rsidTr="00955C29">
        <w:trPr>
          <w:trHeight w:val="240"/>
          <w:jc w:val="center"/>
        </w:trPr>
        <w:tc>
          <w:tcPr>
            <w:tcW w:w="4876" w:type="dxa"/>
            <w:tcBorders>
              <w:top w:val="nil"/>
              <w:left w:val="nil"/>
              <w:bottom w:val="nil"/>
              <w:right w:val="nil"/>
            </w:tcBorders>
          </w:tcPr>
          <w:p w:rsidR="006C11F0" w:rsidRPr="0092345F" w:rsidRDefault="006C11F0" w:rsidP="00955C29">
            <w:pPr>
              <w:pStyle w:val="AmColumnHeading"/>
            </w:pPr>
            <w:r w:rsidRPr="0092345F">
              <w:t>Text predložený Komisiou</w:t>
            </w:r>
          </w:p>
        </w:tc>
        <w:tc>
          <w:tcPr>
            <w:tcW w:w="4876" w:type="dxa"/>
            <w:tcBorders>
              <w:top w:val="nil"/>
              <w:left w:val="nil"/>
              <w:bottom w:val="nil"/>
              <w:right w:val="nil"/>
            </w:tcBorders>
          </w:tcPr>
          <w:p w:rsidR="006C11F0" w:rsidRPr="0092345F" w:rsidRDefault="006C11F0" w:rsidP="00955C29">
            <w:pPr>
              <w:pStyle w:val="AmColumnHeading"/>
            </w:pPr>
            <w:r w:rsidRPr="0092345F">
              <w:t>Pozmeňujúci návrh</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t>3.</w:t>
            </w:r>
            <w:r w:rsidRPr="0092345F">
              <w:tab/>
            </w:r>
            <w:r w:rsidRPr="0092345F">
              <w:rPr>
                <w:b/>
                <w:i/>
              </w:rPr>
              <w:t>Okrem prípadu, keď je to potrebné na spracovanie v súlade s právom Únie a vnútroštátnym právom, sa</w:t>
            </w:r>
            <w:r w:rsidRPr="0092345F">
              <w:t xml:space="preserve"> biometrické identifikačné znaky uchovávané na účely personalizácie preukazov totožnosti alebo dokladov o pobyte uchovávajú nanajvýš bezpečným spôsobom a len do dátumu vyzdvihnutia dokladu, a v žiadnom prípade nie dlhšie ako 90 dní odo dňa vydania dokladu. Po uplynutí </w:t>
            </w:r>
            <w:r w:rsidRPr="0092345F">
              <w:rPr>
                <w:b/>
                <w:i/>
              </w:rPr>
              <w:t>tejto doby</w:t>
            </w:r>
            <w:r w:rsidRPr="0092345F">
              <w:t xml:space="preserve"> sa tieto </w:t>
            </w:r>
            <w:r w:rsidRPr="0092345F">
              <w:lastRenderedPageBreak/>
              <w:t>biometrické identifikačné znaky okamžite vymažú alebo zničia.</w:t>
            </w:r>
          </w:p>
        </w:tc>
        <w:tc>
          <w:tcPr>
            <w:tcW w:w="4876" w:type="dxa"/>
            <w:tcBorders>
              <w:top w:val="nil"/>
              <w:left w:val="nil"/>
              <w:bottom w:val="nil"/>
              <w:right w:val="nil"/>
            </w:tcBorders>
          </w:tcPr>
          <w:p w:rsidR="006C11F0" w:rsidRPr="0092345F" w:rsidRDefault="006C11F0" w:rsidP="00AF4E00">
            <w:pPr>
              <w:pStyle w:val="Normal6a"/>
            </w:pPr>
            <w:r w:rsidRPr="0092345F">
              <w:lastRenderedPageBreak/>
              <w:t>3.</w:t>
            </w:r>
            <w:r w:rsidRPr="0092345F">
              <w:tab/>
              <w:t xml:space="preserve">Biometrické identifikačné znaky uchovávané na účely personalizácie preukazov totožnosti alebo dokladov o pobyte </w:t>
            </w:r>
            <w:r w:rsidRPr="0092345F">
              <w:rPr>
                <w:b/>
                <w:i/>
              </w:rPr>
              <w:t>sa</w:t>
            </w:r>
            <w:r w:rsidRPr="0092345F">
              <w:t xml:space="preserve"> uchovávajú nanajvýš bezpečným spôsobom a len do dátumu vyzdvihnutia dokladu, a v žiadnom prípade nie dlhšie ako 90 dní od dátumu vydania dokladu. Po uplynutí </w:t>
            </w:r>
            <w:r w:rsidRPr="0092345F">
              <w:rPr>
                <w:b/>
                <w:bCs/>
                <w:i/>
                <w:iCs/>
              </w:rPr>
              <w:t xml:space="preserve">tohto obdobia </w:t>
            </w:r>
            <w:r w:rsidRPr="0092345F">
              <w:t xml:space="preserve">sa tieto biometrické identifikačné znaky okamžite vymažú alebo zničia. </w:t>
            </w:r>
            <w:r w:rsidRPr="0092345F">
              <w:rPr>
                <w:b/>
                <w:i/>
              </w:rPr>
              <w:t xml:space="preserve">Pri spracúvaní týchto údajov </w:t>
            </w:r>
            <w:r w:rsidRPr="0092345F">
              <w:rPr>
                <w:b/>
                <w:i/>
              </w:rPr>
              <w:lastRenderedPageBreak/>
              <w:t>na iné účely sa musia dodržať obmedzenia a podmienky stanovené vo vnútroštátn</w:t>
            </w:r>
            <w:r w:rsidR="00AF4E00" w:rsidRPr="0092345F">
              <w:rPr>
                <w:b/>
                <w:i/>
              </w:rPr>
              <w:t xml:space="preserve">om </w:t>
            </w:r>
            <w:r w:rsidRPr="0092345F">
              <w:rPr>
                <w:b/>
                <w:i/>
              </w:rPr>
              <w:t>práv</w:t>
            </w:r>
            <w:r w:rsidR="00AF4E00" w:rsidRPr="0092345F">
              <w:rPr>
                <w:b/>
                <w:i/>
              </w:rPr>
              <w:t>e</w:t>
            </w:r>
            <w:r w:rsidRPr="0092345F">
              <w:rPr>
                <w:b/>
                <w:i/>
              </w:rPr>
              <w:t xml:space="preserve"> alebo v práv</w:t>
            </w:r>
            <w:r w:rsidR="00AF4E00" w:rsidRPr="0092345F">
              <w:rPr>
                <w:b/>
                <w:i/>
              </w:rPr>
              <w:t>e</w:t>
            </w:r>
            <w:r w:rsidRPr="0092345F">
              <w:rPr>
                <w:b/>
                <w:i/>
              </w:rPr>
              <w:t xml:space="preserve"> Únie v oblasti ochrany údajov.</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11</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Článok 11 – odsek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1F0" w:rsidRPr="0092345F" w:rsidTr="00955C29">
        <w:trPr>
          <w:trHeight w:hRule="exact" w:val="240"/>
          <w:jc w:val="center"/>
        </w:trPr>
        <w:tc>
          <w:tcPr>
            <w:tcW w:w="9752" w:type="dxa"/>
            <w:gridSpan w:val="2"/>
            <w:tcBorders>
              <w:top w:val="nil"/>
              <w:left w:val="nil"/>
              <w:bottom w:val="nil"/>
              <w:right w:val="nil"/>
            </w:tcBorders>
          </w:tcPr>
          <w:p w:rsidR="006C11F0" w:rsidRPr="0092345F" w:rsidRDefault="006C11F0" w:rsidP="00955C29"/>
        </w:tc>
      </w:tr>
      <w:tr w:rsidR="006C11F0" w:rsidRPr="0092345F" w:rsidTr="00955C29">
        <w:trPr>
          <w:trHeight w:val="240"/>
          <w:jc w:val="center"/>
        </w:trPr>
        <w:tc>
          <w:tcPr>
            <w:tcW w:w="4876" w:type="dxa"/>
            <w:tcBorders>
              <w:top w:val="nil"/>
              <w:left w:val="nil"/>
              <w:bottom w:val="nil"/>
              <w:right w:val="nil"/>
            </w:tcBorders>
          </w:tcPr>
          <w:p w:rsidR="006C11F0" w:rsidRPr="0092345F" w:rsidRDefault="006C11F0" w:rsidP="00955C29">
            <w:pPr>
              <w:pStyle w:val="AmColumnHeading"/>
            </w:pPr>
            <w:r w:rsidRPr="0092345F">
              <w:t>Text predložený Komisiou</w:t>
            </w:r>
          </w:p>
        </w:tc>
        <w:tc>
          <w:tcPr>
            <w:tcW w:w="4876" w:type="dxa"/>
            <w:tcBorders>
              <w:top w:val="nil"/>
              <w:left w:val="nil"/>
              <w:bottom w:val="nil"/>
              <w:right w:val="nil"/>
            </w:tcBorders>
          </w:tcPr>
          <w:p w:rsidR="006C11F0" w:rsidRPr="0092345F" w:rsidRDefault="006C11F0" w:rsidP="00955C29">
            <w:pPr>
              <w:pStyle w:val="AmColumnHeading"/>
            </w:pPr>
            <w:r w:rsidRPr="0092345F">
              <w:t>Pozmeňujúci návrh</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t>4.</w:t>
            </w:r>
            <w:r w:rsidRPr="0092345F">
              <w:tab/>
              <w:t>Spolupráca s externými poskytovateľmi služieb nevylučuje zodpovednosť členského štátu, ktorá môže vyplývať z práva Únie alebo vnútroštátneho práva, za porušenie povinností v súvislosti s osobnými údajmi.</w:t>
            </w:r>
          </w:p>
        </w:tc>
        <w:tc>
          <w:tcPr>
            <w:tcW w:w="4876" w:type="dxa"/>
            <w:tcBorders>
              <w:top w:val="nil"/>
              <w:left w:val="nil"/>
              <w:bottom w:val="nil"/>
              <w:right w:val="nil"/>
            </w:tcBorders>
          </w:tcPr>
          <w:p w:rsidR="006C11F0" w:rsidRPr="0092345F" w:rsidRDefault="006C11F0" w:rsidP="00AF4E00">
            <w:pPr>
              <w:pStyle w:val="Normal6a"/>
            </w:pPr>
            <w:r w:rsidRPr="0092345F">
              <w:t>4.</w:t>
            </w:r>
            <w:r w:rsidRPr="0092345F">
              <w:tab/>
              <w:t xml:space="preserve">Spolupráca s externými poskytovateľmi služieb nevylučuje zodpovednosť členského štátu, ktorá môže vyplývať z práva Únie alebo vnútroštátneho práva, za porušenie povinností v súvislosti s osobnými údajmi. </w:t>
            </w:r>
            <w:r w:rsidRPr="0092345F">
              <w:rPr>
                <w:b/>
                <w:i/>
              </w:rPr>
              <w:t>Členské štáty zabezpečia, aby všetci externí poskytovatelia dodržiavali práv</w:t>
            </w:r>
            <w:r w:rsidR="00AF4E00" w:rsidRPr="0092345F">
              <w:rPr>
                <w:b/>
                <w:i/>
              </w:rPr>
              <w:t>o</w:t>
            </w:r>
            <w:r w:rsidRPr="0092345F">
              <w:rPr>
                <w:b/>
                <w:i/>
              </w:rPr>
              <w:t xml:space="preserve"> Únie a vnútroštátne práv</w:t>
            </w:r>
            <w:r w:rsidR="00AF4E00" w:rsidRPr="0092345F">
              <w:rPr>
                <w:b/>
                <w:i/>
              </w:rPr>
              <w:t>o</w:t>
            </w:r>
            <w:r w:rsidRPr="0092345F">
              <w:rPr>
                <w:b/>
                <w:i/>
              </w:rPr>
              <w:t xml:space="preserve"> v oblasti ochrany údajov, a mali by sa prijať primerané opatrenia, aby sa zabránilo akémukoľvek neoprávnenému prístupu k osobným údajom alebo ich zneužitiu počas externe zabezpečovaných procesov.</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12</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 xml:space="preserve">Článok 11 – odsek 6 – </w:t>
      </w:r>
      <w:proofErr w:type="spellStart"/>
      <w:r w:rsidRPr="0092345F">
        <w:t>pododsek</w:t>
      </w:r>
      <w:proofErr w:type="spellEnd"/>
      <w:r w:rsidRPr="0092345F">
        <w:t xml:space="preserve">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11F0" w:rsidRPr="0092345F" w:rsidTr="00955C29">
        <w:trPr>
          <w:jc w:val="center"/>
        </w:trPr>
        <w:tc>
          <w:tcPr>
            <w:tcW w:w="9752" w:type="dxa"/>
            <w:gridSpan w:val="2"/>
          </w:tcPr>
          <w:p w:rsidR="006C11F0" w:rsidRPr="0092345F" w:rsidRDefault="006C11F0" w:rsidP="00955C29">
            <w:pPr>
              <w:keepNext/>
            </w:pPr>
          </w:p>
        </w:tc>
      </w:tr>
      <w:tr w:rsidR="006C11F0" w:rsidRPr="0092345F" w:rsidTr="00955C29">
        <w:trPr>
          <w:jc w:val="center"/>
        </w:trPr>
        <w:tc>
          <w:tcPr>
            <w:tcW w:w="4876" w:type="dxa"/>
          </w:tcPr>
          <w:p w:rsidR="006C11F0" w:rsidRPr="0092345F" w:rsidRDefault="006C11F0" w:rsidP="00955C29">
            <w:pPr>
              <w:pStyle w:val="ColumnHeading"/>
              <w:keepNext/>
            </w:pPr>
            <w:r w:rsidRPr="0092345F">
              <w:t>Text predložený Komisiou</w:t>
            </w:r>
          </w:p>
        </w:tc>
        <w:tc>
          <w:tcPr>
            <w:tcW w:w="4876" w:type="dxa"/>
          </w:tcPr>
          <w:p w:rsidR="006C11F0" w:rsidRPr="0092345F" w:rsidRDefault="006C11F0" w:rsidP="00955C29">
            <w:pPr>
              <w:pStyle w:val="ColumnHeading"/>
              <w:keepNext/>
            </w:pPr>
            <w:r w:rsidRPr="0092345F">
              <w:t>Pozmeňujúci návrh</w:t>
            </w:r>
          </w:p>
        </w:tc>
      </w:tr>
      <w:tr w:rsidR="006C11F0" w:rsidRPr="0092345F" w:rsidTr="00955C29">
        <w:trPr>
          <w:jc w:val="center"/>
        </w:trPr>
        <w:tc>
          <w:tcPr>
            <w:tcW w:w="4876" w:type="dxa"/>
          </w:tcPr>
          <w:p w:rsidR="006C11F0" w:rsidRPr="0092345F" w:rsidRDefault="006C11F0" w:rsidP="00955C29">
            <w:pPr>
              <w:pStyle w:val="Normal6"/>
            </w:pPr>
            <w:r w:rsidRPr="0092345F">
              <w:rPr>
                <w:b/>
                <w:i/>
              </w:rPr>
              <w:t>Biometrické údaje uložené v</w:t>
            </w:r>
            <w:r w:rsidRPr="0092345F">
              <w:t xml:space="preserve"> pamäťovom médiu preukazov totožnosti a dokladov o pobyte sa </w:t>
            </w:r>
            <w:r w:rsidRPr="0092345F">
              <w:rPr>
                <w:b/>
                <w:i/>
              </w:rPr>
              <w:t>používajú</w:t>
            </w:r>
            <w:r w:rsidRPr="0092345F">
              <w:t xml:space="preserve"> v súlade s právom Únie </w:t>
            </w:r>
            <w:r w:rsidRPr="0092345F">
              <w:rPr>
                <w:b/>
                <w:i/>
              </w:rPr>
              <w:t>a vnútroštátnym právom</w:t>
            </w:r>
            <w:r w:rsidRPr="0092345F">
              <w:t xml:space="preserve"> </w:t>
            </w:r>
            <w:r w:rsidRPr="0092345F">
              <w:rPr>
                <w:b/>
                <w:i/>
              </w:rPr>
              <w:t>len na overenie</w:t>
            </w:r>
            <w:r w:rsidRPr="0092345F">
              <w:t>:</w:t>
            </w:r>
          </w:p>
        </w:tc>
        <w:tc>
          <w:tcPr>
            <w:tcW w:w="4876" w:type="dxa"/>
          </w:tcPr>
          <w:p w:rsidR="006C11F0" w:rsidRPr="0092345F" w:rsidRDefault="006C11F0" w:rsidP="00F226DB">
            <w:pPr>
              <w:pStyle w:val="Normal6"/>
              <w:rPr>
                <w:szCs w:val="24"/>
              </w:rPr>
            </w:pPr>
            <w:r w:rsidRPr="0092345F">
              <w:rPr>
                <w:b/>
                <w:i/>
              </w:rPr>
              <w:t>Podoba tváre držiteľa uložená na</w:t>
            </w:r>
            <w:r w:rsidRPr="0092345F">
              <w:t xml:space="preserve"> pamäťovom médiu preukazov totožnosti a dokladov o pobyte sa </w:t>
            </w:r>
            <w:r w:rsidRPr="0092345F">
              <w:rPr>
                <w:b/>
                <w:i/>
              </w:rPr>
              <w:t xml:space="preserve">sprístupňuje len riadne oprávneným pracovníkom príslušných vnútroštátnych orgánov, agentúr Únie a súkromných subjektov </w:t>
            </w:r>
            <w:r w:rsidRPr="0092345F">
              <w:t xml:space="preserve">v súlade s právom Únie </w:t>
            </w:r>
            <w:r w:rsidRPr="0092345F">
              <w:rPr>
                <w:b/>
                <w:i/>
              </w:rPr>
              <w:t>v oblasti ochrany údajov</w:t>
            </w:r>
            <w:r w:rsidRPr="0092345F">
              <w:t xml:space="preserve"> </w:t>
            </w:r>
            <w:r w:rsidRPr="0092345F">
              <w:rPr>
                <w:b/>
                <w:i/>
              </w:rPr>
              <w:t>na účely overenia</w:t>
            </w:r>
            <w:r w:rsidRPr="0092345F">
              <w:t>:</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13</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 xml:space="preserve">Článok 11 – odsek 6– </w:t>
      </w:r>
      <w:proofErr w:type="spellStart"/>
      <w:r w:rsidRPr="0092345F">
        <w:t>pododsek</w:t>
      </w:r>
      <w:proofErr w:type="spellEnd"/>
      <w:r w:rsidRPr="0092345F">
        <w:t xml:space="preserve">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11F0" w:rsidRPr="0092345F" w:rsidTr="00955C29">
        <w:trPr>
          <w:jc w:val="center"/>
        </w:trPr>
        <w:tc>
          <w:tcPr>
            <w:tcW w:w="9752" w:type="dxa"/>
            <w:gridSpan w:val="2"/>
          </w:tcPr>
          <w:p w:rsidR="006C11F0" w:rsidRPr="0092345F" w:rsidRDefault="006C11F0" w:rsidP="00955C29">
            <w:pPr>
              <w:keepNext/>
            </w:pPr>
          </w:p>
        </w:tc>
      </w:tr>
      <w:tr w:rsidR="006C11F0" w:rsidRPr="0092345F" w:rsidTr="00955C29">
        <w:trPr>
          <w:jc w:val="center"/>
        </w:trPr>
        <w:tc>
          <w:tcPr>
            <w:tcW w:w="4876" w:type="dxa"/>
          </w:tcPr>
          <w:p w:rsidR="006C11F0" w:rsidRPr="0092345F" w:rsidRDefault="006C11F0" w:rsidP="00955C29">
            <w:pPr>
              <w:pStyle w:val="ColumnHeading"/>
              <w:keepNext/>
            </w:pPr>
            <w:r w:rsidRPr="0092345F">
              <w:t>Text predložený Komisiou</w:t>
            </w:r>
          </w:p>
        </w:tc>
        <w:tc>
          <w:tcPr>
            <w:tcW w:w="4876" w:type="dxa"/>
          </w:tcPr>
          <w:p w:rsidR="006C11F0" w:rsidRPr="0092345F" w:rsidRDefault="006C11F0" w:rsidP="00955C29">
            <w:pPr>
              <w:pStyle w:val="ColumnHeading"/>
              <w:keepNext/>
            </w:pPr>
            <w:r w:rsidRPr="0092345F">
              <w:t>Pozmeňujúci návrh</w:t>
            </w:r>
          </w:p>
        </w:tc>
      </w:tr>
      <w:tr w:rsidR="006C11F0" w:rsidRPr="0092345F" w:rsidTr="00955C29">
        <w:trPr>
          <w:jc w:val="center"/>
        </w:trPr>
        <w:tc>
          <w:tcPr>
            <w:tcW w:w="4876" w:type="dxa"/>
          </w:tcPr>
          <w:p w:rsidR="006C11F0" w:rsidRPr="0092345F" w:rsidRDefault="006C11F0" w:rsidP="00955C29">
            <w:pPr>
              <w:pStyle w:val="Normal6"/>
            </w:pPr>
          </w:p>
        </w:tc>
        <w:tc>
          <w:tcPr>
            <w:tcW w:w="4876" w:type="dxa"/>
          </w:tcPr>
          <w:p w:rsidR="006C11F0" w:rsidRPr="0092345F" w:rsidRDefault="006C11F0" w:rsidP="00F226DB">
            <w:pPr>
              <w:pStyle w:val="Normal6"/>
              <w:rPr>
                <w:b/>
                <w:i/>
                <w:szCs w:val="24"/>
              </w:rPr>
            </w:pPr>
            <w:r w:rsidRPr="0092345F">
              <w:rPr>
                <w:b/>
                <w:i/>
              </w:rPr>
              <w:t xml:space="preserve">Sprístupnenie podoby tváre </w:t>
            </w:r>
            <w:r w:rsidR="00F226DB" w:rsidRPr="0092345F">
              <w:rPr>
                <w:b/>
                <w:i/>
              </w:rPr>
              <w:t xml:space="preserve">zo strany </w:t>
            </w:r>
            <w:r w:rsidRPr="0092345F">
              <w:rPr>
                <w:b/>
                <w:i/>
              </w:rPr>
              <w:t>súkromný</w:t>
            </w:r>
            <w:r w:rsidR="00F226DB" w:rsidRPr="0092345F">
              <w:rPr>
                <w:b/>
                <w:i/>
              </w:rPr>
              <w:t>ch</w:t>
            </w:r>
            <w:r w:rsidRPr="0092345F">
              <w:rPr>
                <w:b/>
                <w:i/>
              </w:rPr>
              <w:t xml:space="preserve"> subjekto</w:t>
            </w:r>
            <w:r w:rsidR="00F226DB" w:rsidRPr="0092345F">
              <w:rPr>
                <w:b/>
                <w:i/>
              </w:rPr>
              <w:t>v</w:t>
            </w:r>
            <w:r w:rsidRPr="0092345F">
              <w:rPr>
                <w:b/>
                <w:i/>
              </w:rPr>
              <w:t xml:space="preserve"> si tiež vyžaduje súhlas držiteľa, pokiaľ nie je jej sprístupnenie bez ohľadu na súhlas nevyhnutne potrebné na účely podľa prvého </w:t>
            </w:r>
            <w:proofErr w:type="spellStart"/>
            <w:r w:rsidRPr="0092345F">
              <w:rPr>
                <w:b/>
                <w:i/>
              </w:rPr>
              <w:t>pododseku</w:t>
            </w:r>
            <w:proofErr w:type="spellEnd"/>
            <w:r w:rsidRPr="0092345F">
              <w:rPr>
                <w:b/>
                <w:i/>
              </w:rPr>
              <w:t xml:space="preserve"> a stanovené v práve Únie alebo vo vnútroštátnom práve v súlade s právom Únie v oblasti ochrany údajov.</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14</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 xml:space="preserve">Článok 11 – odsek 6 – </w:t>
      </w:r>
      <w:proofErr w:type="spellStart"/>
      <w:r w:rsidRPr="0092345F">
        <w:t>pododsek</w:t>
      </w:r>
      <w:proofErr w:type="spellEnd"/>
      <w:r w:rsidRPr="0092345F">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11F0" w:rsidRPr="0092345F" w:rsidTr="00955C29">
        <w:trPr>
          <w:jc w:val="center"/>
        </w:trPr>
        <w:tc>
          <w:tcPr>
            <w:tcW w:w="9752" w:type="dxa"/>
            <w:gridSpan w:val="2"/>
          </w:tcPr>
          <w:p w:rsidR="006C11F0" w:rsidRPr="0092345F" w:rsidRDefault="006C11F0" w:rsidP="00955C29">
            <w:pPr>
              <w:keepNext/>
            </w:pPr>
          </w:p>
        </w:tc>
      </w:tr>
      <w:tr w:rsidR="006C11F0" w:rsidRPr="0092345F" w:rsidTr="00955C29">
        <w:trPr>
          <w:jc w:val="center"/>
        </w:trPr>
        <w:tc>
          <w:tcPr>
            <w:tcW w:w="4876" w:type="dxa"/>
          </w:tcPr>
          <w:p w:rsidR="006C11F0" w:rsidRPr="0092345F" w:rsidRDefault="006C11F0" w:rsidP="00955C29">
            <w:pPr>
              <w:pStyle w:val="ColumnHeading"/>
              <w:keepNext/>
            </w:pPr>
            <w:r w:rsidRPr="0092345F">
              <w:t>Text predložený Komisiou</w:t>
            </w:r>
          </w:p>
        </w:tc>
        <w:tc>
          <w:tcPr>
            <w:tcW w:w="4876" w:type="dxa"/>
          </w:tcPr>
          <w:p w:rsidR="006C11F0" w:rsidRPr="0092345F" w:rsidRDefault="006C11F0" w:rsidP="00955C29">
            <w:pPr>
              <w:pStyle w:val="ColumnHeading"/>
              <w:keepNext/>
            </w:pPr>
            <w:r w:rsidRPr="0092345F">
              <w:t>Pozmeňujúci návrh</w:t>
            </w:r>
          </w:p>
        </w:tc>
      </w:tr>
      <w:tr w:rsidR="006C11F0" w:rsidRPr="0092345F" w:rsidTr="00955C29">
        <w:trPr>
          <w:jc w:val="center"/>
        </w:trPr>
        <w:tc>
          <w:tcPr>
            <w:tcW w:w="4876" w:type="dxa"/>
          </w:tcPr>
          <w:p w:rsidR="006C11F0" w:rsidRPr="0092345F" w:rsidRDefault="006C11F0" w:rsidP="00955C29">
            <w:pPr>
              <w:pStyle w:val="Normal6"/>
            </w:pPr>
            <w:r w:rsidRPr="0092345F">
              <w:t>K dvom odtlačkom prstov uloženým v pamäťovom médiu majú prístup len riadne oprávnení pracovníci príslušných vnútroštátnych orgánov a agentúr Únie.</w:t>
            </w:r>
          </w:p>
        </w:tc>
        <w:tc>
          <w:tcPr>
            <w:tcW w:w="4876" w:type="dxa"/>
          </w:tcPr>
          <w:p w:rsidR="006C11F0" w:rsidRPr="0092345F" w:rsidRDefault="006C11F0" w:rsidP="00F226DB">
            <w:pPr>
              <w:pStyle w:val="Normal6"/>
              <w:rPr>
                <w:szCs w:val="24"/>
              </w:rPr>
            </w:pPr>
            <w:r w:rsidRPr="0092345F">
              <w:t xml:space="preserve">K dvom odtlačkom prstov </w:t>
            </w:r>
            <w:r w:rsidRPr="0092345F">
              <w:rPr>
                <w:b/>
                <w:i/>
              </w:rPr>
              <w:t>držiteľa</w:t>
            </w:r>
            <w:r w:rsidRPr="0092345F">
              <w:t xml:space="preserve"> uloženým v pamäťovom médiu majú prístup len riadne oprávnení pracovníci príslušných vnútroštátnych orgánov a agentúr Únie</w:t>
            </w:r>
            <w:r w:rsidRPr="0092345F">
              <w:rPr>
                <w:b/>
                <w:i/>
              </w:rPr>
              <w:t xml:space="preserve"> na účely stanovené v prvom </w:t>
            </w:r>
            <w:proofErr w:type="spellStart"/>
            <w:r w:rsidRPr="0092345F">
              <w:rPr>
                <w:b/>
                <w:i/>
              </w:rPr>
              <w:t>pododseku</w:t>
            </w:r>
            <w:proofErr w:type="spellEnd"/>
            <w:r w:rsidRPr="0092345F">
              <w:rPr>
                <w:b/>
                <w:i/>
              </w:rPr>
              <w:t xml:space="preserve"> v súlade s práv</w:t>
            </w:r>
            <w:r w:rsidR="00F226DB" w:rsidRPr="0092345F">
              <w:rPr>
                <w:b/>
                <w:i/>
              </w:rPr>
              <w:t>om</w:t>
            </w:r>
            <w:r w:rsidRPr="0092345F">
              <w:rPr>
                <w:b/>
                <w:i/>
              </w:rPr>
              <w:t xml:space="preserve"> Únie a vnútroštátnym práv</w:t>
            </w:r>
            <w:r w:rsidR="00F226DB" w:rsidRPr="0092345F">
              <w:rPr>
                <w:b/>
                <w:i/>
              </w:rPr>
              <w:t>om</w:t>
            </w:r>
            <w:r w:rsidRPr="0092345F">
              <w:rPr>
                <w:b/>
                <w:i/>
              </w:rPr>
              <w:t xml:space="preserve"> v oblasti ochrany údajov</w:t>
            </w:r>
            <w:r w:rsidRPr="0092345F">
              <w:t>.</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15</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Článok 13 – nadpis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1F0" w:rsidRPr="0092345F" w:rsidTr="00955C29">
        <w:trPr>
          <w:trHeight w:hRule="exact" w:val="240"/>
          <w:jc w:val="center"/>
        </w:trPr>
        <w:tc>
          <w:tcPr>
            <w:tcW w:w="9752" w:type="dxa"/>
            <w:gridSpan w:val="2"/>
            <w:tcBorders>
              <w:top w:val="nil"/>
              <w:left w:val="nil"/>
              <w:bottom w:val="nil"/>
              <w:right w:val="nil"/>
            </w:tcBorders>
          </w:tcPr>
          <w:p w:rsidR="006C11F0" w:rsidRPr="0092345F" w:rsidRDefault="006C11F0" w:rsidP="00955C29"/>
        </w:tc>
      </w:tr>
      <w:tr w:rsidR="006C11F0" w:rsidRPr="0092345F" w:rsidTr="00955C29">
        <w:trPr>
          <w:trHeight w:val="240"/>
          <w:jc w:val="center"/>
        </w:trPr>
        <w:tc>
          <w:tcPr>
            <w:tcW w:w="4876" w:type="dxa"/>
            <w:tcBorders>
              <w:top w:val="nil"/>
              <w:left w:val="nil"/>
              <w:bottom w:val="nil"/>
              <w:right w:val="nil"/>
            </w:tcBorders>
          </w:tcPr>
          <w:p w:rsidR="006C11F0" w:rsidRPr="0092345F" w:rsidRDefault="006C11F0" w:rsidP="00955C29">
            <w:pPr>
              <w:pStyle w:val="AmColumnHeading"/>
            </w:pPr>
            <w:r w:rsidRPr="0092345F">
              <w:t>Text predložený Komisiou</w:t>
            </w:r>
          </w:p>
        </w:tc>
        <w:tc>
          <w:tcPr>
            <w:tcW w:w="4876" w:type="dxa"/>
            <w:tcBorders>
              <w:top w:val="nil"/>
              <w:left w:val="nil"/>
              <w:bottom w:val="nil"/>
              <w:right w:val="nil"/>
            </w:tcBorders>
          </w:tcPr>
          <w:p w:rsidR="006C11F0" w:rsidRPr="0092345F" w:rsidRDefault="006C11F0" w:rsidP="00955C29">
            <w:pPr>
              <w:pStyle w:val="AmColumnHeading"/>
            </w:pPr>
            <w:r w:rsidRPr="0092345F">
              <w:t>Pozmeňujúci návrh</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t>Hodnotenie</w:t>
            </w:r>
          </w:p>
        </w:tc>
        <w:tc>
          <w:tcPr>
            <w:tcW w:w="4876" w:type="dxa"/>
            <w:tcBorders>
              <w:top w:val="nil"/>
              <w:left w:val="nil"/>
              <w:bottom w:val="nil"/>
              <w:right w:val="nil"/>
            </w:tcBorders>
          </w:tcPr>
          <w:p w:rsidR="006C11F0" w:rsidRPr="0092345F" w:rsidRDefault="006C11F0" w:rsidP="00955C29">
            <w:pPr>
              <w:pStyle w:val="Normal6a"/>
            </w:pPr>
            <w:r w:rsidRPr="0092345F">
              <w:rPr>
                <w:b/>
                <w:i/>
              </w:rPr>
              <w:t>Podávanie správ a</w:t>
            </w:r>
            <w:r w:rsidRPr="0092345F">
              <w:t xml:space="preserve"> hodnotenie</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16</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Článok 13 – odsek -1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1F0" w:rsidRPr="0092345F" w:rsidTr="00955C29">
        <w:trPr>
          <w:trHeight w:hRule="exact" w:val="240"/>
          <w:jc w:val="center"/>
        </w:trPr>
        <w:tc>
          <w:tcPr>
            <w:tcW w:w="9752" w:type="dxa"/>
            <w:gridSpan w:val="2"/>
            <w:tcBorders>
              <w:top w:val="nil"/>
              <w:left w:val="nil"/>
              <w:bottom w:val="nil"/>
              <w:right w:val="nil"/>
            </w:tcBorders>
          </w:tcPr>
          <w:p w:rsidR="006C11F0" w:rsidRPr="0092345F" w:rsidRDefault="006C11F0" w:rsidP="00955C29"/>
        </w:tc>
      </w:tr>
      <w:tr w:rsidR="006C11F0" w:rsidRPr="0092345F" w:rsidTr="00955C29">
        <w:trPr>
          <w:trHeight w:val="240"/>
          <w:jc w:val="center"/>
        </w:trPr>
        <w:tc>
          <w:tcPr>
            <w:tcW w:w="4876" w:type="dxa"/>
            <w:tcBorders>
              <w:top w:val="nil"/>
              <w:left w:val="nil"/>
              <w:bottom w:val="nil"/>
              <w:right w:val="nil"/>
            </w:tcBorders>
          </w:tcPr>
          <w:p w:rsidR="006C11F0" w:rsidRPr="0092345F" w:rsidRDefault="006C11F0" w:rsidP="00955C29">
            <w:pPr>
              <w:pStyle w:val="AmColumnHeading"/>
            </w:pPr>
            <w:r w:rsidRPr="0092345F">
              <w:t>Text predložený Komisiou</w:t>
            </w:r>
          </w:p>
        </w:tc>
        <w:tc>
          <w:tcPr>
            <w:tcW w:w="4876" w:type="dxa"/>
            <w:tcBorders>
              <w:top w:val="nil"/>
              <w:left w:val="nil"/>
              <w:bottom w:val="nil"/>
              <w:right w:val="nil"/>
            </w:tcBorders>
          </w:tcPr>
          <w:p w:rsidR="006C11F0" w:rsidRPr="0092345F" w:rsidRDefault="006C11F0" w:rsidP="00955C29">
            <w:pPr>
              <w:pStyle w:val="AmColumnHeading"/>
            </w:pPr>
            <w:r w:rsidRPr="0092345F">
              <w:t>Pozmeňujúci návrh</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p>
        </w:tc>
        <w:tc>
          <w:tcPr>
            <w:tcW w:w="4876" w:type="dxa"/>
            <w:tcBorders>
              <w:top w:val="nil"/>
              <w:left w:val="nil"/>
              <w:bottom w:val="nil"/>
              <w:right w:val="nil"/>
            </w:tcBorders>
          </w:tcPr>
          <w:p w:rsidR="006C11F0" w:rsidRPr="0092345F" w:rsidRDefault="006C11F0" w:rsidP="005C66AC">
            <w:pPr>
              <w:pStyle w:val="Normal6a"/>
            </w:pPr>
            <w:r w:rsidRPr="0092345F">
              <w:rPr>
                <w:b/>
                <w:i/>
              </w:rPr>
              <w:t>-1.</w:t>
            </w:r>
            <w:r w:rsidRPr="0092345F">
              <w:rPr>
                <w:b/>
                <w:i/>
              </w:rPr>
              <w:tab/>
              <w:t>Komisia do [dv</w:t>
            </w:r>
            <w:r w:rsidR="005C66AC">
              <w:rPr>
                <w:b/>
                <w:i/>
              </w:rPr>
              <w:t>a</w:t>
            </w:r>
            <w:r w:rsidRPr="0092345F">
              <w:rPr>
                <w:b/>
                <w:i/>
              </w:rPr>
              <w:t xml:space="preserve"> rok</w:t>
            </w:r>
            <w:r w:rsidR="005C66AC">
              <w:rPr>
                <w:b/>
                <w:i/>
              </w:rPr>
              <w:t>y</w:t>
            </w:r>
            <w:r w:rsidRPr="0092345F">
              <w:rPr>
                <w:b/>
                <w:i/>
              </w:rPr>
              <w:t xml:space="preserve"> odo dňa nadobudnutia účinnosti tohto nariadenia] a do [11 rokov odo dňa nadobudnutia </w:t>
            </w:r>
            <w:r w:rsidRPr="0092345F">
              <w:rPr>
                <w:b/>
                <w:i/>
              </w:rPr>
              <w:lastRenderedPageBreak/>
              <w:t>účinnosti tohto nariadenia] predloží Európskemu parlamentu, Rade a Európskemu hospodárskemu a sociálnemu výboru správu o vykonávaní tohto nariadenia, najmä o ochrane základných práv a osobných údajov.</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17</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Článok 13 – odsek 1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1F0" w:rsidRPr="0092345F" w:rsidTr="00955C29">
        <w:trPr>
          <w:trHeight w:hRule="exact" w:val="240"/>
          <w:jc w:val="center"/>
        </w:trPr>
        <w:tc>
          <w:tcPr>
            <w:tcW w:w="9752" w:type="dxa"/>
            <w:gridSpan w:val="2"/>
            <w:tcBorders>
              <w:top w:val="nil"/>
              <w:left w:val="nil"/>
              <w:bottom w:val="nil"/>
              <w:right w:val="nil"/>
            </w:tcBorders>
          </w:tcPr>
          <w:p w:rsidR="006C11F0" w:rsidRPr="0092345F" w:rsidRDefault="006C11F0" w:rsidP="00955C29"/>
        </w:tc>
      </w:tr>
      <w:tr w:rsidR="006C11F0" w:rsidRPr="0092345F" w:rsidTr="00955C29">
        <w:trPr>
          <w:trHeight w:val="240"/>
          <w:jc w:val="center"/>
        </w:trPr>
        <w:tc>
          <w:tcPr>
            <w:tcW w:w="4876" w:type="dxa"/>
            <w:tcBorders>
              <w:top w:val="nil"/>
              <w:left w:val="nil"/>
              <w:bottom w:val="nil"/>
              <w:right w:val="nil"/>
            </w:tcBorders>
          </w:tcPr>
          <w:p w:rsidR="006C11F0" w:rsidRPr="0092345F" w:rsidRDefault="006C11F0" w:rsidP="00955C29">
            <w:pPr>
              <w:pStyle w:val="AmColumnHeading"/>
            </w:pPr>
            <w:r w:rsidRPr="0092345F">
              <w:t>Text predložený Komisiou</w:t>
            </w:r>
          </w:p>
        </w:tc>
        <w:tc>
          <w:tcPr>
            <w:tcW w:w="4876" w:type="dxa"/>
            <w:tcBorders>
              <w:top w:val="nil"/>
              <w:left w:val="nil"/>
              <w:bottom w:val="nil"/>
              <w:right w:val="nil"/>
            </w:tcBorders>
          </w:tcPr>
          <w:p w:rsidR="006C11F0" w:rsidRPr="0092345F" w:rsidRDefault="006C11F0" w:rsidP="00955C29">
            <w:pPr>
              <w:pStyle w:val="AmColumnHeading"/>
            </w:pPr>
            <w:r w:rsidRPr="0092345F">
              <w:t>Pozmeňujúci návrh</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r w:rsidRPr="0092345F">
              <w:t>1.</w:t>
            </w:r>
            <w:r w:rsidRPr="0092345F">
              <w:tab/>
            </w:r>
            <w:r w:rsidRPr="0092345F">
              <w:rPr>
                <w:b/>
                <w:i/>
              </w:rPr>
              <w:t>Najskôr</w:t>
            </w:r>
            <w:r w:rsidRPr="0092345F">
              <w:t xml:space="preserve"> [</w:t>
            </w:r>
            <w:r w:rsidRPr="0092345F">
              <w:rPr>
                <w:b/>
                <w:i/>
              </w:rPr>
              <w:t>po šiestich rokoch</w:t>
            </w:r>
            <w:r w:rsidRPr="0092345F">
              <w:t xml:space="preserve"> odo dňa nadobudnutia účinnosti tohto nariadenia] Komisia vykoná hodnotenie tohto nariadenia a predloží správu o hlavných zisteniach Európskemu parlamentu, Rade a Európskemu hospodárskemu a sociálnemu výboru. Správa sa zameria predovšetkým na:</w:t>
            </w:r>
          </w:p>
        </w:tc>
        <w:tc>
          <w:tcPr>
            <w:tcW w:w="4876" w:type="dxa"/>
            <w:tcBorders>
              <w:top w:val="nil"/>
              <w:left w:val="nil"/>
              <w:bottom w:val="nil"/>
              <w:right w:val="nil"/>
            </w:tcBorders>
          </w:tcPr>
          <w:p w:rsidR="006C11F0" w:rsidRPr="0092345F" w:rsidRDefault="006C11F0" w:rsidP="00F226DB">
            <w:pPr>
              <w:pStyle w:val="Normal6a"/>
            </w:pPr>
            <w:r w:rsidRPr="0092345F">
              <w:t>1.</w:t>
            </w:r>
            <w:r w:rsidRPr="0092345F">
              <w:tab/>
            </w:r>
            <w:r w:rsidRPr="0092345F">
              <w:rPr>
                <w:b/>
                <w:i/>
              </w:rPr>
              <w:t>Najneskôr</w:t>
            </w:r>
            <w:r w:rsidRPr="0092345F">
              <w:t xml:space="preserve"> [</w:t>
            </w:r>
            <w:r w:rsidRPr="0092345F">
              <w:rPr>
                <w:b/>
                <w:i/>
              </w:rPr>
              <w:t>šes</w:t>
            </w:r>
            <w:r w:rsidR="00F226DB" w:rsidRPr="0092345F">
              <w:rPr>
                <w:b/>
                <w:i/>
              </w:rPr>
              <w:t>ť</w:t>
            </w:r>
            <w:r w:rsidRPr="0092345F">
              <w:rPr>
                <w:b/>
                <w:i/>
              </w:rPr>
              <w:t xml:space="preserve"> roko</w:t>
            </w:r>
            <w:r w:rsidR="00F226DB" w:rsidRPr="0092345F">
              <w:rPr>
                <w:b/>
                <w:i/>
              </w:rPr>
              <w:t>v</w:t>
            </w:r>
            <w:r w:rsidRPr="0092345F">
              <w:t xml:space="preserve"> odo dňa nadobudnutia účinnosti tohto nariadenia] </w:t>
            </w:r>
            <w:r w:rsidRPr="0092345F">
              <w:rPr>
                <w:b/>
                <w:i/>
              </w:rPr>
              <w:t xml:space="preserve">a potom každých šesť rokov </w:t>
            </w:r>
            <w:r w:rsidRPr="0092345F">
              <w:t>Komisia vykoná hodnotenie tohto nariadenia a predloží správu o hlavných zisteniach Európskemu parlamentu, Rade a Európskemu hospodárskemu a sociálnemu výboru. Správa sa zameria predovšetkým na:</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18</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Článok 13 – odsek 1 – písmeno d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1F0" w:rsidRPr="0092345F" w:rsidTr="00955C29">
        <w:trPr>
          <w:trHeight w:hRule="exact" w:val="240"/>
          <w:jc w:val="center"/>
        </w:trPr>
        <w:tc>
          <w:tcPr>
            <w:tcW w:w="9752" w:type="dxa"/>
            <w:gridSpan w:val="2"/>
            <w:tcBorders>
              <w:top w:val="nil"/>
              <w:left w:val="nil"/>
              <w:bottom w:val="nil"/>
              <w:right w:val="nil"/>
            </w:tcBorders>
          </w:tcPr>
          <w:p w:rsidR="006C11F0" w:rsidRPr="0092345F" w:rsidRDefault="006C11F0" w:rsidP="00955C29"/>
        </w:tc>
      </w:tr>
      <w:tr w:rsidR="006C11F0" w:rsidRPr="0092345F" w:rsidTr="00955C29">
        <w:trPr>
          <w:trHeight w:val="240"/>
          <w:jc w:val="center"/>
        </w:trPr>
        <w:tc>
          <w:tcPr>
            <w:tcW w:w="4876" w:type="dxa"/>
            <w:tcBorders>
              <w:top w:val="nil"/>
              <w:left w:val="nil"/>
              <w:bottom w:val="nil"/>
              <w:right w:val="nil"/>
            </w:tcBorders>
          </w:tcPr>
          <w:p w:rsidR="006C11F0" w:rsidRPr="0092345F" w:rsidRDefault="006C11F0" w:rsidP="00955C29">
            <w:pPr>
              <w:pStyle w:val="AmColumnHeading"/>
            </w:pPr>
            <w:r w:rsidRPr="0092345F">
              <w:t>Text predložený Komisiou</w:t>
            </w:r>
          </w:p>
        </w:tc>
        <w:tc>
          <w:tcPr>
            <w:tcW w:w="4876" w:type="dxa"/>
            <w:tcBorders>
              <w:top w:val="nil"/>
              <w:left w:val="nil"/>
              <w:bottom w:val="nil"/>
              <w:right w:val="nil"/>
            </w:tcBorders>
          </w:tcPr>
          <w:p w:rsidR="006C11F0" w:rsidRPr="0092345F" w:rsidRDefault="006C11F0" w:rsidP="00955C29">
            <w:pPr>
              <w:pStyle w:val="AmColumnHeading"/>
            </w:pPr>
            <w:r w:rsidRPr="0092345F">
              <w:t>Pozmeňujúci návrh</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p>
        </w:tc>
        <w:tc>
          <w:tcPr>
            <w:tcW w:w="4876" w:type="dxa"/>
            <w:tcBorders>
              <w:top w:val="nil"/>
              <w:left w:val="nil"/>
              <w:bottom w:val="nil"/>
              <w:right w:val="nil"/>
            </w:tcBorders>
          </w:tcPr>
          <w:p w:rsidR="006C11F0" w:rsidRPr="0092345F" w:rsidRDefault="006C11F0" w:rsidP="00955C29">
            <w:pPr>
              <w:pStyle w:val="Normal6a"/>
            </w:pPr>
            <w:r w:rsidRPr="0092345F">
              <w:rPr>
                <w:b/>
                <w:i/>
              </w:rPr>
              <w:t>da)</w:t>
            </w:r>
            <w:r w:rsidRPr="0092345F">
              <w:tab/>
            </w:r>
            <w:r w:rsidRPr="0092345F">
              <w:rPr>
                <w:b/>
                <w:i/>
              </w:rPr>
              <w:t>potrebu zavedenia spoločných bezpečnostných prvkov dočasne používaných identifikačných dokladov s cieľom zabezpečiť ich lepšie uznávanie;</w:t>
            </w:r>
          </w:p>
        </w:tc>
      </w:tr>
    </w:tbl>
    <w:p w:rsidR="006C11F0" w:rsidRPr="0092345F" w:rsidRDefault="006C11F0" w:rsidP="006C11F0"/>
    <w:p w:rsidR="006C11F0" w:rsidRPr="0092345F" w:rsidRDefault="006C11F0" w:rsidP="006C11F0">
      <w:pPr>
        <w:pStyle w:val="AmNumberTabs"/>
      </w:pPr>
      <w:r w:rsidRPr="0092345F">
        <w:t>Pozmeňujúci návrh</w:t>
      </w:r>
      <w:r w:rsidRPr="0092345F">
        <w:tab/>
      </w:r>
      <w:r w:rsidRPr="0092345F">
        <w:tab/>
        <w:t>19</w:t>
      </w:r>
    </w:p>
    <w:p w:rsidR="006C11F0" w:rsidRPr="0092345F" w:rsidRDefault="006C11F0" w:rsidP="006C11F0">
      <w:pPr>
        <w:pStyle w:val="NormalBold12b"/>
      </w:pPr>
      <w:r w:rsidRPr="0092345F">
        <w:t>Návrh nariadenia</w:t>
      </w:r>
    </w:p>
    <w:p w:rsidR="006C11F0" w:rsidRPr="0092345F" w:rsidRDefault="006C11F0" w:rsidP="006C11F0">
      <w:pPr>
        <w:pStyle w:val="NormalBold"/>
      </w:pPr>
      <w:r w:rsidRPr="0092345F">
        <w:t>Článok 13 – odsek 1 – písmeno d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11F0" w:rsidRPr="0092345F" w:rsidTr="00955C29">
        <w:trPr>
          <w:trHeight w:hRule="exact" w:val="240"/>
          <w:jc w:val="center"/>
        </w:trPr>
        <w:tc>
          <w:tcPr>
            <w:tcW w:w="9752" w:type="dxa"/>
            <w:gridSpan w:val="2"/>
            <w:tcBorders>
              <w:top w:val="nil"/>
              <w:left w:val="nil"/>
              <w:bottom w:val="nil"/>
              <w:right w:val="nil"/>
            </w:tcBorders>
          </w:tcPr>
          <w:p w:rsidR="006C11F0" w:rsidRPr="0092345F" w:rsidRDefault="006C11F0" w:rsidP="00955C29"/>
        </w:tc>
      </w:tr>
      <w:tr w:rsidR="006C11F0" w:rsidRPr="0092345F" w:rsidTr="00955C29">
        <w:trPr>
          <w:trHeight w:val="240"/>
          <w:jc w:val="center"/>
        </w:trPr>
        <w:tc>
          <w:tcPr>
            <w:tcW w:w="4876" w:type="dxa"/>
            <w:tcBorders>
              <w:top w:val="nil"/>
              <w:left w:val="nil"/>
              <w:bottom w:val="nil"/>
              <w:right w:val="nil"/>
            </w:tcBorders>
          </w:tcPr>
          <w:p w:rsidR="006C11F0" w:rsidRPr="0092345F" w:rsidRDefault="006C11F0" w:rsidP="00955C29">
            <w:pPr>
              <w:pStyle w:val="AmColumnHeading"/>
            </w:pPr>
            <w:r w:rsidRPr="0092345F">
              <w:t>Text predložený Komisiou</w:t>
            </w:r>
          </w:p>
        </w:tc>
        <w:tc>
          <w:tcPr>
            <w:tcW w:w="4876" w:type="dxa"/>
            <w:tcBorders>
              <w:top w:val="nil"/>
              <w:left w:val="nil"/>
              <w:bottom w:val="nil"/>
              <w:right w:val="nil"/>
            </w:tcBorders>
          </w:tcPr>
          <w:p w:rsidR="006C11F0" w:rsidRPr="0092345F" w:rsidRDefault="006C11F0" w:rsidP="00955C29">
            <w:pPr>
              <w:pStyle w:val="AmColumnHeading"/>
            </w:pPr>
            <w:r w:rsidRPr="0092345F">
              <w:t>Pozmeňujúci návrh</w:t>
            </w:r>
          </w:p>
        </w:tc>
      </w:tr>
      <w:tr w:rsidR="006C11F0" w:rsidRPr="0092345F" w:rsidTr="00955C29">
        <w:trPr>
          <w:jc w:val="center"/>
        </w:trPr>
        <w:tc>
          <w:tcPr>
            <w:tcW w:w="4876" w:type="dxa"/>
            <w:tcBorders>
              <w:top w:val="nil"/>
              <w:left w:val="nil"/>
              <w:bottom w:val="nil"/>
              <w:right w:val="nil"/>
            </w:tcBorders>
          </w:tcPr>
          <w:p w:rsidR="006C11F0" w:rsidRPr="0092345F" w:rsidRDefault="006C11F0" w:rsidP="00955C29">
            <w:pPr>
              <w:pStyle w:val="Normal6a"/>
            </w:pPr>
          </w:p>
        </w:tc>
        <w:tc>
          <w:tcPr>
            <w:tcW w:w="4876" w:type="dxa"/>
            <w:tcBorders>
              <w:top w:val="nil"/>
              <w:left w:val="nil"/>
              <w:bottom w:val="nil"/>
              <w:right w:val="nil"/>
            </w:tcBorders>
          </w:tcPr>
          <w:p w:rsidR="006C11F0" w:rsidRPr="0092345F" w:rsidRDefault="006C11F0" w:rsidP="00955C29">
            <w:pPr>
              <w:pStyle w:val="Normal6a"/>
            </w:pPr>
            <w:proofErr w:type="spellStart"/>
            <w:r w:rsidRPr="0092345F">
              <w:rPr>
                <w:b/>
                <w:i/>
              </w:rPr>
              <w:t>db</w:t>
            </w:r>
            <w:proofErr w:type="spellEnd"/>
            <w:r w:rsidRPr="0092345F">
              <w:rPr>
                <w:b/>
                <w:i/>
              </w:rPr>
              <w:t>)</w:t>
            </w:r>
            <w:r w:rsidRPr="0092345F">
              <w:tab/>
            </w:r>
            <w:r w:rsidRPr="0092345F">
              <w:rPr>
                <w:b/>
                <w:i/>
              </w:rPr>
              <w:t>potre</w:t>
            </w:r>
            <w:bookmarkStart w:id="7" w:name="_GoBack"/>
            <w:bookmarkEnd w:id="7"/>
            <w:r w:rsidRPr="0092345F">
              <w:rPr>
                <w:b/>
                <w:i/>
              </w:rPr>
              <w:t>bu ďalšej harmonizácie bezpečnostných prvkov dokladov o pobyte.</w:t>
            </w:r>
          </w:p>
        </w:tc>
      </w:tr>
    </w:tbl>
    <w:p w:rsidR="00E365E1" w:rsidRPr="0092345F" w:rsidRDefault="00E365E1" w:rsidP="00DB08D1"/>
    <w:sectPr w:rsidR="00E365E1" w:rsidRPr="0092345F" w:rsidSect="004A49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8D1" w:rsidRPr="004A49ED" w:rsidRDefault="00DB08D1">
      <w:r w:rsidRPr="004A49ED">
        <w:separator/>
      </w:r>
    </w:p>
  </w:endnote>
  <w:endnote w:type="continuationSeparator" w:id="0">
    <w:p w:rsidR="00DB08D1" w:rsidRPr="004A49ED" w:rsidRDefault="00DB08D1">
      <w:r w:rsidRPr="004A49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49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49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49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8D1" w:rsidRPr="004A49ED" w:rsidRDefault="00DB08D1">
      <w:r w:rsidRPr="004A49ED">
        <w:separator/>
      </w:r>
    </w:p>
  </w:footnote>
  <w:footnote w:type="continuationSeparator" w:id="0">
    <w:p w:rsidR="00DB08D1" w:rsidRPr="004A49ED" w:rsidRDefault="00DB08D1">
      <w:r w:rsidRPr="004A49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49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49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49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SK"/>
    <w:docVar w:name="dvnumam" w:val="19"/>
    <w:docVar w:name="dvpe" w:val="766.606"/>
    <w:docVar w:name="dvrapporteur" w:val="Spravodajca: "/>
    <w:docVar w:name="dvstar" w:val="*"/>
    <w:docVar w:name="dvtitre" w:val="Legislatívne uznesenie Európskeho parlamentu z xx. apríla 2025 o návrhu nariadenia Rady o posilnení zabezpečenia preukazov totožnosti občanov Únie a dokladov o pobyte vydávaných občanom Únie a ich rodinným príslušníkom vykonávajúcim svoje právo na voľný pohyb(COM(2024)0316 – C10-0112/2024 – 2024/0187(CNS))"/>
  </w:docVars>
  <w:rsids>
    <w:rsidRoot w:val="00DB08D1"/>
    <w:rsid w:val="00002272"/>
    <w:rsid w:val="00064002"/>
    <w:rsid w:val="000677B9"/>
    <w:rsid w:val="000831BA"/>
    <w:rsid w:val="000A42CC"/>
    <w:rsid w:val="000E7DD9"/>
    <w:rsid w:val="0010095E"/>
    <w:rsid w:val="00125B37"/>
    <w:rsid w:val="0016566A"/>
    <w:rsid w:val="0017423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49ED"/>
    <w:rsid w:val="004C0004"/>
    <w:rsid w:val="004C5D52"/>
    <w:rsid w:val="004E0963"/>
    <w:rsid w:val="0050519A"/>
    <w:rsid w:val="005072A1"/>
    <w:rsid w:val="00514517"/>
    <w:rsid w:val="00545827"/>
    <w:rsid w:val="00560270"/>
    <w:rsid w:val="005C2568"/>
    <w:rsid w:val="005C66AC"/>
    <w:rsid w:val="005F1B17"/>
    <w:rsid w:val="006037C0"/>
    <w:rsid w:val="006631B6"/>
    <w:rsid w:val="00680577"/>
    <w:rsid w:val="006C11F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886"/>
    <w:rsid w:val="0092345F"/>
    <w:rsid w:val="00930C23"/>
    <w:rsid w:val="0093193B"/>
    <w:rsid w:val="009509D8"/>
    <w:rsid w:val="00950B64"/>
    <w:rsid w:val="00981893"/>
    <w:rsid w:val="00A1687D"/>
    <w:rsid w:val="00A43E52"/>
    <w:rsid w:val="00A4678D"/>
    <w:rsid w:val="00A778C7"/>
    <w:rsid w:val="00AB441E"/>
    <w:rsid w:val="00AB6293"/>
    <w:rsid w:val="00AE0928"/>
    <w:rsid w:val="00AF3B82"/>
    <w:rsid w:val="00AF4E00"/>
    <w:rsid w:val="00B12E95"/>
    <w:rsid w:val="00B22876"/>
    <w:rsid w:val="00B476F5"/>
    <w:rsid w:val="00B558F0"/>
    <w:rsid w:val="00B744C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8D1"/>
    <w:rsid w:val="00E2585F"/>
    <w:rsid w:val="00E365E1"/>
    <w:rsid w:val="00E820A4"/>
    <w:rsid w:val="00EB006A"/>
    <w:rsid w:val="00EB4772"/>
    <w:rsid w:val="00EC44B2"/>
    <w:rsid w:val="00ED169E"/>
    <w:rsid w:val="00ED4235"/>
    <w:rsid w:val="00F04346"/>
    <w:rsid w:val="00F075DC"/>
    <w:rsid w:val="00F149E9"/>
    <w:rsid w:val="00F226D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60C3C"/>
  <w15:chartTrackingRefBased/>
  <w15:docId w15:val="{49370D57-5E96-4F41-B0E5-4F65E7C06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11F0"/>
    <w:pPr>
      <w:spacing w:before="480" w:after="240"/>
    </w:pPr>
  </w:style>
  <w:style w:type="paragraph" w:customStyle="1" w:styleId="Normal6a">
    <w:name w:val="Normal6a"/>
    <w:basedOn w:val="Normal"/>
    <w:rsid w:val="006C11F0"/>
    <w:pPr>
      <w:spacing w:after="120"/>
    </w:pPr>
  </w:style>
  <w:style w:type="paragraph" w:customStyle="1" w:styleId="NormalBold">
    <w:name w:val="NormalBold"/>
    <w:basedOn w:val="Normal"/>
    <w:link w:val="NormalBoldChar"/>
    <w:rsid w:val="006C11F0"/>
    <w:rPr>
      <w:b/>
    </w:rPr>
  </w:style>
  <w:style w:type="paragraph" w:customStyle="1" w:styleId="NormalHanging12a">
    <w:name w:val="NormalHanging12a"/>
    <w:basedOn w:val="Normal"/>
    <w:rsid w:val="006C11F0"/>
    <w:pPr>
      <w:spacing w:after="240"/>
      <w:ind w:left="567" w:hanging="567"/>
    </w:pPr>
  </w:style>
  <w:style w:type="paragraph" w:customStyle="1" w:styleId="AmColumnHeading">
    <w:name w:val="AmColumnHeading"/>
    <w:basedOn w:val="Normal"/>
    <w:rsid w:val="006C11F0"/>
    <w:pPr>
      <w:spacing w:after="240"/>
      <w:jc w:val="center"/>
    </w:pPr>
    <w:rPr>
      <w:i/>
    </w:rPr>
  </w:style>
  <w:style w:type="paragraph" w:customStyle="1" w:styleId="AmNumberTabs">
    <w:name w:val="AmNumberTabs"/>
    <w:basedOn w:val="Normal"/>
    <w:link w:val="AmNumberTabsChar"/>
    <w:rsid w:val="006C11F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C11F0"/>
    <w:pPr>
      <w:spacing w:before="240"/>
    </w:pPr>
    <w:rPr>
      <w:b/>
    </w:rPr>
  </w:style>
  <w:style w:type="paragraph" w:customStyle="1" w:styleId="Normal6">
    <w:name w:val="Normal6"/>
    <w:basedOn w:val="Normal"/>
    <w:link w:val="Normal6Char"/>
    <w:rsid w:val="006C11F0"/>
    <w:pPr>
      <w:spacing w:after="120"/>
    </w:pPr>
  </w:style>
  <w:style w:type="character" w:customStyle="1" w:styleId="NormalBoldChar">
    <w:name w:val="NormalBold Char"/>
    <w:basedOn w:val="DefaultParagraphFont"/>
    <w:link w:val="NormalBold"/>
    <w:rsid w:val="006C11F0"/>
    <w:rPr>
      <w:b/>
      <w:sz w:val="24"/>
      <w:lang w:val="sk-SK"/>
    </w:rPr>
  </w:style>
  <w:style w:type="character" w:customStyle="1" w:styleId="Normal6Char">
    <w:name w:val="Normal6 Char"/>
    <w:basedOn w:val="DefaultParagraphFont"/>
    <w:link w:val="Normal6"/>
    <w:rsid w:val="006C11F0"/>
    <w:rPr>
      <w:sz w:val="24"/>
      <w:lang w:val="sk-SK"/>
    </w:rPr>
  </w:style>
  <w:style w:type="paragraph" w:customStyle="1" w:styleId="ColumnHeading">
    <w:name w:val="ColumnHeading"/>
    <w:basedOn w:val="Normal"/>
    <w:rsid w:val="006C11F0"/>
    <w:pPr>
      <w:spacing w:after="240"/>
      <w:jc w:val="center"/>
    </w:pPr>
    <w:rPr>
      <w:i/>
    </w:rPr>
  </w:style>
  <w:style w:type="character" w:customStyle="1" w:styleId="NormalBold12bChar">
    <w:name w:val="NormalBold12b Char"/>
    <w:basedOn w:val="DefaultParagraphFont"/>
    <w:link w:val="NormalBold12b"/>
    <w:rsid w:val="006C11F0"/>
    <w:rPr>
      <w:b/>
      <w:sz w:val="24"/>
      <w:lang w:val="sk-SK"/>
    </w:rPr>
  </w:style>
  <w:style w:type="character" w:customStyle="1" w:styleId="AmNumberTabsChar">
    <w:name w:val="AmNumberTabs Char"/>
    <w:basedOn w:val="DefaultParagraphFont"/>
    <w:link w:val="AmNumberTabs"/>
    <w:rsid w:val="006C11F0"/>
    <w:rPr>
      <w:b/>
      <w:sz w:val="24"/>
      <w:lang w:val="sk-SK"/>
    </w:rPr>
  </w:style>
  <w:style w:type="paragraph" w:styleId="BalloonText">
    <w:name w:val="Balloon Text"/>
    <w:basedOn w:val="Normal"/>
    <w:link w:val="BalloonTextChar"/>
    <w:rsid w:val="008E0886"/>
    <w:rPr>
      <w:rFonts w:ascii="Segoe UI" w:hAnsi="Segoe UI" w:cs="Segoe UI"/>
      <w:sz w:val="18"/>
      <w:szCs w:val="18"/>
    </w:rPr>
  </w:style>
  <w:style w:type="character" w:customStyle="1" w:styleId="BalloonTextChar">
    <w:name w:val="Balloon Text Char"/>
    <w:basedOn w:val="DefaultParagraphFont"/>
    <w:link w:val="BalloonText"/>
    <w:rsid w:val="008E0886"/>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10996-A444-416B-A10C-55EFEB634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2304</Words>
  <Characters>14512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Alexandre Zuzana</cp:lastModifiedBy>
  <cp:revision>2</cp:revision>
  <cp:lastPrinted>2004-11-19T15:42:00Z</cp:lastPrinted>
  <dcterms:created xsi:type="dcterms:W3CDTF">2025-04-02T12:36:00Z</dcterms:created>
  <dcterms:modified xsi:type="dcterms:W3CDTF">2025-04-02T12:36:00Z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A10-0041/2025</vt:lpwstr>
  </property>
  <property fmtid="{D5CDD505-2E9C-101B-9397-08002B2CF9AE}" pid="4" name="&lt;Type&gt;">
    <vt:lpwstr>RR</vt:lpwstr>
  </property>
</Properties>
</file>