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455F" w14:paraId="219F7C6E" w14:textId="77777777" w:rsidTr="0010095E">
        <w:trPr>
          <w:trHeight w:hRule="exact" w:val="1418"/>
        </w:trPr>
        <w:tc>
          <w:tcPr>
            <w:tcW w:w="6804" w:type="dxa"/>
            <w:shd w:val="clear" w:color="auto" w:fill="auto"/>
            <w:vAlign w:val="center"/>
          </w:tcPr>
          <w:p w14:paraId="3243E478" w14:textId="77777777" w:rsidR="00751A4A" w:rsidRPr="001F455F" w:rsidRDefault="001F2A0D" w:rsidP="0010095E">
            <w:pPr>
              <w:pStyle w:val="EPName"/>
            </w:pPr>
            <w:r w:rsidRPr="001F455F">
              <w:t>Euroopan parlamentti</w:t>
            </w:r>
          </w:p>
          <w:p w14:paraId="71A09E31" w14:textId="77777777" w:rsidR="00751A4A" w:rsidRPr="001F455F" w:rsidRDefault="005F1B17" w:rsidP="005F1B17">
            <w:pPr>
              <w:pStyle w:val="EPTerm"/>
              <w:rPr>
                <w:rStyle w:val="HideTWBExt"/>
                <w:noProof w:val="0"/>
                <w:vanish w:val="0"/>
                <w:color w:val="auto"/>
              </w:rPr>
            </w:pPr>
            <w:r w:rsidRPr="001F455F">
              <w:t>2024</w:t>
            </w:r>
            <w:r w:rsidR="00817416" w:rsidRPr="001F455F">
              <w:t>-202</w:t>
            </w:r>
            <w:r w:rsidRPr="001F455F">
              <w:t>9</w:t>
            </w:r>
          </w:p>
        </w:tc>
        <w:tc>
          <w:tcPr>
            <w:tcW w:w="2268" w:type="dxa"/>
            <w:shd w:val="clear" w:color="auto" w:fill="auto"/>
          </w:tcPr>
          <w:p w14:paraId="39E1AC65" w14:textId="77777777" w:rsidR="00751A4A" w:rsidRPr="001F455F" w:rsidRDefault="00187494" w:rsidP="0010095E">
            <w:pPr>
              <w:pStyle w:val="EPLogo"/>
            </w:pPr>
            <w:r w:rsidRPr="001F455F">
              <w:rPr>
                <w:noProof/>
                <w:lang w:val="en-GB"/>
              </w:rPr>
              <w:drawing>
                <wp:inline distT="0" distB="0" distL="0" distR="0" wp14:anchorId="24FC6C57" wp14:editId="02D4FC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75445A" w14:textId="77777777" w:rsidR="00D058B8" w:rsidRPr="001F455F" w:rsidRDefault="00D058B8" w:rsidP="004C5D52">
      <w:pPr>
        <w:pStyle w:val="LineTop"/>
      </w:pPr>
    </w:p>
    <w:p w14:paraId="73CC19F7" w14:textId="77777777" w:rsidR="00680577" w:rsidRPr="001F455F" w:rsidRDefault="001F2A0D" w:rsidP="00680577">
      <w:pPr>
        <w:pStyle w:val="EPBodyTA1"/>
      </w:pPr>
      <w:r w:rsidRPr="001F455F">
        <w:t>HYVÄKSYTYT TEKSTIT</w:t>
      </w:r>
    </w:p>
    <w:p w14:paraId="780D20DF" w14:textId="77777777" w:rsidR="00D058B8" w:rsidRPr="001F455F" w:rsidRDefault="00D058B8" w:rsidP="00D058B8">
      <w:pPr>
        <w:pStyle w:val="LineBottom"/>
      </w:pPr>
    </w:p>
    <w:p w14:paraId="2AB30CDD" w14:textId="77777777" w:rsidR="001F2A0D" w:rsidRPr="001F455F" w:rsidRDefault="001F2A0D" w:rsidP="001F2A0D">
      <w:pPr>
        <w:pStyle w:val="ATHeading1"/>
      </w:pPr>
      <w:bookmarkStart w:id="0" w:name="TANumber"/>
      <w:r w:rsidRPr="001F455F">
        <w:t>P10_</w:t>
      </w:r>
      <w:proofErr w:type="gramStart"/>
      <w:r w:rsidRPr="001F455F">
        <w:t>TA(</w:t>
      </w:r>
      <w:proofErr w:type="gramEnd"/>
      <w:r w:rsidRPr="001F455F">
        <w:t>2025)00</w:t>
      </w:r>
      <w:r w:rsidR="00445FEA" w:rsidRPr="001F455F">
        <w:t>57</w:t>
      </w:r>
      <w:bookmarkEnd w:id="0"/>
    </w:p>
    <w:p w14:paraId="32014BE2" w14:textId="77777777" w:rsidR="001F2A0D" w:rsidRPr="001F455F" w:rsidRDefault="00305C77" w:rsidP="001F2A0D">
      <w:pPr>
        <w:pStyle w:val="ATHeading2"/>
      </w:pPr>
      <w:bookmarkStart w:id="1" w:name="title"/>
      <w:r w:rsidRPr="001F455F">
        <w:rPr>
          <w:bCs/>
        </w:rPr>
        <w:t>Yhteisen ulko- ja turvallisuuspolitiikan täytäntöönpano – vuosikertomus 2024</w:t>
      </w:r>
      <w:bookmarkEnd w:id="1"/>
    </w:p>
    <w:p w14:paraId="76C8EF85" w14:textId="77777777" w:rsidR="001F2A0D" w:rsidRPr="001F455F" w:rsidRDefault="001F2A0D" w:rsidP="001F2A0D">
      <w:pPr>
        <w:rPr>
          <w:i/>
          <w:vanish/>
        </w:rPr>
      </w:pPr>
      <w:r w:rsidRPr="001F455F">
        <w:rPr>
          <w:i/>
        </w:rPr>
        <w:fldChar w:fldCharType="begin"/>
      </w:r>
      <w:r w:rsidRPr="001F455F">
        <w:rPr>
          <w:i/>
        </w:rPr>
        <w:instrText xml:space="preserve"> TC"(</w:instrText>
      </w:r>
      <w:bookmarkStart w:id="2" w:name="DocNumber"/>
      <w:r w:rsidRPr="001F455F">
        <w:rPr>
          <w:i/>
        </w:rPr>
        <w:instrText>A10-0010/2025</w:instrText>
      </w:r>
      <w:bookmarkEnd w:id="2"/>
      <w:r w:rsidRPr="001F455F">
        <w:rPr>
          <w:i/>
        </w:rPr>
        <w:instrText xml:space="preserve"> - Esittelijä: David McAllister)"\l3 \n&gt; \* MERGEFORMAT </w:instrText>
      </w:r>
      <w:r w:rsidRPr="001F455F">
        <w:rPr>
          <w:i/>
        </w:rPr>
        <w:fldChar w:fldCharType="end"/>
      </w:r>
    </w:p>
    <w:p w14:paraId="1599BA07" w14:textId="77777777" w:rsidR="001F2A0D" w:rsidRPr="001F455F" w:rsidRDefault="001F2A0D" w:rsidP="001F2A0D">
      <w:pPr>
        <w:rPr>
          <w:vanish/>
        </w:rPr>
      </w:pPr>
      <w:bookmarkStart w:id="3" w:name="Commission"/>
      <w:r w:rsidRPr="001F455F">
        <w:rPr>
          <w:vanish/>
        </w:rPr>
        <w:t>Ulkoasiainvaliokunta</w:t>
      </w:r>
      <w:bookmarkEnd w:id="3"/>
    </w:p>
    <w:p w14:paraId="458269FF" w14:textId="77777777" w:rsidR="001F2A0D" w:rsidRPr="001F455F" w:rsidRDefault="001F2A0D" w:rsidP="001F2A0D">
      <w:pPr>
        <w:rPr>
          <w:vanish/>
        </w:rPr>
      </w:pPr>
      <w:bookmarkStart w:id="4" w:name="PE"/>
      <w:r w:rsidRPr="001F455F">
        <w:rPr>
          <w:vanish/>
        </w:rPr>
        <w:t>PE765.084</w:t>
      </w:r>
      <w:bookmarkEnd w:id="4"/>
    </w:p>
    <w:p w14:paraId="3729321B" w14:textId="77777777" w:rsidR="001F2A0D" w:rsidRPr="001F455F" w:rsidRDefault="001F2A0D" w:rsidP="001F2A0D">
      <w:pPr>
        <w:pStyle w:val="ATHeading3"/>
      </w:pPr>
      <w:bookmarkStart w:id="5" w:name="Sujet"/>
      <w:r w:rsidRPr="001F455F">
        <w:t xml:space="preserve">Euroopan parlamentin päätöslauselma </w:t>
      </w:r>
      <w:r w:rsidR="002E79E1" w:rsidRPr="001F455F">
        <w:t>2</w:t>
      </w:r>
      <w:r w:rsidRPr="001F455F">
        <w:t xml:space="preserve">. </w:t>
      </w:r>
      <w:r w:rsidR="00305C77" w:rsidRPr="001F455F">
        <w:t>huhti</w:t>
      </w:r>
      <w:r w:rsidRPr="001F455F">
        <w:t>kuuta 2025 yhteisen ulko- ja turvallisuuspolitiikan täytäntöönpanosta – vuosikertomus 2024</w:t>
      </w:r>
      <w:bookmarkEnd w:id="5"/>
      <w:r w:rsidRPr="001F455F">
        <w:t xml:space="preserve"> </w:t>
      </w:r>
      <w:bookmarkStart w:id="6" w:name="References"/>
      <w:r w:rsidRPr="001F455F">
        <w:t>(2024/2080(INI))</w:t>
      </w:r>
      <w:bookmarkEnd w:id="6"/>
    </w:p>
    <w:p w14:paraId="427400D0" w14:textId="77777777" w:rsidR="00047C3A" w:rsidRPr="001F455F" w:rsidRDefault="00047C3A" w:rsidP="006931E7">
      <w:pPr>
        <w:pStyle w:val="EPComma"/>
        <w:widowControl/>
      </w:pPr>
      <w:r w:rsidRPr="001F455F">
        <w:rPr>
          <w:i/>
          <w:iCs/>
        </w:rPr>
        <w:t>Euroopan parlamentti</w:t>
      </w:r>
      <w:r w:rsidRPr="001F455F">
        <w:t>, joka</w:t>
      </w:r>
    </w:p>
    <w:p w14:paraId="774FFE94" w14:textId="77777777" w:rsidR="00047C3A" w:rsidRPr="001F455F" w:rsidRDefault="00047C3A" w:rsidP="006931E7">
      <w:pPr>
        <w:pStyle w:val="NormalHanging12a"/>
        <w:widowControl/>
      </w:pPr>
      <w:r w:rsidRPr="001F455F">
        <w:t>–</w:t>
      </w:r>
      <w:r w:rsidRPr="001F455F">
        <w:tab/>
        <w:t>ottaa huomioon Euroopan unionista tehdyn sopimuksen (SEU) ja erityisesti sen 14, 16, 21, 24, 36 ja 41 artiklan,</w:t>
      </w:r>
    </w:p>
    <w:p w14:paraId="52E67DDC" w14:textId="77777777" w:rsidR="00047C3A" w:rsidRPr="001F455F" w:rsidRDefault="00047C3A" w:rsidP="006931E7">
      <w:pPr>
        <w:pStyle w:val="NormalHanging12a"/>
        <w:widowControl/>
      </w:pPr>
      <w:r w:rsidRPr="001F455F">
        <w:t>–</w:t>
      </w:r>
      <w:r w:rsidRPr="001F455F">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1F455F">
        <w:rPr>
          <w:rStyle w:val="FootnoteReference"/>
        </w:rPr>
        <w:footnoteReference w:id="1"/>
      </w:r>
      <w:r w:rsidRPr="001F455F">
        <w:t>,</w:t>
      </w:r>
    </w:p>
    <w:p w14:paraId="6F7731C4" w14:textId="77777777" w:rsidR="00047C3A" w:rsidRPr="001F455F" w:rsidRDefault="00047C3A" w:rsidP="006931E7">
      <w:pPr>
        <w:pStyle w:val="NormalHanging12a"/>
        <w:widowControl/>
      </w:pPr>
      <w:r w:rsidRPr="001F455F">
        <w:t>–</w:t>
      </w:r>
      <w:r w:rsidRPr="001F455F">
        <w:tab/>
        <w:t>ottaa huomioon komission varapuheenjohtajan / unionin ulkoasioiden ja turvallisuuspolitiikan korkean edustajan 20. kesäkuuta 2024 julkaiseman selvityksen yhteisestä ulko- ja turvallisuuspolitiikasta ja EU:n prioriteeteista vuonna 2024,</w:t>
      </w:r>
    </w:p>
    <w:p w14:paraId="4ABD2C08" w14:textId="77777777" w:rsidR="00047C3A" w:rsidRPr="001F455F" w:rsidRDefault="00047C3A" w:rsidP="006931E7">
      <w:pPr>
        <w:pStyle w:val="NormalHanging12a"/>
        <w:widowControl/>
      </w:pPr>
      <w:r w:rsidRPr="001F455F">
        <w:t>–</w:t>
      </w:r>
      <w:r w:rsidRPr="001F455F">
        <w:tab/>
        <w:t>ottaa huomioon Eurooppa-neuvoston 21. maaliskuuta 2022 hyväksymän asiakirjan ”Turvallisuus- ja puolustusalan strateginen kompassi – Euroopan unioni, joka suojaa kansalaisiaan, arvojaan ja etujaan sekä edistää kansainvälistä rauhaa ja turvallisuutta”,</w:t>
      </w:r>
    </w:p>
    <w:p w14:paraId="564F0440" w14:textId="77777777" w:rsidR="00047C3A" w:rsidRPr="001F455F" w:rsidRDefault="00047C3A" w:rsidP="006931E7">
      <w:pPr>
        <w:pStyle w:val="NormalHanging12a"/>
        <w:widowControl/>
      </w:pPr>
      <w:r w:rsidRPr="001F455F">
        <w:t xml:space="preserve">– </w:t>
      </w:r>
      <w:r w:rsidRPr="001F455F">
        <w:tab/>
        <w:t>ottaa huomioon 29. kesäkuuta 2022 hyväksytyn Naton strategisen konseptin 2022,</w:t>
      </w:r>
    </w:p>
    <w:p w14:paraId="3062E0D2" w14:textId="07BA6793" w:rsidR="00047C3A" w:rsidRPr="001F455F" w:rsidRDefault="00047C3A" w:rsidP="006931E7">
      <w:pPr>
        <w:pStyle w:val="NormalHanging12a"/>
        <w:widowControl/>
      </w:pPr>
      <w:r w:rsidRPr="001F455F">
        <w:t>–</w:t>
      </w:r>
      <w:r w:rsidRPr="001F455F">
        <w:tab/>
        <w:t>ottaa huomioon 22. maaliskuuta 2024, 18. huhtikuuta 2024, 27. kesäkuuta 2024</w:t>
      </w:r>
      <w:r w:rsidR="00C5575D" w:rsidRPr="001F455F">
        <w:t>,</w:t>
      </w:r>
      <w:r w:rsidRPr="001F455F">
        <w:t xml:space="preserve"> 19. joulukuuta 2024</w:t>
      </w:r>
      <w:r w:rsidR="00C5575D" w:rsidRPr="001F455F">
        <w:t>, 6. maaliskuuta 2025 ja 20. maaliskuuta 2025</w:t>
      </w:r>
      <w:r w:rsidRPr="001F455F">
        <w:t xml:space="preserve"> annetut Eurooppa-neuvoston päätelmät,</w:t>
      </w:r>
    </w:p>
    <w:p w14:paraId="5C579C66" w14:textId="27ADD457" w:rsidR="00047C3A" w:rsidRPr="001F455F" w:rsidRDefault="00047C3A" w:rsidP="006931E7">
      <w:pPr>
        <w:pStyle w:val="NormalHanging12a"/>
        <w:widowControl/>
      </w:pPr>
      <w:r w:rsidRPr="001F455F">
        <w:t>–</w:t>
      </w:r>
      <w:r w:rsidRPr="001F455F">
        <w:tab/>
        <w:t>ottaa huomioon 18. maaliskuuta 2024, 22. huhtikuuta 2024, 24. toukokuuta 2024, 24. kesäkuuta 2024, 22. heinäkuuta 2024, 14. lokakuuta 2024, 18. marraskuuta 2024</w:t>
      </w:r>
      <w:r w:rsidR="007C6805" w:rsidRPr="001F455F">
        <w:t>,</w:t>
      </w:r>
      <w:r w:rsidRPr="001F455F">
        <w:t xml:space="preserve"> 16. joulukuuta 2024</w:t>
      </w:r>
      <w:r w:rsidR="007C6805" w:rsidRPr="001F455F">
        <w:t xml:space="preserve">, 27. tammikuuta 2025, 24. helmikuuta 2025 ja 17. maaliskuuta 2025 </w:t>
      </w:r>
      <w:r w:rsidRPr="001F455F">
        <w:t>annetut ulkoasiainneuvoston päätelmät,</w:t>
      </w:r>
    </w:p>
    <w:p w14:paraId="2817D32B" w14:textId="77777777" w:rsidR="00047C3A" w:rsidRPr="001F455F" w:rsidRDefault="00047C3A" w:rsidP="006931E7">
      <w:pPr>
        <w:pStyle w:val="NormalHanging12a"/>
        <w:widowControl/>
      </w:pPr>
      <w:r w:rsidRPr="001F455F">
        <w:lastRenderedPageBreak/>
        <w:t>–</w:t>
      </w:r>
      <w:r w:rsidRPr="001F455F">
        <w:tab/>
        <w:t>ottaa huomioon 18. heinäkuuta 2023 hyväksytyn EU:n ja Latinalaisen Amerikan ja Karibian valtioiden yhteisön (CELAC) välisen huippukokouksen julkilausuman,</w:t>
      </w:r>
    </w:p>
    <w:p w14:paraId="350CD17E" w14:textId="77777777" w:rsidR="00047C3A" w:rsidRPr="001F455F" w:rsidRDefault="00047C3A" w:rsidP="006931E7">
      <w:pPr>
        <w:pStyle w:val="NormalHanging12a"/>
        <w:widowControl/>
      </w:pPr>
      <w:r w:rsidRPr="001F455F">
        <w:t>–</w:t>
      </w:r>
      <w:r w:rsidRPr="001F455F">
        <w:tab/>
        <w:t>ottaa huomioon Euroopan rauhanrahaston perustamisesta ja päätöksen (YUTP) 2015/528 kumoamisesta 22. maaliskuuta 2021 annetun neuvoston päätöksen (YUTP) 2021/509</w:t>
      </w:r>
      <w:r w:rsidRPr="001F455F">
        <w:rPr>
          <w:rStyle w:val="FootnoteReference"/>
        </w:rPr>
        <w:footnoteReference w:id="2"/>
      </w:r>
      <w:r w:rsidRPr="001F455F">
        <w:t>,</w:t>
      </w:r>
    </w:p>
    <w:p w14:paraId="47CDA371" w14:textId="77777777" w:rsidR="00047C3A" w:rsidRPr="001F455F" w:rsidRDefault="00047C3A" w:rsidP="006931E7">
      <w:pPr>
        <w:pStyle w:val="NormalHanging12a"/>
        <w:widowControl/>
      </w:pPr>
      <w:r w:rsidRPr="001F455F">
        <w:t>–</w:t>
      </w:r>
      <w:r w:rsidRPr="001F455F">
        <w:tab/>
        <w:t xml:space="preserve">ottaa huomioon komission puheenjohtajan poliittiset suuntaviivat vuosiksi 2024–2029, </w:t>
      </w:r>
    </w:p>
    <w:p w14:paraId="370409A2" w14:textId="77777777" w:rsidR="00047C3A" w:rsidRPr="001F455F" w:rsidRDefault="00047C3A" w:rsidP="006931E7">
      <w:pPr>
        <w:pStyle w:val="NormalHanging12a"/>
        <w:widowControl/>
      </w:pPr>
      <w:r w:rsidRPr="001F455F">
        <w:t>–</w:t>
      </w:r>
      <w:r w:rsidRPr="001F455F">
        <w:tab/>
        <w:t xml:space="preserve">ottaa huomioon komission 30. lokakuuta 2024 esittämät vuoden 2024 laajentumiskertomukset, </w:t>
      </w:r>
    </w:p>
    <w:p w14:paraId="30F24EB0" w14:textId="77777777" w:rsidR="00047C3A" w:rsidRPr="001F455F" w:rsidRDefault="00047C3A" w:rsidP="006931E7">
      <w:pPr>
        <w:pStyle w:val="NormalHanging12a"/>
        <w:widowControl/>
      </w:pPr>
      <w:r w:rsidRPr="001F455F">
        <w:t>–</w:t>
      </w:r>
      <w:r w:rsidRPr="001F455F">
        <w:tab/>
        <w:t>ottaa huomioon 30. lokakuuta 2024 annetun komission tiedonannon ”Vuoden 2024 tiedonanto EU:n laajentumispolitiikasta” (</w:t>
      </w:r>
      <w:proofErr w:type="gramStart"/>
      <w:r w:rsidRPr="001F455F">
        <w:t>COM(</w:t>
      </w:r>
      <w:proofErr w:type="gramEnd"/>
      <w:r w:rsidRPr="001F455F">
        <w:t xml:space="preserve">2024)0690), </w:t>
      </w:r>
    </w:p>
    <w:p w14:paraId="5AC190AD" w14:textId="77777777" w:rsidR="00047C3A" w:rsidRPr="001F455F" w:rsidRDefault="00047C3A" w:rsidP="006931E7">
      <w:pPr>
        <w:pStyle w:val="NormalHanging12a"/>
        <w:widowControl/>
      </w:pPr>
      <w:r w:rsidRPr="001F455F">
        <w:t>–</w:t>
      </w:r>
      <w:r w:rsidRPr="001F455F">
        <w:tab/>
        <w:t>ottaa huomioon Länsi-Balkanin uudistus- ja kasvutukivälineen perustamisesta 14. toukokuuta 2024 annetun Euroopan parlamentin ja neuvoston asetuksen (EU) 2024/1449</w:t>
      </w:r>
      <w:r w:rsidRPr="001F455F">
        <w:rPr>
          <w:rStyle w:val="FootnoteReference"/>
        </w:rPr>
        <w:footnoteReference w:id="3"/>
      </w:r>
      <w:r w:rsidRPr="001F455F">
        <w:t xml:space="preserve">, </w:t>
      </w:r>
    </w:p>
    <w:p w14:paraId="4ED8156A" w14:textId="77777777" w:rsidR="007C6805" w:rsidRPr="001F455F" w:rsidRDefault="007C6805" w:rsidP="006931E7">
      <w:pPr>
        <w:pStyle w:val="NormalHanging12a"/>
        <w:widowControl/>
      </w:pPr>
      <w:r w:rsidRPr="001F455F">
        <w:t>–</w:t>
      </w:r>
      <w:r w:rsidRPr="001F455F">
        <w:tab/>
        <w:t>ottaa huomioon Moldovan uudistus- ja kasvutukivälineen perustamisesta 18. maaliskuuta 2025 annetun Euroopan parlamentin ja neuvoston asetuksen (EU) 2025/535</w:t>
      </w:r>
      <w:r w:rsidRPr="001F455F">
        <w:rPr>
          <w:rStyle w:val="FootnoteReference"/>
        </w:rPr>
        <w:footnoteReference w:id="4"/>
      </w:r>
      <w:r w:rsidRPr="001F455F">
        <w:t>,</w:t>
      </w:r>
    </w:p>
    <w:p w14:paraId="52BA51CF" w14:textId="77777777" w:rsidR="00047C3A" w:rsidRPr="001F455F" w:rsidRDefault="00047C3A" w:rsidP="006931E7">
      <w:pPr>
        <w:pStyle w:val="NormalHanging12a"/>
        <w:widowControl/>
      </w:pPr>
      <w:r w:rsidRPr="001F455F">
        <w:t>–</w:t>
      </w:r>
      <w:r w:rsidRPr="001F455F">
        <w:tab/>
        <w:t>ottaa huomioon 30. lokakuuta 2024 julkaistun Sauli Niinistön raportin Euroopan siviili</w:t>
      </w:r>
      <w:r w:rsidRPr="001F455F">
        <w:noBreakHyphen/>
        <w:t xml:space="preserve"> ja puolustusvalmiuden vahvistamisesta,</w:t>
      </w:r>
    </w:p>
    <w:p w14:paraId="50E144EB" w14:textId="77777777" w:rsidR="00047C3A" w:rsidRPr="001F455F" w:rsidRDefault="00047C3A" w:rsidP="006931E7">
      <w:pPr>
        <w:pStyle w:val="NormalHanging12a"/>
        <w:widowControl/>
      </w:pPr>
      <w:r w:rsidRPr="001F455F">
        <w:t>–</w:t>
      </w:r>
      <w:r w:rsidRPr="001F455F">
        <w:tab/>
        <w:t>ottaa huomioon vuonna 2004 hyväksytyt ihmisoikeuksien puolustajia koskevat EU:n suuntaviivat, joita päivitettiin vuonna 2008 ja täydennettiin vuonna 2020 suuntaviivojen täytäntöönpanoa koskevilla ohjeilla,</w:t>
      </w:r>
    </w:p>
    <w:p w14:paraId="6D1DD997" w14:textId="77777777" w:rsidR="00047C3A" w:rsidRPr="001F455F" w:rsidRDefault="00047C3A" w:rsidP="006931E7">
      <w:pPr>
        <w:pStyle w:val="NormalHanging12a"/>
        <w:widowControl/>
      </w:pPr>
      <w:r w:rsidRPr="001F455F">
        <w:t>–</w:t>
      </w:r>
      <w:r w:rsidRPr="001F455F">
        <w:tab/>
        <w:t>ottaa huomioon työjärjestyksen 150 artiklan mukaisesti ihmisoikeuksien sekä demokratian ja oikeusvaltion periaatteiden loukkauksista antamansa päätöslauselmat,</w:t>
      </w:r>
    </w:p>
    <w:p w14:paraId="2D31571D" w14:textId="77777777" w:rsidR="00047C3A" w:rsidRPr="001F455F" w:rsidRDefault="00047C3A" w:rsidP="006931E7">
      <w:pPr>
        <w:pStyle w:val="NormalHanging12a"/>
        <w:widowControl/>
      </w:pPr>
      <w:r w:rsidRPr="001F455F">
        <w:t>–</w:t>
      </w:r>
      <w:r w:rsidRPr="001F455F">
        <w:tab/>
        <w:t>ottaa huomioon 20. kesäkuuta 2023 annetun komission ja unionin ulkoasioiden ja turvallisuuspolitiikan korkean edustajan yhteisen tiedonannon Euroopan taloudellisen turvallisuuden strategiasta (</w:t>
      </w:r>
      <w:proofErr w:type="gramStart"/>
      <w:r w:rsidRPr="001F455F">
        <w:t>JOIN(</w:t>
      </w:r>
      <w:proofErr w:type="gramEnd"/>
      <w:r w:rsidRPr="001F455F">
        <w:t>2023)0020),</w:t>
      </w:r>
    </w:p>
    <w:p w14:paraId="58E7C4AE" w14:textId="77777777" w:rsidR="00047C3A" w:rsidRPr="001F455F" w:rsidRDefault="00047C3A" w:rsidP="006931E7">
      <w:pPr>
        <w:pStyle w:val="NormalHanging12a"/>
        <w:widowControl/>
      </w:pPr>
      <w:r w:rsidRPr="001F455F">
        <w:t>–</w:t>
      </w:r>
      <w:r w:rsidRPr="001F455F">
        <w:tab/>
        <w:t>ottaa huomioon 16. joulukuuta 2020 annetun komission ja unionin ulkoasioiden ja turvallisuuspolitiikan korkean edustajan yhteisen tiedonannon ”EU:n kyberturvallisuusstrategia digitaaliselle vuosikymmenelle” (</w:t>
      </w:r>
      <w:proofErr w:type="gramStart"/>
      <w:r w:rsidRPr="001F455F">
        <w:t>JOIN(</w:t>
      </w:r>
      <w:proofErr w:type="gramEnd"/>
      <w:r w:rsidRPr="001F455F">
        <w:t xml:space="preserve">2020)0018), </w:t>
      </w:r>
    </w:p>
    <w:p w14:paraId="4E713C8C" w14:textId="77777777" w:rsidR="00047C3A" w:rsidRPr="001F455F" w:rsidRDefault="00047C3A" w:rsidP="006931E7">
      <w:pPr>
        <w:pStyle w:val="NormalHanging12a"/>
        <w:widowControl/>
      </w:pPr>
      <w:r w:rsidRPr="001F455F">
        <w:t>–</w:t>
      </w:r>
      <w:r w:rsidRPr="001F455F">
        <w:tab/>
        <w:t>ottaa huomioon 3. lokakuuta 2023 annetun komission suosituksen EU:n taloudellisen turvallisuuden kannalta kriittisistä teknologia-aloista jäsenvaltioiden kanssa tehtävää riskinarviointia varten (</w:t>
      </w:r>
      <w:proofErr w:type="gramStart"/>
      <w:r w:rsidRPr="001F455F">
        <w:t>C(</w:t>
      </w:r>
      <w:proofErr w:type="gramEnd"/>
      <w:r w:rsidRPr="001F455F">
        <w:t xml:space="preserve">2023)6689), </w:t>
      </w:r>
    </w:p>
    <w:p w14:paraId="692CB1EE" w14:textId="77777777" w:rsidR="00047C3A" w:rsidRPr="001F455F" w:rsidRDefault="00047C3A" w:rsidP="006931E7">
      <w:pPr>
        <w:pStyle w:val="NormalHanging12a"/>
        <w:widowControl/>
      </w:pPr>
      <w:r w:rsidRPr="001F455F">
        <w:lastRenderedPageBreak/>
        <w:t>–</w:t>
      </w:r>
      <w:r w:rsidRPr="001F455F">
        <w:tab/>
        <w:t>ottaa huomioon unionia tai sen jäsenvaltioita uhkaavien kyberhyökkäysten vastaisista rajoittavista toimenpiteistä 17. toukokuuta 2019 annetun neuvoston päätöksen (YUTP) 2019/797</w:t>
      </w:r>
      <w:r w:rsidRPr="001F455F">
        <w:rPr>
          <w:rStyle w:val="FootnoteReference"/>
        </w:rPr>
        <w:footnoteReference w:id="5"/>
      </w:r>
      <w:r w:rsidRPr="001F455F">
        <w:t xml:space="preserve">, </w:t>
      </w:r>
    </w:p>
    <w:p w14:paraId="72B2E6F4" w14:textId="77777777" w:rsidR="00047C3A" w:rsidRPr="001F455F" w:rsidRDefault="00047C3A" w:rsidP="006931E7">
      <w:pPr>
        <w:pStyle w:val="NormalHanging12a"/>
        <w:widowControl/>
      </w:pPr>
      <w:r w:rsidRPr="001F455F">
        <w:t>–</w:t>
      </w:r>
      <w:r w:rsidRPr="001F455F">
        <w:tab/>
        <w:t>ottaa huomioon 1. kesäkuuta 2023 antamansa päätöslauselman</w:t>
      </w:r>
      <w:r w:rsidRPr="001F455F">
        <w:rPr>
          <w:rStyle w:val="FootnoteReference"/>
        </w:rPr>
        <w:footnoteReference w:id="6"/>
      </w:r>
      <w:r w:rsidRPr="001F455F">
        <w:t xml:space="preserve"> ulkomaisesta sekaantumisesta kaikkiin Euroopan unionin demokraattisiin prosesseihin ja siihen sisältyvästä disinformaatiosta,</w:t>
      </w:r>
    </w:p>
    <w:p w14:paraId="54530345" w14:textId="77777777" w:rsidR="00047C3A" w:rsidRPr="001F455F" w:rsidRDefault="00047C3A" w:rsidP="006931E7">
      <w:pPr>
        <w:pStyle w:val="NormalHanging12a"/>
        <w:widowControl/>
      </w:pPr>
      <w:r w:rsidRPr="001F455F">
        <w:t>–</w:t>
      </w:r>
      <w:r w:rsidRPr="001F455F">
        <w:tab/>
        <w:t>ottaa huomioon 9. lokakuuta 2024 antamansa päätöslauselman</w:t>
      </w:r>
      <w:r w:rsidRPr="001F455F">
        <w:rPr>
          <w:rStyle w:val="FootnoteReference"/>
        </w:rPr>
        <w:footnoteReference w:id="7"/>
      </w:r>
      <w:r w:rsidRPr="001F455F">
        <w:t xml:space="preserve"> Moldovan häiriönsietokyvyn vahvistamisesta Venäjän sekaantumisen torjumiseksi ennen pian järjestettäviä presidentinvaaleja ja perustuslakikansanäänestystä EU:hun yhdentymisestä, </w:t>
      </w:r>
    </w:p>
    <w:p w14:paraId="0FB145D0" w14:textId="77777777" w:rsidR="00047C3A" w:rsidRPr="001F455F" w:rsidRDefault="00047C3A" w:rsidP="006931E7">
      <w:pPr>
        <w:pStyle w:val="NormalHanging12a"/>
        <w:widowControl/>
      </w:pPr>
      <w:r w:rsidRPr="001F455F">
        <w:t>–</w:t>
      </w:r>
      <w:r w:rsidRPr="001F455F">
        <w:tab/>
        <w:t>ottaa huomioon 24. lokakuuta 2024 antamansa päätöslauselman</w:t>
      </w:r>
      <w:r w:rsidRPr="001F455F">
        <w:rPr>
          <w:rStyle w:val="FootnoteReference"/>
        </w:rPr>
        <w:footnoteReference w:id="8"/>
      </w:r>
      <w:r w:rsidRPr="001F455F">
        <w:t xml:space="preserve"> Kiinan kansantasavallan virheellisestä tulkinnasta YK:n päätöslauselmasta 2758 ja sen jatkuvista sotilaallisista provokaatioista Taiwanin ympäristössä, </w:t>
      </w:r>
    </w:p>
    <w:p w14:paraId="1ECFE494" w14:textId="77777777" w:rsidR="00047C3A" w:rsidRPr="001F455F" w:rsidRDefault="00047C3A" w:rsidP="006931E7">
      <w:pPr>
        <w:pStyle w:val="NormalHanging12a"/>
        <w:widowControl/>
      </w:pPr>
      <w:r w:rsidRPr="001F455F">
        <w:t>–</w:t>
      </w:r>
      <w:r w:rsidRPr="001F455F">
        <w:tab/>
        <w:t>ottaa huomioon 17. tammikuuta 2024 antamansa päätöslauselman</w:t>
      </w:r>
      <w:r w:rsidRPr="001F455F">
        <w:rPr>
          <w:rStyle w:val="FootnoteReference"/>
        </w:rPr>
        <w:footnoteReference w:id="9"/>
      </w:r>
      <w:r w:rsidRPr="001F455F">
        <w:t xml:space="preserve"> Kiinan vaikuttamisesta Euroopan unionin kriittiseen infrastruktuuriin aiheutuvista vaikutuksista turvallisuuteen ja puolustukseen,</w:t>
      </w:r>
    </w:p>
    <w:p w14:paraId="2880B518" w14:textId="77777777" w:rsidR="00047C3A" w:rsidRPr="001F455F" w:rsidRDefault="00047C3A" w:rsidP="006931E7">
      <w:pPr>
        <w:pStyle w:val="NormalHanging12a"/>
        <w:widowControl/>
      </w:pPr>
      <w:r w:rsidRPr="001F455F">
        <w:t>–</w:t>
      </w:r>
      <w:r w:rsidRPr="001F455F">
        <w:tab/>
        <w:t>ottaa huomioon 24. lokakuuta 2024 antamansa päätöslauselman</w:t>
      </w:r>
      <w:r w:rsidRPr="001F455F">
        <w:rPr>
          <w:rStyle w:val="FootnoteReference"/>
        </w:rPr>
        <w:footnoteReference w:id="10"/>
      </w:r>
      <w:r w:rsidRPr="001F455F">
        <w:t xml:space="preserve"> Azerbaidžanin tilanteesta, ihmisoikeuksien ja kansainvälisen oikeuden loukkaamisesta sekä suhteista Armenian kanssa ja 5. lokakuuta 2023 antamansa päätöslauselman</w:t>
      </w:r>
      <w:r w:rsidRPr="001F455F">
        <w:rPr>
          <w:rStyle w:val="FootnoteReference"/>
        </w:rPr>
        <w:footnoteReference w:id="11"/>
      </w:r>
      <w:r w:rsidRPr="001F455F">
        <w:t xml:space="preserve"> tilanteesta Vuoristo-Karabahissa Azerbaidžanin hyökkäyksen jälkeen ja Armeniaan kohdistuvasta jatkuvasta uhasta,</w:t>
      </w:r>
    </w:p>
    <w:p w14:paraId="6CB01D74" w14:textId="77777777" w:rsidR="00047C3A" w:rsidRPr="001F455F" w:rsidRDefault="00047C3A" w:rsidP="006931E7">
      <w:pPr>
        <w:pStyle w:val="NormalHanging12a"/>
        <w:widowControl/>
      </w:pPr>
      <w:r w:rsidRPr="001F455F">
        <w:t>–</w:t>
      </w:r>
      <w:r w:rsidRPr="001F455F">
        <w:tab/>
        <w:t>ottaa huomioon historiallisesta muistiperinnöstä antamansa päätöslauselmat, mukaan lukien 2. huhtikuuta 2009 antamansa päätöslauselman</w:t>
      </w:r>
      <w:r w:rsidRPr="001F455F">
        <w:rPr>
          <w:rStyle w:val="FootnoteReference"/>
        </w:rPr>
        <w:footnoteReference w:id="12"/>
      </w:r>
      <w:r w:rsidRPr="001F455F">
        <w:t xml:space="preserve"> eurooppalaisesta omastatunnosta ja totalitarismista, 19. syyskuuta 2019 antamansa päätöslauselman</w:t>
      </w:r>
      <w:r w:rsidRPr="001F455F">
        <w:rPr>
          <w:rStyle w:val="FootnoteReference"/>
        </w:rPr>
        <w:footnoteReference w:id="13"/>
      </w:r>
      <w:r w:rsidRPr="001F455F">
        <w:t xml:space="preserve"> Euroopan muistiperinnön merkityksestä Euroopan tulevaisuudelle, 15. joulukuuta 2022 antamansa päätöslauselman</w:t>
      </w:r>
      <w:r w:rsidRPr="001F455F">
        <w:rPr>
          <w:rStyle w:val="FootnoteReference"/>
        </w:rPr>
        <w:footnoteReference w:id="14"/>
      </w:r>
      <w:r w:rsidRPr="001F455F">
        <w:t xml:space="preserve"> aiheesta ”90 vuotta </w:t>
      </w:r>
      <w:proofErr w:type="spellStart"/>
      <w:r w:rsidRPr="001F455F">
        <w:t>holodomorista</w:t>
      </w:r>
      <w:proofErr w:type="spellEnd"/>
      <w:r w:rsidRPr="001F455F">
        <w:t>: nälkiinnyttämällä toteutetun joukkomurhan tunnustaminen kansanmurhaksi” ja 17. tammikuuta 2024 antamansa päätöslauselman</w:t>
      </w:r>
      <w:r w:rsidRPr="001F455F">
        <w:rPr>
          <w:rStyle w:val="FootnoteReference"/>
        </w:rPr>
        <w:footnoteReference w:id="15"/>
      </w:r>
      <w:r w:rsidRPr="001F455F">
        <w:t xml:space="preserve"> eurooppalaisesta historiatietoisuudesta,</w:t>
      </w:r>
    </w:p>
    <w:p w14:paraId="3B66CCC6" w14:textId="77777777" w:rsidR="00047C3A" w:rsidRPr="001F455F" w:rsidRDefault="00047C3A" w:rsidP="006931E7">
      <w:pPr>
        <w:pStyle w:val="NormalHanging12a"/>
        <w:widowControl/>
      </w:pPr>
      <w:r w:rsidRPr="001F455F">
        <w:t>–</w:t>
      </w:r>
      <w:r w:rsidRPr="001F455F">
        <w:tab/>
        <w:t>ottaa huomioon 9. toukokuuta 2022 annetun Euroopan tulevaisuutta käsittelevän konferenssin lopullisia tuloksia koskevan raportin,</w:t>
      </w:r>
    </w:p>
    <w:p w14:paraId="71CA957A" w14:textId="77777777" w:rsidR="00047C3A" w:rsidRPr="001F455F" w:rsidRDefault="00047C3A" w:rsidP="006931E7">
      <w:pPr>
        <w:pStyle w:val="NormalHanging12a"/>
        <w:widowControl/>
      </w:pPr>
      <w:r w:rsidRPr="001F455F">
        <w:t>–</w:t>
      </w:r>
      <w:r w:rsidRPr="001F455F">
        <w:tab/>
        <w:t>ottaa huomioon sukupuolten tasa-arvoa ja naisten vaikutusvallan lisäämistä ulkoisissa toimissa koskevan EU:n toimintasuunnitelman 2021–2025 (GAP III),</w:t>
      </w:r>
    </w:p>
    <w:p w14:paraId="03D56974" w14:textId="77777777" w:rsidR="00047C3A" w:rsidRPr="001F455F" w:rsidRDefault="00047C3A" w:rsidP="006931E7">
      <w:pPr>
        <w:pStyle w:val="NormalHanging12a"/>
        <w:widowControl/>
      </w:pPr>
      <w:r w:rsidRPr="001F455F">
        <w:lastRenderedPageBreak/>
        <w:t>–</w:t>
      </w:r>
      <w:r w:rsidRPr="001F455F">
        <w:tab/>
        <w:t xml:space="preserve">ottaa huomioon EU:ssa 1. lokakuuta 2023 voimaan tulleen Euroopan neuvoston yleissopimuksen naisiin kohdistuvan väkivallan ja perheväkivallan ehkäisemisestä ja torjumisesta (Istanbulin yleissopimus), </w:t>
      </w:r>
    </w:p>
    <w:p w14:paraId="2D3B2BA2" w14:textId="77777777" w:rsidR="00047C3A" w:rsidRPr="001F455F" w:rsidRDefault="00047C3A" w:rsidP="006931E7">
      <w:pPr>
        <w:pStyle w:val="NormalHanging12a"/>
        <w:widowControl/>
      </w:pPr>
      <w:r w:rsidRPr="001F455F">
        <w:t>–</w:t>
      </w:r>
      <w:r w:rsidRPr="001F455F">
        <w:tab/>
        <w:t>ottaa huomioon YK:n kestävän kehityksen huippukokouksessa New Yorkissa 25. syyskuuta 2015 hyväksytyn YK:n yleiskokouksen kestävän kehityksen Agenda 2030 -toimintaohjelmaa koskevan päätöslauselman ”</w:t>
      </w:r>
      <w:proofErr w:type="spellStart"/>
      <w:r w:rsidRPr="001F455F">
        <w:t>Transforming</w:t>
      </w:r>
      <w:proofErr w:type="spellEnd"/>
      <w:r w:rsidRPr="001F455F">
        <w:t xml:space="preserve"> </w:t>
      </w:r>
      <w:proofErr w:type="spellStart"/>
      <w:r w:rsidRPr="001F455F">
        <w:t>our</w:t>
      </w:r>
      <w:proofErr w:type="spellEnd"/>
      <w:r w:rsidRPr="001F455F">
        <w:t xml:space="preserve"> </w:t>
      </w:r>
      <w:proofErr w:type="spellStart"/>
      <w:r w:rsidRPr="001F455F">
        <w:t>world</w:t>
      </w:r>
      <w:proofErr w:type="spellEnd"/>
      <w:r w:rsidRPr="001F455F">
        <w:t xml:space="preserve">: </w:t>
      </w:r>
      <w:proofErr w:type="spellStart"/>
      <w:r w:rsidRPr="001F455F">
        <w:t>the</w:t>
      </w:r>
      <w:proofErr w:type="spellEnd"/>
      <w:r w:rsidRPr="001F455F">
        <w:t xml:space="preserve"> 2030 Agenda for </w:t>
      </w:r>
      <w:proofErr w:type="spellStart"/>
      <w:r w:rsidRPr="001F455F">
        <w:t>Sustainable</w:t>
      </w:r>
      <w:proofErr w:type="spellEnd"/>
      <w:r w:rsidRPr="001F455F">
        <w:t xml:space="preserve"> </w:t>
      </w:r>
      <w:proofErr w:type="spellStart"/>
      <w:r w:rsidRPr="001F455F">
        <w:t>Development</w:t>
      </w:r>
      <w:proofErr w:type="spellEnd"/>
      <w:r w:rsidRPr="001F455F">
        <w:t>”, jossa vahvistettiin kestävän kehityksen tavoitteet,</w:t>
      </w:r>
    </w:p>
    <w:p w14:paraId="5205AAEF" w14:textId="77777777" w:rsidR="00047C3A" w:rsidRPr="001F455F" w:rsidRDefault="00047C3A" w:rsidP="006931E7">
      <w:pPr>
        <w:pStyle w:val="NormalHanging12a"/>
        <w:widowControl/>
      </w:pPr>
      <w:r w:rsidRPr="001F455F">
        <w:t>–</w:t>
      </w:r>
      <w:r w:rsidRPr="001F455F">
        <w:tab/>
        <w:t>ottaa huomioon 8. joulukuuta 1949 annetun YK:n yleiskokouksen päätöslauselman palestiinalaispakolaisille annettavasta avusta,</w:t>
      </w:r>
    </w:p>
    <w:p w14:paraId="3E7B7ECC" w14:textId="77777777" w:rsidR="00047C3A" w:rsidRPr="001F455F" w:rsidRDefault="00047C3A" w:rsidP="006931E7">
      <w:pPr>
        <w:pStyle w:val="NormalHanging12a"/>
        <w:widowControl/>
      </w:pPr>
      <w:r w:rsidRPr="001F455F">
        <w:t>–</w:t>
      </w:r>
      <w:r w:rsidRPr="001F455F">
        <w:tab/>
        <w:t xml:space="preserve">ottaa huomioon 22. marraskuuta 1967 annetun YK:n turvallisuusneuvoston päätöslauselman Lähi-idän tilanteen rauhanomaisesta ja hyväksytystä ratkaisemisesta, </w:t>
      </w:r>
    </w:p>
    <w:p w14:paraId="22BC2823" w14:textId="77777777" w:rsidR="00047C3A" w:rsidRPr="001F455F" w:rsidRDefault="00047C3A" w:rsidP="006931E7">
      <w:pPr>
        <w:pStyle w:val="NormalHanging12a"/>
        <w:widowControl/>
      </w:pPr>
      <w:r w:rsidRPr="001F455F">
        <w:t>–</w:t>
      </w:r>
      <w:r w:rsidRPr="001F455F">
        <w:tab/>
        <w:t xml:space="preserve">ottaa huomioon 11. elokuuta 2006 annetun YK:n turvallisuusneuvoston päätöslauselman Lähi-idän tilanteesta, </w:t>
      </w:r>
    </w:p>
    <w:p w14:paraId="275C79E5" w14:textId="77777777" w:rsidR="00047C3A" w:rsidRPr="001F455F" w:rsidRDefault="00047C3A" w:rsidP="006931E7">
      <w:pPr>
        <w:pStyle w:val="NormalHanging12a"/>
        <w:widowControl/>
      </w:pPr>
      <w:r w:rsidRPr="001F455F">
        <w:t>–</w:t>
      </w:r>
      <w:r w:rsidRPr="001F455F">
        <w:tab/>
        <w:t>ottaa huomioon vuonna 1948 tehdyn YK:n yleissopimuksen joukkotuhontana pidettävän rikoksen ehkäisemiseksi ja rankaisemiseksi ja YK:n ihmisoikeusneuvoston 22. kesäkuuta 2020 antaman päätöslauselman joukkotuhonnan ehkäisemisestä,</w:t>
      </w:r>
    </w:p>
    <w:p w14:paraId="21BCFBFE" w14:textId="77777777" w:rsidR="00047C3A" w:rsidRPr="001F455F" w:rsidRDefault="00047C3A" w:rsidP="006931E7">
      <w:pPr>
        <w:pStyle w:val="NormalHanging12a"/>
        <w:widowControl/>
      </w:pPr>
      <w:r w:rsidRPr="001F455F">
        <w:t>–</w:t>
      </w:r>
      <w:r w:rsidRPr="001F455F">
        <w:tab/>
        <w:t>ottaa huomioon Kansainvälisen rikostuomioistuimen (ICC) Rooman perussäännön,</w:t>
      </w:r>
    </w:p>
    <w:p w14:paraId="6A1C02C8" w14:textId="77777777" w:rsidR="00047C3A" w:rsidRPr="001F455F" w:rsidRDefault="00047C3A" w:rsidP="006931E7">
      <w:pPr>
        <w:pStyle w:val="NormalHanging12a"/>
        <w:widowControl/>
      </w:pPr>
      <w:r w:rsidRPr="001F455F">
        <w:t>–</w:t>
      </w:r>
      <w:r w:rsidRPr="001F455F">
        <w:tab/>
        <w:t>ottaa huomioon 28. huhtikuuta 2006 tehdyn Kansainvälisen rikostuomioistuimen ja Euroopan unionin välisen yhteistyö- ja avunantosopimuksen</w:t>
      </w:r>
      <w:r w:rsidRPr="001F455F">
        <w:rPr>
          <w:rStyle w:val="FootnoteReference"/>
        </w:rPr>
        <w:footnoteReference w:id="16"/>
      </w:r>
      <w:r w:rsidRPr="001F455F">
        <w:t>,</w:t>
      </w:r>
    </w:p>
    <w:p w14:paraId="4FA3A5BF" w14:textId="77777777" w:rsidR="00047C3A" w:rsidRPr="001F455F" w:rsidRDefault="00047C3A" w:rsidP="006931E7">
      <w:pPr>
        <w:pStyle w:val="NormalHanging12a"/>
        <w:widowControl/>
      </w:pPr>
      <w:r w:rsidRPr="001F455F">
        <w:t>–</w:t>
      </w:r>
      <w:r w:rsidRPr="001F455F">
        <w:tab/>
        <w:t xml:space="preserve">ottaa huomioon lausunnon, jota YK:n yleiskokous pyysi </w:t>
      </w:r>
      <w:proofErr w:type="spellStart"/>
      <w:r w:rsidRPr="001F455F">
        <w:t>ICC:ltä</w:t>
      </w:r>
      <w:proofErr w:type="spellEnd"/>
      <w:r w:rsidRPr="001F455F">
        <w:t xml:space="preserve"> 30. joulukuuta 2022 antamassaan päätöslauselmassa Israelin käytännöistä, jotka vaikuttavat palestiinalaisten ihmisoikeuksiin miehitetyllä palestiinalaisalueella, Itä-Jerusalem mukaan luettuna,</w:t>
      </w:r>
    </w:p>
    <w:p w14:paraId="146A04BF" w14:textId="77777777" w:rsidR="007C6805" w:rsidRPr="001F455F" w:rsidRDefault="007C6805" w:rsidP="006931E7">
      <w:pPr>
        <w:pStyle w:val="NormalHanging12a"/>
        <w:widowControl/>
      </w:pPr>
      <w:r w:rsidRPr="001F455F">
        <w:t>–</w:t>
      </w:r>
      <w:r w:rsidRPr="001F455F">
        <w:tab/>
        <w:t>ottaa huomioon 19. maaliskuuta 2025 annetun komission ja unionin ulkoasioiden ja turvallisuuspolitiikan korkean edustajan yhteisen tiedonannon, ”Valkoinen kirja Euroopan puolustuksen tulevaisuudesta 2030” (</w:t>
      </w:r>
      <w:proofErr w:type="gramStart"/>
      <w:r w:rsidRPr="001F455F">
        <w:t>JOIN(</w:t>
      </w:r>
      <w:proofErr w:type="gramEnd"/>
      <w:r w:rsidRPr="001F455F">
        <w:t>2025)0120),</w:t>
      </w:r>
    </w:p>
    <w:p w14:paraId="4244C66A" w14:textId="77777777" w:rsidR="00047C3A" w:rsidRPr="001F455F" w:rsidRDefault="00047C3A" w:rsidP="006931E7">
      <w:pPr>
        <w:pStyle w:val="NormalHanging12a"/>
        <w:widowControl/>
      </w:pPr>
      <w:r w:rsidRPr="001F455F">
        <w:t>–</w:t>
      </w:r>
      <w:r w:rsidRPr="001F455F">
        <w:tab/>
        <w:t>ottaa huomioon työjärjestyksen 55 artiklan,</w:t>
      </w:r>
    </w:p>
    <w:p w14:paraId="637C9EBB" w14:textId="77777777" w:rsidR="00047C3A" w:rsidRPr="001F455F" w:rsidRDefault="00047C3A" w:rsidP="006931E7">
      <w:pPr>
        <w:pStyle w:val="NormalHanging12a"/>
        <w:widowControl/>
      </w:pPr>
      <w:r w:rsidRPr="001F455F">
        <w:t>–</w:t>
      </w:r>
      <w:r w:rsidRPr="001F455F">
        <w:tab/>
        <w:t>ottaa huomioon ulkoasiainvaliokunnan mietinnön (A10-0010/2025),</w:t>
      </w:r>
    </w:p>
    <w:p w14:paraId="3EE25E0D" w14:textId="77777777" w:rsidR="00047C3A" w:rsidRPr="001F455F" w:rsidRDefault="00047C3A" w:rsidP="006931E7">
      <w:pPr>
        <w:pStyle w:val="NormalHanging12a"/>
        <w:widowControl/>
      </w:pPr>
      <w:r w:rsidRPr="001F455F">
        <w:t>A.</w:t>
      </w:r>
      <w:r w:rsidRPr="001F455F">
        <w:tab/>
        <w:t>ottaa huomioon, että maailma painii nopeiden geopoliittisten muutosten kourissa ja että yksin tai koordinoidusti toimivat autokraattiset vallat pyrkivät aktiivisilla toimillaan haastamaan sääntöpohjaisen järjestyksen ja sen monenväliset instituutiot, kansainvälisen oikeuden, demokraattiset instituutiot ja yhteiskunnat sekä EU:n liittoumat; katsoo, että olisi arvioitava kaikkia EU:n vaikutusmahdollisuuksia, jotta maat saataisiin luopumaan Venäjän hyökkäyksen tukemisesta;</w:t>
      </w:r>
    </w:p>
    <w:p w14:paraId="0D3EE4B4" w14:textId="77777777" w:rsidR="00047C3A" w:rsidRPr="001F455F" w:rsidRDefault="00047C3A" w:rsidP="006931E7">
      <w:pPr>
        <w:pStyle w:val="NormalHanging12a"/>
        <w:widowControl/>
      </w:pPr>
      <w:r w:rsidRPr="001F455F">
        <w:t>B.</w:t>
      </w:r>
      <w:r w:rsidRPr="001F455F">
        <w:tab/>
        <w:t xml:space="preserve">toteaa, että Kazanissa Venäjällä 22.–24. lokakuuta 2024 pidetty BRICS-maiden huippukokous on selkeä osoitus siitä, miten Vladimir Putin käyttää hyväkseen kansainvälisiä foorumeja torjuakseen Venäjän eristämistä ja rakentaakseen liittoumia; </w:t>
      </w:r>
      <w:r w:rsidRPr="001F455F">
        <w:lastRenderedPageBreak/>
        <w:t>toteaa, että sääntöihin perustuvan kansainvälisen järjestyksen periaatteiden noudattaminen edellyttää EU:lta yhtenäisiä ja strategisia toimia;</w:t>
      </w:r>
    </w:p>
    <w:p w14:paraId="40D887E9" w14:textId="77777777" w:rsidR="00047C3A" w:rsidRPr="001F455F" w:rsidRDefault="00047C3A" w:rsidP="006931E7">
      <w:pPr>
        <w:pStyle w:val="NormalHanging12a"/>
        <w:widowControl/>
      </w:pPr>
      <w:r w:rsidRPr="001F455F">
        <w:t>C.</w:t>
      </w:r>
      <w:r w:rsidRPr="001F455F">
        <w:tab/>
        <w:t>toteaa, että EU:n ja sen jäsenvaltioiden olisi arvioitava uudelleen kehitysavun antamista niiden maiden hallituksille, jotka tukevat avoimesti Venäjän hyökkäyssotaa Ukrainaa vastaan, ja seurattava näiden maiden äänestyskäyttäytymistä asiaan liittyvissä YK:n päätöslauselmissa;</w:t>
      </w:r>
    </w:p>
    <w:p w14:paraId="4DE2CA2A" w14:textId="77777777" w:rsidR="00047C3A" w:rsidRPr="001F455F" w:rsidRDefault="00047C3A" w:rsidP="006931E7">
      <w:pPr>
        <w:pStyle w:val="NormalHanging12a"/>
        <w:widowControl/>
      </w:pPr>
      <w:r w:rsidRPr="001F455F">
        <w:t>D.</w:t>
      </w:r>
      <w:r w:rsidRPr="001F455F">
        <w:tab/>
        <w:t xml:space="preserve">panee merkille, että demokratioiden ja toisaalta autoritaaristen ja itsevaltaisten hallintojen välinen geopoliittinen vastakkainasettelu kasvaa, konfliktit lisääntyvät ja voimankäyttöön suhtaudutaan entistä useammin vakiokeinona saavuttaa poliittisia tavoitteita; ottaa huomioon, että valtioiden lisäksi yhä useammat valtiosta riippumattomat toimijat käyttävät voimaa; katsoo, että EU:n on vahvistettava </w:t>
      </w:r>
      <w:proofErr w:type="spellStart"/>
      <w:r w:rsidRPr="001F455F">
        <w:t>transatlanttisia</w:t>
      </w:r>
      <w:proofErr w:type="spellEnd"/>
      <w:r w:rsidRPr="001F455F">
        <w:t xml:space="preserve"> suhteita ja luotava rakentavia kumppanuuksia globaalin etelän samanmielisten kumppaneiden kanssa;</w:t>
      </w:r>
    </w:p>
    <w:p w14:paraId="107282E7" w14:textId="77777777" w:rsidR="00047C3A" w:rsidRPr="001F455F" w:rsidRDefault="00047C3A" w:rsidP="006931E7">
      <w:pPr>
        <w:pStyle w:val="NormalHanging12a"/>
        <w:widowControl/>
      </w:pPr>
      <w:r w:rsidRPr="001F455F">
        <w:t>E.</w:t>
      </w:r>
      <w:r w:rsidRPr="001F455F">
        <w:tab/>
        <w:t xml:space="preserve">toteaa, että tarve toteuttaa tavoitteellisempia, uskottavampia, päättäväisempiä ja yhtenäisempiä EU:n toimia ja täysipainoista eurooppalaista ulkopolitiikkaa maailmanlaajuisesti on korostunut geopoliittisessa viitekehyksessä, jossa EU toimii, minkä lisäksi on entistä ilmeisempää, että jäsenvaltioiden on osoitettava vaadittavaa poliittista tahtoa rakentaa uudelleen puolustusvoimavarojaan samalla kun vahvistetaan EU:n </w:t>
      </w:r>
      <w:proofErr w:type="spellStart"/>
      <w:r w:rsidRPr="001F455F">
        <w:t>transatlanttisia</w:t>
      </w:r>
      <w:proofErr w:type="spellEnd"/>
      <w:r w:rsidRPr="001F455F">
        <w:t xml:space="preserve"> siteitä ja kumppanuuksia samanmielisten maiden kanssa; katsoo, että yhteistä ulko- ja turvallisuuspolitiikkaa (YUTP) on kehitettävä niin, että siitä muodostuu täysipainoinen EU:n politiikka, jonka avulla EU voi vastata keskeisiin geopoliittisiin haasteisiin; toteaa, että EU:n olisi noudatettava ulkoisessa toiminnassaan SEU-sopimuksen 2 artiklassa, 3 artiklan 5 kohdassa ja 21 artiklassa vahvistettuja arvoja ja periaatteita eli samoja periaatteita, jotka ovat olleet innoittamassa myös itse EU:n perustamista, kehittämistä ja laajentumista; huomauttaa, että on EU:n edun mukaista puolustaa vastaavasti yleismaailmallisia arvoja, normeja ja periaatteita, kuten vapautta ja demokraattisia normeja sekä ihmisoikeuksia, oikeusvaltioperiaatetta, kansainvälistä oikeutta ja Helsingin päätösasiakirjaa, erityisesti kun kyse on kansainvälisten rajojen loukkaamattomuudesta;</w:t>
      </w:r>
    </w:p>
    <w:p w14:paraId="1414A300" w14:textId="77777777" w:rsidR="00047C3A" w:rsidRPr="001F455F" w:rsidRDefault="00047C3A" w:rsidP="006931E7">
      <w:pPr>
        <w:pStyle w:val="NormalHanging12a"/>
        <w:widowControl/>
      </w:pPr>
      <w:r w:rsidRPr="001F455F">
        <w:t>F.</w:t>
      </w:r>
      <w:r w:rsidRPr="001F455F">
        <w:tab/>
        <w:t>ottaa huomioon, että EU:hun kohdistuu sen rajoilla ja alueella kansainvälisen terrorismin ja uskonnollisen radikalismin lisäksi nopeasti lisääntyviä uusia uhkia, erityisesti kohdennettua disinformaatiota, kyber- ja hybridihyökkäyksiä ja muuttovirtojen välineellistämistä, jotka horjuttavat EU:n toimintaa;</w:t>
      </w:r>
    </w:p>
    <w:p w14:paraId="76BDEA9F" w14:textId="77777777" w:rsidR="00047C3A" w:rsidRPr="001F455F" w:rsidRDefault="00047C3A" w:rsidP="006931E7">
      <w:pPr>
        <w:pStyle w:val="NormalHanging12a"/>
        <w:widowControl/>
      </w:pPr>
      <w:r w:rsidRPr="001F455F">
        <w:t>G.</w:t>
      </w:r>
      <w:r w:rsidRPr="001F455F">
        <w:tab/>
        <w:t>toteaa strategisen riippumattomuuden edellyttävän, että EU toimii tarvittaessa riippumattomasti maailmanlaajuisella areenalla, erityisesti ulko- ja turvallisuuspolitiikassa; ottaa huomioon, että EU on todennut tarpeen vähentää aiheetonta riippuvuutta ulkoisista toimijoista, jotta se voi turvata etunsa arvaamattomassa ja moninapaisessa maailmassa;</w:t>
      </w:r>
    </w:p>
    <w:p w14:paraId="6EDEDBBB" w14:textId="77777777" w:rsidR="00047C3A" w:rsidRPr="001F455F" w:rsidRDefault="00047C3A" w:rsidP="006931E7">
      <w:pPr>
        <w:pStyle w:val="NormalHanging12a"/>
        <w:widowControl/>
      </w:pPr>
      <w:r w:rsidRPr="001F455F">
        <w:t>H.</w:t>
      </w:r>
      <w:r w:rsidRPr="001F455F">
        <w:tab/>
        <w:t xml:space="preserve">katsoo, että EU:n on pyrittävä kehittämään omaa itsenäistä eurooppalaista diplomatiaa, kuten julkisuus- ja kulttuuri-, talous-, ilmasto-, digi- ja kyberdiplomatiaa, jota olisi johdettava </w:t>
      </w:r>
      <w:proofErr w:type="spellStart"/>
      <w:r w:rsidRPr="001F455F">
        <w:t>EUH:sta</w:t>
      </w:r>
      <w:proofErr w:type="spellEnd"/>
      <w:r w:rsidRPr="001F455F">
        <w:t xml:space="preserve"> käsin yhteistä diplomaattista kulttuuria noudattaen;</w:t>
      </w:r>
    </w:p>
    <w:p w14:paraId="76A08C71" w14:textId="77777777" w:rsidR="00047C3A" w:rsidRPr="001F455F" w:rsidRDefault="00047C3A" w:rsidP="006931E7">
      <w:pPr>
        <w:pStyle w:val="NormalHanging12a"/>
        <w:widowControl/>
      </w:pPr>
      <w:r w:rsidRPr="001F455F">
        <w:t>I.</w:t>
      </w:r>
      <w:r w:rsidRPr="001F455F">
        <w:tab/>
        <w:t>ottaa huomioon, että Venäjän hyökkäyssota Ukrainaa vastaan rikkoo sääntöpohjaista kansainvälistä järjestystä ja kansainvälisen oikeuden perusperiaatteita, sellaisina kuin ne on vahvistettu YK:n peruskirjassa ja keskeisissä yleissopimuksissa ja päätöslauselmissa, Helsingin päätösasiakirjaa ja Euroopan ihmisoikeussopimusta;</w:t>
      </w:r>
    </w:p>
    <w:p w14:paraId="0838C078" w14:textId="77777777" w:rsidR="00047C3A" w:rsidRPr="001F455F" w:rsidRDefault="00047C3A" w:rsidP="006931E7">
      <w:pPr>
        <w:pStyle w:val="NormalHanging12a"/>
        <w:widowControl/>
      </w:pPr>
      <w:r w:rsidRPr="001F455F">
        <w:lastRenderedPageBreak/>
        <w:t>J.</w:t>
      </w:r>
      <w:r w:rsidRPr="001F455F">
        <w:tab/>
        <w:t>ottaa huomioon, että Venäjä on rikkonut sotavankien kohtelusta tehtyä Geneven sopimusta muun muassa teloittamalla vankeja sekä epäämällä humanitaaristen järjestöjen pääsyn vankien luokse ja vankien mahdollisuudet saada lääketieteellistä hoitoa;</w:t>
      </w:r>
    </w:p>
    <w:p w14:paraId="043C60FD" w14:textId="77777777" w:rsidR="00047C3A" w:rsidRPr="001F455F" w:rsidRDefault="00047C3A" w:rsidP="006931E7">
      <w:pPr>
        <w:pStyle w:val="NormalHanging12a"/>
        <w:widowControl/>
      </w:pPr>
      <w:r w:rsidRPr="001F455F">
        <w:t>K.</w:t>
      </w:r>
      <w:r w:rsidRPr="001F455F">
        <w:tab/>
        <w:t xml:space="preserve">panee merkille, että Kansainvälinen rikostuomioistuin ICC on antanut pidätysmääräyksen Putinista ja Venäjän lapsiasiavaltuutetusta Maria </w:t>
      </w:r>
      <w:proofErr w:type="spellStart"/>
      <w:r w:rsidRPr="001F455F">
        <w:t>Lvova-Belovasta</w:t>
      </w:r>
      <w:proofErr w:type="spellEnd"/>
      <w:r w:rsidRPr="001F455F">
        <w:t xml:space="preserve"> heidän osallisuudestaan ukrainalaislasten kaappauksiin Venäjälle; ottaa huomioon, että Venäjä on Valko-Venäjän hallinnon avustamana ryhtynyt iskostamaan ukrainalaislasten mieleen uudenlaisia oppeja, joiden avulla se pyrkii hävittämään lasten ukrainalaisen identiteetin; toteaa, että Aljaksandr Lukašenkan hallinto Valko-Venäjällä on saatettava kaikilta osin vastuuseen sen osallisuudesta Ukrainaa vastaan käytävään hyökkäyssotaan ja sotarikoksiin, kuten tuhansien ukrainalaislasten kaappaamiseen; </w:t>
      </w:r>
    </w:p>
    <w:p w14:paraId="1B616F87" w14:textId="77777777" w:rsidR="00047C3A" w:rsidRPr="001F455F" w:rsidRDefault="00047C3A" w:rsidP="006931E7">
      <w:pPr>
        <w:pStyle w:val="NormalHanging12a"/>
        <w:widowControl/>
      </w:pPr>
      <w:r w:rsidRPr="001F455F">
        <w:t>L.</w:t>
      </w:r>
      <w:r w:rsidRPr="001F455F">
        <w:tab/>
        <w:t xml:space="preserve">ottaa huomioon, että ICC on antanut pidätysmääräykset myös Venäjän sotilasjohtoon kuuluneista Sergei </w:t>
      </w:r>
      <w:proofErr w:type="spellStart"/>
      <w:r w:rsidRPr="001F455F">
        <w:t>Šoigusta</w:t>
      </w:r>
      <w:proofErr w:type="spellEnd"/>
      <w:r w:rsidRPr="001F455F">
        <w:t xml:space="preserve">, Valeri Gerasimovista, Viktor Sokolovista ja Sergei </w:t>
      </w:r>
      <w:proofErr w:type="spellStart"/>
      <w:r w:rsidRPr="001F455F">
        <w:t>Kobylašista</w:t>
      </w:r>
      <w:proofErr w:type="spellEnd"/>
      <w:r w:rsidRPr="001F455F">
        <w:t>, joita syytetään siviilikohteisiin kohdistuneiden hyökkäysten johtamisesta;</w:t>
      </w:r>
    </w:p>
    <w:p w14:paraId="04004891" w14:textId="75079CFF" w:rsidR="00047C3A" w:rsidRPr="001F455F" w:rsidRDefault="00047C3A" w:rsidP="006931E7">
      <w:pPr>
        <w:pStyle w:val="NormalHanging12a"/>
        <w:widowControl/>
      </w:pPr>
      <w:r w:rsidRPr="001F455F">
        <w:t>M</w:t>
      </w:r>
      <w:r w:rsidR="007C6805" w:rsidRPr="001F455F">
        <w:t>.</w:t>
      </w:r>
      <w:r w:rsidRPr="001F455F">
        <w:tab/>
        <w:t xml:space="preserve">ottaa huomioon, että Unkarin hallitus estää maksut Euroopan rauhanrahaston yhteyteen maaliskuussa 2024 perustetusta Ukrainan avustusrahastosta, jota rahoitetaan viidellä miljardilla eurolla; täsmentää, että Unkarin hallitus </w:t>
      </w:r>
      <w:r w:rsidR="005D7D01" w:rsidRPr="001F455F">
        <w:t xml:space="preserve">on </w:t>
      </w:r>
      <w:r w:rsidRPr="001F455F">
        <w:t>estä</w:t>
      </w:r>
      <w:r w:rsidR="005D7D01" w:rsidRPr="001F455F">
        <w:t>nyt</w:t>
      </w:r>
      <w:r w:rsidRPr="001F455F">
        <w:t xml:space="preserve"> Euroopan rauhanrahaston kahdeksannen erän takaisinmaksut jäsenvaltioille, jotka ovat toimittaneet sotilaallista apua Ukrainalle </w:t>
      </w:r>
      <w:r w:rsidR="005D7D01" w:rsidRPr="001F455F">
        <w:t>toukokuusta 2023 alkaen</w:t>
      </w:r>
      <w:r w:rsidRPr="001F455F">
        <w:t>;</w:t>
      </w:r>
    </w:p>
    <w:p w14:paraId="19EC90D6" w14:textId="77777777" w:rsidR="00047C3A" w:rsidRPr="001F455F" w:rsidRDefault="00047C3A" w:rsidP="006931E7">
      <w:pPr>
        <w:pStyle w:val="NormalHanging12a"/>
        <w:widowControl/>
      </w:pPr>
      <w:r w:rsidRPr="001F455F">
        <w:t>N.</w:t>
      </w:r>
      <w:r w:rsidRPr="001F455F">
        <w:tab/>
        <w:t>toteaa, että kytkemällä automaattisen tunnistusjärjestelmänsä (AIS) pois päältä tai manipuloimalla sen toimintaa Venäjän varjolaivaston säiliöalukset aiheuttavat valtavan riskin meriturvallisuudelle ja ympäristön turvallisuudelle; ottaa huomioon, että nämä säiliöalukset kartuttavat Venäjän sotakassaa joka kuukausi arviolta 12 miljardilla Yhdysvaltain dollarilla ja rahoittavat siten suoraan Venäjän aggressiivisia sotatoimia;</w:t>
      </w:r>
    </w:p>
    <w:p w14:paraId="237D1106" w14:textId="77777777" w:rsidR="00047C3A" w:rsidRPr="001F455F" w:rsidRDefault="00047C3A" w:rsidP="006931E7">
      <w:pPr>
        <w:pStyle w:val="NormalHanging12a"/>
        <w:widowControl/>
      </w:pPr>
      <w:r w:rsidRPr="001F455F">
        <w:t>O.</w:t>
      </w:r>
      <w:r w:rsidRPr="001F455F">
        <w:tab/>
        <w:t xml:space="preserve">ottaa huomioon, että Putinin hallinto on valjastanut historian välineeksi, jolla se pyrkii pitämään venäläiset hallinnolle uskollisina maalaamalla neuvostovallan oletetuista suuruudenajoista nostalgian sävyttämää kuvaa, vääristämällä Venäjän ja Ukrainan historiaa, hylkäämällä Nikita Hruštšovin politiikan, jossa </w:t>
      </w:r>
      <w:proofErr w:type="spellStart"/>
      <w:r w:rsidRPr="001F455F">
        <w:t>stalininaikaiset</w:t>
      </w:r>
      <w:proofErr w:type="spellEnd"/>
      <w:r w:rsidRPr="001F455F">
        <w:t xml:space="preserve"> rikokset tunnustettiin ja tuomittiin, pyörtämällä Mihail Gorbatšovin valtakaudella</w:t>
      </w:r>
      <w:r w:rsidR="002E79E1" w:rsidRPr="001F455F">
        <w:t xml:space="preserve"> </w:t>
      </w:r>
      <w:proofErr w:type="spellStart"/>
      <w:r w:rsidRPr="001F455F">
        <w:t>Molotov</w:t>
      </w:r>
      <w:proofErr w:type="spellEnd"/>
      <w:r w:rsidRPr="001F455F">
        <w:t>–</w:t>
      </w:r>
      <w:proofErr w:type="spellStart"/>
      <w:r w:rsidRPr="001F455F">
        <w:t>Ribbentrop</w:t>
      </w:r>
      <w:proofErr w:type="spellEnd"/>
      <w:r w:rsidRPr="001F455F">
        <w:t>-sopimuksen olemassaoloa koskevan tunnustuksen ja sopimuksen tuomitsemisen sekä julistamalla Neuvostoliiton romahtamisen viime vuosisadan pahimmaksi tragediaksi;</w:t>
      </w:r>
    </w:p>
    <w:p w14:paraId="1002DE43" w14:textId="77777777" w:rsidR="00047C3A" w:rsidRPr="001F455F" w:rsidRDefault="00047C3A" w:rsidP="006931E7">
      <w:pPr>
        <w:pStyle w:val="NormalHanging12a"/>
        <w:widowControl/>
      </w:pPr>
      <w:r w:rsidRPr="001F455F">
        <w:t>P.</w:t>
      </w:r>
      <w:r w:rsidRPr="001F455F">
        <w:tab/>
        <w:t>ottaa huomioon, että Venäjä ja muut pahantahtoiset toimijat sen naapurimaissa edistävät lännenvastaista ja vastakkainasettelua synnyttävää retoriikkaa ja käyttävät hyväkseen etnisiä jännitteitä, joilla ne pyrkivät lietsomaan konflikteja Länsi-Balkanilla ja lyömään kiilaa yhteisöjen välille, muun muassa Serbian ortodoksisen kirkon välineellistämisen avulla;</w:t>
      </w:r>
    </w:p>
    <w:p w14:paraId="591563F7" w14:textId="77777777" w:rsidR="00047C3A" w:rsidRPr="001F455F" w:rsidRDefault="00047C3A" w:rsidP="006931E7">
      <w:pPr>
        <w:pStyle w:val="NormalHanging12a"/>
        <w:widowControl/>
      </w:pPr>
      <w:r w:rsidRPr="001F455F">
        <w:t>Q.</w:t>
      </w:r>
      <w:r w:rsidRPr="001F455F">
        <w:tab/>
        <w:t xml:space="preserve">toteaa, että vuonna 2024 tuli täyteen 20 vuotta mittavasta laajentumisesta, jolloin EU:hun liittyi kerralla kymmenen maata; toteaa, että laajentuminen on EU:lle strategisesti äärimmäisen tärkeää, koska kyse on </w:t>
      </w:r>
      <w:proofErr w:type="spellStart"/>
      <w:r w:rsidRPr="001F455F">
        <w:t>geostrategisesta</w:t>
      </w:r>
      <w:proofErr w:type="spellEnd"/>
      <w:r w:rsidRPr="001F455F">
        <w:t xml:space="preserve"> panostuksesta pitkäaikaiseen rauhaan, demokratiaan, vakauteen, turvallisuuteen, ilmastonsuojeluun ja vaurauteen koko mantereella etenkin, kun otetaan huomioon Venäjän Ukrainaa vastaan käymä hyökkäyssota; painottaa, että laajentumisvalmistelut edellyttävät uudistusten tekemistä EU:ssa, ja toteaa, että EU:n olisi ohjattava laajentumisprosessia </w:t>
      </w:r>
      <w:r w:rsidRPr="001F455F">
        <w:lastRenderedPageBreak/>
        <w:t>samanaikaisesti niiden institutionaalisten ja päätöksentekoa koskevien uudistusten kanssa, joita tarvitaan sen integraatiokyvyn turvaamiseksi;</w:t>
      </w:r>
    </w:p>
    <w:p w14:paraId="24A8DA57" w14:textId="77777777" w:rsidR="00047C3A" w:rsidRPr="001F455F" w:rsidRDefault="00047C3A" w:rsidP="006931E7">
      <w:pPr>
        <w:pStyle w:val="NormalHanging12a"/>
        <w:widowControl/>
      </w:pPr>
      <w:r w:rsidRPr="001F455F">
        <w:t>R.</w:t>
      </w:r>
      <w:r w:rsidRPr="001F455F">
        <w:tab/>
        <w:t>toteaa, että EU:n on pidettävä yllä laajentumispolitiikkansa kiihdyttämistä ja samaan aikaan liittymisneuvotteluja käyvien maiden on jatkettava uudistusten tekemistä ja saavutettava vaaditut vertailuarvot, jotka liittyvät EU:n säännöstöön; katsoo, että yhdenmukaiset viestit ja selkeästi viitoitettu tie ehdokasmaiden yhdentymiseksi EU:hun ovat erittäin tärkeitä EU-jäsenyysnäkymien toteutumisen kannalta;</w:t>
      </w:r>
    </w:p>
    <w:p w14:paraId="7CCD0CC0" w14:textId="77777777" w:rsidR="00047C3A" w:rsidRPr="001F455F" w:rsidRDefault="00047C3A" w:rsidP="006931E7">
      <w:pPr>
        <w:pStyle w:val="NormalHanging12a"/>
        <w:widowControl/>
      </w:pPr>
      <w:r w:rsidRPr="001F455F">
        <w:t>S.</w:t>
      </w:r>
      <w:r w:rsidRPr="001F455F">
        <w:tab/>
        <w:t>toteaa, että Balkanin maiden ja itäisen naapuruston maiden tulevaisuus on EU:ssa;</w:t>
      </w:r>
    </w:p>
    <w:p w14:paraId="616F1716" w14:textId="77777777" w:rsidR="00047C3A" w:rsidRPr="001F455F" w:rsidRDefault="00047C3A" w:rsidP="006931E7">
      <w:pPr>
        <w:pStyle w:val="NormalHanging12a"/>
        <w:widowControl/>
      </w:pPr>
      <w:r w:rsidRPr="001F455F">
        <w:t>T.</w:t>
      </w:r>
      <w:r w:rsidRPr="001F455F">
        <w:tab/>
        <w:t xml:space="preserve">palauttaa mieliin, että demokratia, oikeusvaltio ja ihmisoikeuksien kunnioittaminen ovat EU:n perustalla olevia Kööpenhaminan arviointiperusteisiin kuuluvia arvoja ja että kyseiset arviointiperusteet muodostavat EU:n jäsenyyden keskeisen </w:t>
      </w:r>
      <w:proofErr w:type="spellStart"/>
      <w:r w:rsidRPr="001F455F">
        <w:t>kriteeristön</w:t>
      </w:r>
      <w:proofErr w:type="spellEnd"/>
      <w:r w:rsidRPr="001F455F">
        <w:t>; muistuttaa, että liittymisprosessi on ansioihin perustuva ja pyörrettävissä oleva prosessi;</w:t>
      </w:r>
    </w:p>
    <w:p w14:paraId="7DD59236" w14:textId="77777777" w:rsidR="00047C3A" w:rsidRPr="001F455F" w:rsidRDefault="00047C3A" w:rsidP="006931E7">
      <w:pPr>
        <w:pStyle w:val="NormalHanging12a"/>
        <w:widowControl/>
      </w:pPr>
      <w:r w:rsidRPr="001F455F">
        <w:t>U.</w:t>
      </w:r>
      <w:r w:rsidRPr="001F455F">
        <w:tab/>
        <w:t xml:space="preserve">toteaa, että EU:hun liittyminen edellyttää ulkopolitiikan yhdenmukaistamista, joka koskee muun muassa yhtenäisen linjan omaksumista YK:n yleiskokouksen päätöslauselmista äänestettäessä, Ukrainalle annettavaa tukea ja Venäjän vastaisiin pakotteisiin mukautumista; ottaa huomioon, että useimmat Länsi-Balkanin maat, Serbia mainitsemisen arvoisena poikkeuksena, ovat mukauttaneet toimiaan laajasti </w:t>
      </w:r>
      <w:proofErr w:type="spellStart"/>
      <w:r w:rsidRPr="001F455F">
        <w:t>YTPP:hen</w:t>
      </w:r>
      <w:proofErr w:type="spellEnd"/>
      <w:r w:rsidRPr="001F455F">
        <w:t>;</w:t>
      </w:r>
    </w:p>
    <w:p w14:paraId="05571F0D" w14:textId="77777777" w:rsidR="00047C3A" w:rsidRPr="001F455F" w:rsidRDefault="00047C3A" w:rsidP="006931E7">
      <w:pPr>
        <w:pStyle w:val="NormalHanging12a"/>
        <w:widowControl/>
      </w:pPr>
      <w:r w:rsidRPr="001F455F">
        <w:t>V.</w:t>
      </w:r>
      <w:r w:rsidRPr="001F455F">
        <w:tab/>
        <w:t xml:space="preserve">ottaa huomioon, että </w:t>
      </w:r>
      <w:proofErr w:type="spellStart"/>
      <w:r w:rsidRPr="001F455F">
        <w:t>Pohjois</w:t>
      </w:r>
      <w:proofErr w:type="spellEnd"/>
      <w:r w:rsidRPr="001F455F">
        <w:t xml:space="preserve">-Makedonia teki Kreikan kanssa </w:t>
      </w:r>
      <w:proofErr w:type="spellStart"/>
      <w:r w:rsidRPr="001F455F">
        <w:t>Prespan</w:t>
      </w:r>
      <w:proofErr w:type="spellEnd"/>
      <w:r w:rsidRPr="001F455F">
        <w:t xml:space="preserve"> sopimuksen sekä ystävyyttä, hyvää naapuruutta ja yhteistyötä koskevan sopimuksen Bulgarian kanssa;</w:t>
      </w:r>
    </w:p>
    <w:p w14:paraId="7A4EEBE5" w14:textId="77777777" w:rsidR="00047C3A" w:rsidRPr="001F455F" w:rsidRDefault="00047C3A" w:rsidP="006931E7">
      <w:pPr>
        <w:pStyle w:val="NormalHanging12a"/>
        <w:widowControl/>
      </w:pPr>
      <w:r w:rsidRPr="001F455F">
        <w:t>W.</w:t>
      </w:r>
      <w:r w:rsidRPr="001F455F">
        <w:tab/>
        <w:t>ottaa huomioon, että georgialaiset ovat osoittaneet olevansa sitoutuneita demokraattisiin arvoihin sekä edistämään maansa yhdentymistä EU:hun; panee merkille demokratian taantumisen Georgiassa ja katsoo, että tämä suuntaus on käännettävä; katsoo, että Georgian viranomaisten olisi otettava huomioon georgialaisten tahto liittyä EU:hun ja varmistettava vapaiden ja rehellisten vaalien toteutuminen, pysäytettävä demokratian taantuminen, luovuttava laeista, jotka vaarantavat Georgian tulevaisuuden osana Eurooppaa, ja jatkettava Eurooppa-myönteisiä demokraattisia uudistuksia; katsoo, että Georgian olisi mukauduttava EU:n YUTP:hen samoin kuin Venäjää vastaan yksimielisesti hyväksyttyihin pakotteisiin;</w:t>
      </w:r>
    </w:p>
    <w:p w14:paraId="40BC968B" w14:textId="77777777" w:rsidR="00047C3A" w:rsidRPr="001F455F" w:rsidRDefault="00047C3A" w:rsidP="006931E7">
      <w:pPr>
        <w:pStyle w:val="NormalHanging12a"/>
        <w:widowControl/>
      </w:pPr>
      <w:r w:rsidRPr="001F455F">
        <w:t>X.</w:t>
      </w:r>
      <w:r w:rsidRPr="001F455F">
        <w:tab/>
        <w:t>toteaa, että kaikkiin EU:n ja Azerbaidžanin välisiin kumppanuussopimuksiin – myös energia-alan sopimukseen – on kytkettävä vahvoja ehtoja, jotka koskevat kansainvälisen oikeuden, perusoikeuksien ja kansainvälisten velvoitteiden kunnioittamista ja erityisesti sitä, että Azerbaidžan edistyy tuntuvasti pyrkimyksissä solmia kattava ja kestävä rauhansopimus Armenian kanssa;</w:t>
      </w:r>
    </w:p>
    <w:p w14:paraId="1DE83122" w14:textId="77777777" w:rsidR="00047C3A" w:rsidRPr="001F455F" w:rsidRDefault="00047C3A" w:rsidP="006931E7">
      <w:pPr>
        <w:pStyle w:val="NormalHanging12a"/>
        <w:widowControl/>
      </w:pPr>
      <w:r w:rsidRPr="001F455F">
        <w:t>Y.</w:t>
      </w:r>
      <w:r w:rsidRPr="001F455F">
        <w:tab/>
        <w:t>toteaa, että Välimeren alue on EU:lle erittäin tärkeä sekä historiallisesti että maantieteellisesti; ottaa huomioon, että eteläisen naapuruston mailla on tärkeä tehtävä varmistaa, että laittomia muuttovirtoja hallitaan solidaarisuuden, tasapainon ja jaetun vastuun periaatteiden mukaisesti ja siten, että noudatetaan kaikilta osin sovellettavaa EU:n ja kansainvälistä oikeutta ja erityisesti ihmisoikeuksia koskevaa ja humanitaarista oikeutta;</w:t>
      </w:r>
    </w:p>
    <w:p w14:paraId="6FB1A8A2" w14:textId="77777777" w:rsidR="00047C3A" w:rsidRPr="001F455F" w:rsidRDefault="00047C3A" w:rsidP="006931E7">
      <w:pPr>
        <w:pStyle w:val="NormalHanging12a"/>
        <w:widowControl/>
      </w:pPr>
      <w:r w:rsidRPr="001F455F">
        <w:t>Z.</w:t>
      </w:r>
      <w:r w:rsidRPr="001F455F">
        <w:tab/>
        <w:t xml:space="preserve">ottaa huomioon, että EU:n ja lähtö- ja kauttakulkumaiden, kuten EU:n ja Mauritanian välillä sijaitsevien maiden, väliset strategiset kumppanuudet ja sopimukset ovat osoittautumassa onnistuneeksi toimintamalliksi, jolla voidaan ehkäistä laitonta muuttoliikettä ja torjua muuttajien salakuljetusta; </w:t>
      </w:r>
    </w:p>
    <w:p w14:paraId="0D9F5367" w14:textId="77777777" w:rsidR="00047C3A" w:rsidRPr="001F455F" w:rsidRDefault="00047C3A" w:rsidP="006931E7">
      <w:pPr>
        <w:pStyle w:val="NormalHanging12a"/>
        <w:widowControl/>
      </w:pPr>
      <w:r w:rsidRPr="001F455F">
        <w:lastRenderedPageBreak/>
        <w:t>AA.</w:t>
      </w:r>
      <w:r w:rsidRPr="001F455F">
        <w:tab/>
        <w:t xml:space="preserve">toteaa, että tuhansien </w:t>
      </w:r>
      <w:proofErr w:type="spellStart"/>
      <w:r w:rsidRPr="001F455F">
        <w:t>Shahed</w:t>
      </w:r>
      <w:proofErr w:type="spellEnd"/>
      <w:r w:rsidRPr="001F455F">
        <w:t xml:space="preserve">-mallisten droonien toimittaminen Iranin islamilaisesta tasavallasta Venäjälle on entisestään vahvistanut Iranin roolia paariavaltiona; toteaa, että Pohjois-Korea ja Kiina osoittavat teoillaan, että niiden välinpitämättömään suhtautumiseen kansainvälisiin lakeihin ja normeihin ei ole tulossa muutosta; </w:t>
      </w:r>
    </w:p>
    <w:p w14:paraId="344F5655" w14:textId="77777777" w:rsidR="00047C3A" w:rsidRPr="001F455F" w:rsidRDefault="00047C3A" w:rsidP="006931E7">
      <w:pPr>
        <w:pStyle w:val="NormalHanging12a"/>
        <w:widowControl/>
      </w:pPr>
      <w:r w:rsidRPr="001F455F">
        <w:t>AB.</w:t>
      </w:r>
      <w:r w:rsidRPr="001F455F">
        <w:tab/>
        <w:t>ottaa huomioon, että Norja, Irlanti ja Espanja tunnustivat Palestiinan valtion 28. toukokuuta 2024 ja että Slovenian parlamentti päätti 4. kesäkuuta 2024 toimia samoin;</w:t>
      </w:r>
    </w:p>
    <w:p w14:paraId="62AFD265" w14:textId="77777777" w:rsidR="00047C3A" w:rsidRPr="001F455F" w:rsidRDefault="00047C3A" w:rsidP="006931E7">
      <w:pPr>
        <w:pStyle w:val="NormalHanging12a"/>
        <w:widowControl/>
      </w:pPr>
      <w:r w:rsidRPr="001F455F">
        <w:t>AC.</w:t>
      </w:r>
      <w:r w:rsidRPr="001F455F">
        <w:tab/>
        <w:t>ottaa huomioon, että Kiina määrittelee itsensä ”lähes arktiseksi valtioksi”, joka tavoittelee läheisessä yhteistyössä Venäjän kanssa arktisen silkkitien avaamista;</w:t>
      </w:r>
    </w:p>
    <w:p w14:paraId="0E274C87" w14:textId="7803111D" w:rsidR="00047C3A" w:rsidRPr="001F455F" w:rsidRDefault="00047C3A" w:rsidP="006931E7">
      <w:pPr>
        <w:pStyle w:val="NormalHanging12a"/>
        <w:widowControl/>
      </w:pPr>
      <w:r w:rsidRPr="001F455F">
        <w:t>AD.</w:t>
      </w:r>
      <w:r w:rsidRPr="001F455F">
        <w:tab/>
        <w:t xml:space="preserve">ottaa huomioon, että uusi silkkitie -aloite, joka tunnetaan Kiinassa nimellä yksi vyö ja yksi tie, </w:t>
      </w:r>
      <w:r w:rsidR="00EC7307" w:rsidRPr="001F455F">
        <w:t xml:space="preserve">haastaa </w:t>
      </w:r>
      <w:r w:rsidRPr="001F455F">
        <w:t>EU:n etuja;</w:t>
      </w:r>
    </w:p>
    <w:p w14:paraId="14AF96BC" w14:textId="77777777" w:rsidR="00047C3A" w:rsidRPr="001F455F" w:rsidRDefault="00047C3A" w:rsidP="006931E7">
      <w:pPr>
        <w:pStyle w:val="NormalHanging12a"/>
        <w:widowControl/>
      </w:pPr>
      <w:r w:rsidRPr="001F455F">
        <w:t>AE.</w:t>
      </w:r>
      <w:r w:rsidRPr="001F455F">
        <w:tab/>
        <w:t xml:space="preserve">ottaa huomioon, että unionin ulkoasioiden ja turvallisuuspolitiikan korkea edustaja ja Ison-Britannian ulkoministeri sopivat 14. lokakuuta 2024 strategisten kuulemisten käynnistämisestä kysymyksistä, jotka koskevat muun muassa Venäjän hyökkäyssotaa Ukrainaa vastaan, </w:t>
      </w:r>
      <w:proofErr w:type="spellStart"/>
      <w:r w:rsidRPr="001F455F">
        <w:t>indopasifista</w:t>
      </w:r>
      <w:proofErr w:type="spellEnd"/>
      <w:r w:rsidRPr="001F455F">
        <w:t xml:space="preserve"> aluetta, Länsi-Balkania ja hybridiuhkia; </w:t>
      </w:r>
    </w:p>
    <w:p w14:paraId="2F366CE9" w14:textId="77777777" w:rsidR="00047C3A" w:rsidRPr="001F455F" w:rsidRDefault="00047C3A" w:rsidP="006931E7">
      <w:pPr>
        <w:pStyle w:val="NormalHanging12a"/>
        <w:widowControl/>
      </w:pPr>
      <w:r w:rsidRPr="001F455F">
        <w:t>AF.</w:t>
      </w:r>
      <w:r w:rsidRPr="001F455F">
        <w:tab/>
        <w:t>ottaa huomioon, että kaikki YK:n järjestöt ilmentävät sääntöpohjaista kansainvälistä järjestystä, sillä ne pitävät yllä ja toteuttavat kaikkia YK:n jäsenvaltioita sitovan YK:n peruskirjan kirjainta ja henkeä;</w:t>
      </w:r>
    </w:p>
    <w:p w14:paraId="55FCEC7A" w14:textId="77777777" w:rsidR="00047C3A" w:rsidRPr="001F455F" w:rsidRDefault="00047C3A" w:rsidP="006931E7">
      <w:pPr>
        <w:pStyle w:val="NormalHanging12a"/>
        <w:widowControl/>
      </w:pPr>
      <w:r w:rsidRPr="001F455F">
        <w:t>AG.</w:t>
      </w:r>
      <w:r w:rsidRPr="001F455F">
        <w:tab/>
        <w:t xml:space="preserve">ottaa huomioon, että EU:n uskottavuus ja johdonmukaisuus on tärkein vaatimus EU:n ulkoisen toiminnan asianmukaiselle täytäntöönpanolle, koska se vahvistaa eri toimijoiden sekä EU:n ulkopuolisten maiden luottamusta EU:ta kohtaan; ottaa huomioon, että EU:n toimien tehokkuus maailmanlaajuisesti edellyttää sitä, että varmistetaan EU:n ulkoisen toiminnan mahdollisimman pitkälle menevä koordinointi ja yhtenäisyys; katsoo, että komission ja </w:t>
      </w:r>
      <w:proofErr w:type="spellStart"/>
      <w:r w:rsidRPr="001F455F">
        <w:t>EUH:n</w:t>
      </w:r>
      <w:proofErr w:type="spellEnd"/>
      <w:r w:rsidRPr="001F455F">
        <w:t xml:space="preserve"> keskinäistä koordinointia olisi vahvistettava erityisesti siksi, että </w:t>
      </w:r>
      <w:proofErr w:type="spellStart"/>
      <w:r w:rsidRPr="001F455F">
        <w:t>EUH:lla</w:t>
      </w:r>
      <w:proofErr w:type="spellEnd"/>
      <w:r w:rsidRPr="001F455F">
        <w:t xml:space="preserve"> ei ole riittävästi toimintamäärärahoja;</w:t>
      </w:r>
    </w:p>
    <w:p w14:paraId="6308E93F" w14:textId="77777777" w:rsidR="00047C3A" w:rsidRPr="001F455F" w:rsidRDefault="00047C3A" w:rsidP="006931E7">
      <w:pPr>
        <w:pStyle w:val="NormalHanging12a"/>
        <w:widowControl/>
      </w:pPr>
      <w:r w:rsidRPr="001F455F">
        <w:t>AH.</w:t>
      </w:r>
      <w:r w:rsidRPr="001F455F">
        <w:tab/>
        <w:t xml:space="preserve">toteaa, että sukupuolten tasa-arvon toteutuminen sekä Naiset, rauha ja turvallisuus </w:t>
      </w:r>
      <w:r w:rsidRPr="001F455F">
        <w:noBreakHyphen/>
        <w:t xml:space="preserve">toimintaohjelman täytäntöönpano edellyttävät aloitteita, joilla edistetään sukupuolten tasa-arvon huomioon ottavaa johtajuutta, suojellaan naisten oikeuksia ja torjutaan seksuaalista ja sukupuoleen perustuvaa väkivaltaa konflikteissa ja konfliktien jälkeisissä tilanteissa; katsoo, että näiden aloitteiden rahoittaminen on erittäin tärkeää, jotta voidaan tukea paikallisia kansalaisyhteiskunnan organisaatioita ja tarjota väkivallasta selviytyneisiin keskittyvää tukea; </w:t>
      </w:r>
    </w:p>
    <w:p w14:paraId="67E9096D" w14:textId="77777777" w:rsidR="00047C3A" w:rsidRPr="001F455F" w:rsidRDefault="00047C3A" w:rsidP="006931E7">
      <w:pPr>
        <w:pStyle w:val="NormalHanging12a"/>
        <w:widowControl/>
      </w:pPr>
      <w:r w:rsidRPr="001F455F">
        <w:t>AI.</w:t>
      </w:r>
      <w:r w:rsidRPr="001F455F">
        <w:tab/>
        <w:t xml:space="preserve">ottaa huomioon, että ihmisoikeuksien puolustajat ovat tärkeimpiä EU:n liittolaisia ihmisoikeuksien puolustamisessa ja niiden edistämisessä EU:n ulkopuolella; toteaa, että ihmisoikeuksien puolustajat ovat yhä suuremmassa vaarassa joutua valtiollisten ja muiden kuin valtiollisten toimijoiden hyökkäysten ja uhkailun kohteeksi; huomauttaa, että parlamentti on johdonmukaisesti vaatinut ihmisoikeuksien puolustajia koskevien EU:n suuntaviivojen (2008) asianmukaista ja koordinoitua täytäntöönpanoa; ottaa huomioon, että jäsenvaltioiden olisi EU:n toimielinten tapaan pantava täytäntöön nämä suuntaviivat, joihin kuuluu useita velvoitteita, kuten säännöllinen raportointi, koordinointi ja toiminta ihmisoikeuksien puolustajien tukemiseksi; </w:t>
      </w:r>
    </w:p>
    <w:p w14:paraId="721B77E1" w14:textId="77777777" w:rsidR="00047C3A" w:rsidRPr="001F455F" w:rsidRDefault="00047C3A" w:rsidP="006931E7">
      <w:pPr>
        <w:pStyle w:val="NormalHanging12a"/>
        <w:widowControl/>
      </w:pPr>
      <w:r w:rsidRPr="001F455F">
        <w:t>AJ.</w:t>
      </w:r>
      <w:r w:rsidRPr="001F455F">
        <w:tab/>
        <w:t xml:space="preserve">ottaa huomioon, että ilmastonmuutoksen seurauksilla on tulevaisuudessa yhä suurempi vaikutus ihmiselämän eri osa-alueisiin, myös geopoliittiseen järjestykseen ja maailman </w:t>
      </w:r>
      <w:r w:rsidRPr="001F455F">
        <w:lastRenderedPageBreak/>
        <w:t>vakauteen; ottaa huomioon, että on erittäin tärkeää, että ilmastonmuutoksen torjunnasta ja välttämättömistä ilmastotoimista sekä ilmastonmuutoksen seurauksista eniten kärsivien auttamisesta tehdään YUTP:n kulmakivi; korostaa, että komissiolla ja jäsenvaltioilla on oltava tässä keskeinen rooli ja niiden on noudatettava yhteistä toimintamallia ilmastodiplomatian edistämisessä maailmanlaajuisesti;</w:t>
      </w:r>
    </w:p>
    <w:p w14:paraId="22D2F86A" w14:textId="77777777" w:rsidR="00047C3A" w:rsidRPr="001F455F" w:rsidRDefault="00047C3A" w:rsidP="001C4706">
      <w:pPr>
        <w:pStyle w:val="NormalHanging12a"/>
        <w:widowControl/>
      </w:pPr>
      <w:r w:rsidRPr="001F455F">
        <w:t>AK.</w:t>
      </w:r>
      <w:r w:rsidRPr="001F455F">
        <w:tab/>
        <w:t>ottaa huomioon, että Euroopan komission puheenjohtajan erityisneuvonantajan Sauli Niinistön Euroopan siviili- ja puolustusvalmiuden vahvistamisesta antamassa raportissa ”</w:t>
      </w:r>
      <w:proofErr w:type="spellStart"/>
      <w:r w:rsidRPr="001F455F">
        <w:t>Safer</w:t>
      </w:r>
      <w:proofErr w:type="spellEnd"/>
      <w:r w:rsidRPr="001F455F">
        <w:t xml:space="preserve"> </w:t>
      </w:r>
      <w:proofErr w:type="spellStart"/>
      <w:r w:rsidRPr="001F455F">
        <w:t>Together</w:t>
      </w:r>
      <w:proofErr w:type="spellEnd"/>
      <w:r w:rsidRPr="001F455F">
        <w:t xml:space="preserve"> – </w:t>
      </w:r>
      <w:proofErr w:type="spellStart"/>
      <w:r w:rsidRPr="001F455F">
        <w:t>Strengthening</w:t>
      </w:r>
      <w:proofErr w:type="spellEnd"/>
      <w:r w:rsidRPr="001F455F">
        <w:t xml:space="preserve"> </w:t>
      </w:r>
      <w:proofErr w:type="spellStart"/>
      <w:r w:rsidRPr="001F455F">
        <w:t>Europe’s</w:t>
      </w:r>
      <w:proofErr w:type="spellEnd"/>
      <w:r w:rsidRPr="001F455F">
        <w:t xml:space="preserve"> </w:t>
      </w:r>
      <w:proofErr w:type="spellStart"/>
      <w:r w:rsidRPr="001F455F">
        <w:t>Civilian</w:t>
      </w:r>
      <w:proofErr w:type="spellEnd"/>
      <w:r w:rsidRPr="001F455F">
        <w:t xml:space="preserve"> and </w:t>
      </w:r>
      <w:proofErr w:type="spellStart"/>
      <w:r w:rsidRPr="001F455F">
        <w:t>Military</w:t>
      </w:r>
      <w:proofErr w:type="spellEnd"/>
      <w:r w:rsidRPr="001F455F">
        <w:t xml:space="preserve"> </w:t>
      </w:r>
      <w:proofErr w:type="spellStart"/>
      <w:r w:rsidRPr="001F455F">
        <w:t>Preparedness</w:t>
      </w:r>
      <w:proofErr w:type="spellEnd"/>
      <w:r w:rsidRPr="001F455F">
        <w:t xml:space="preserve"> and Readiness” esitetään strategisia suosituksia Euroopan siviili- ja puolustusvalmiuden parantamiseksi kärjistyvien ja monimutkaisten turvallisuusuhkien valossa;</w:t>
      </w:r>
    </w:p>
    <w:p w14:paraId="1290AFC9" w14:textId="77777777" w:rsidR="00047C3A" w:rsidRPr="001F455F" w:rsidRDefault="00047C3A" w:rsidP="001C4706">
      <w:pPr>
        <w:pStyle w:val="NormalHanging12a"/>
        <w:widowControl/>
      </w:pPr>
      <w:r w:rsidRPr="001F455F">
        <w:t>AL.</w:t>
      </w:r>
      <w:r w:rsidRPr="001F455F">
        <w:tab/>
        <w:t>toteaa, että tässä mietinnössä tarkastellaan ensin varapuheenjohtajan / korkean edustajan vuotuista selvitystä YUTP:stä ja sen jälkeen täydennetään sitä parlamentin kannoilla YUTP:n tavoitteisiin vuonna 2025; ottaa huomioon, että näin ollen mietinnössä käsitellään erityisesti 1) Venäjän Ukrainaa vastaan käymän hyökkäyssodan maailmanlaajuisia seurauksia, 2) Lähi-idän konfliktia ja rauhaa 3) yhteistyötä samanmielisten kumppaneiden kanssa ja 4) EU:n ulkopuolella harjoitettavan toiminnan yleistä näkyvyyttä ja vaikutusta; ottaa huomioon, että tulevaisuuteen suuntaavassa parlamentin YUTP-kannassa korostuvat viime kädessä myös seuraavaa monivuotista rahoituskehystä ja monivuotisen rahoituskehyksen parlamentaarista valvontaa koskevat keskeiset vaatimukset; katsoo, että on tarpeen puolustaa ja vahvistaa sääntöpohjaista kansainvälistä järjestystä, YK:n peruskirjan yleismaailmallisia normeja, arvoja ja periaatteita, kuten ihmisoikeuksia ja kansainvälistä oikeutta, monenvälisyyttä ja Helsingin päätösasiakirjaa erityisesti kansainvälisten rajojen loukkaamattomuuden osalta;</w:t>
      </w:r>
    </w:p>
    <w:p w14:paraId="53B46B1D" w14:textId="77777777" w:rsidR="00047C3A" w:rsidRPr="001F455F" w:rsidRDefault="00047C3A" w:rsidP="001C4706">
      <w:pPr>
        <w:pStyle w:val="NormalHanging12a"/>
        <w:widowControl/>
      </w:pPr>
      <w:r w:rsidRPr="001F455F">
        <w:t>1.</w:t>
      </w:r>
      <w:r w:rsidRPr="001F455F">
        <w:tab/>
        <w:t>tähdentää, että sen päätöslauselmat YUTP:n täytäntöönpanosta ovat keskeinen osa sen panosta EU:n ulkopoliittiseen päätöksentekoon; korostaa, että nämä päätöslauselmat ilmentävät Lissabonin sopimuksella parlamentille ulkopolitiikan osa-alueella annetun vahvistetun valvontaoikeuden käytännön vaikutuksia; muistuttaa, että vuotta 2024 koskeva päätöslauselma on ensimmäinen tästä aiheesta annettava päätöslauselma tällä vaalikaudella ja että sen tarkoituksena on toimia ohjenuorana EU:n toimeenpanoelimelle, kun se asettaa ulkopolitiikan painopisteitä tälle vaalikaudelle; painottaa, että jatkuvasti muuttuvassa kansainvälisessä ympäristössä EU:n on vastattava samanaikaisesti lukuisiin siihen suoraan tai välillisesti vaikuttaviin ulkopoliittisiin haasteisiin, kuten meneillään oleva Venäjän hyökkäyssota Ukrainaa vastaan, Lähi-idän konfliktit, suurvaltojen välinen lisääntynyt kilpailu, jatkuvat pyrkimykset heikentää monenvälistä sääntöpohjaista kansainvälistä järjestystä sekä ulkoisten ja sisäisten kriisien välinen yhä tiiviimpi yhteys; on vahvasti sitä mieltä, että voidakseen pysyä merkittävänä toimijana kansainvälisellä näyttämöllä EU:n on jatkettava sellaisen määrätietoisen, kurinalaisen ja vakuuttavan ulkopolitiikan harjoittamista, jolla täytetään EU:n omat strategiset tavoitteet ja jolla jatketaan sen etujen määrittelyä, puolustamista ja suojelua maailmassa; muistuttaa, että EU:n olisi noudatettava ulkoisessa toiminnassaan SEU-sopimuksen 2 artiklassa, 3 artiklan 5 kohdassa ja 21 artiklassa vahvistettuja arvoja ja periaatteita, jotka ovat innoittaneet EU:n itsensä perustamista, kehittämistä ja laajentumista ja joita ovat muun muassa demokratia, oikeusvaltio, ihmisoikeuksien ja perusvapauksien yleismaailmallisuus ja jakamattomuus, ihmisarvon kunnioittaminen sekä tasa-arvon ja solidaarisuuden periaatteet; katsoo lisäksi, että YUTP:llä olisi varmistettava YK:n Agenda 2030 -toimintaohjelman ja kestävän kehityksen tavoitteiden täytäntöönpano;</w:t>
      </w:r>
    </w:p>
    <w:p w14:paraId="4B7E211C" w14:textId="28B47CD3" w:rsidR="00367D8A" w:rsidRPr="001F455F" w:rsidRDefault="006C556F" w:rsidP="001C4706">
      <w:pPr>
        <w:pStyle w:val="NormalHanging12a"/>
        <w:widowControl/>
      </w:pPr>
      <w:r w:rsidRPr="001F455F">
        <w:lastRenderedPageBreak/>
        <w:t>2.</w:t>
      </w:r>
      <w:r w:rsidR="00367D8A" w:rsidRPr="001F455F">
        <w:tab/>
        <w:t>korostaa, että unionin YUTP:n perusperiaatteet juontavat juurensa EU:n vankkumattomaan sitoutumiseen sääntöihin perustuvaan monenväliseen kansainväliseen järjestykseen, kuten YK:n peruskirjaan on kirjattu, ja EU:n selkeästi suosimaan rauhanomaiseen diplomaattiseen yhteistyöhön kaikkien jäsenvaltioiden kesken; kannustaa kaikkia osapuolia kiistanratkaisuun vuoropuhelun keinoin ja molemminpuolisesti kansainvälistä lakia, suvereniteettia ja alueellista koskemattomuutta kunnioittaen; vahvistaa sitoumuksensa maailmanlaajuisen rauhan ja vakauden tukemiseen edistämällä diplomaattisia aloitteita, joilla pyritään konfliktien ehkäisyyn ja kiistojen ratkaisuun ja joilla vahvistetaan kansainvälistä yhteistyötä keskeisissä maailmanlaajuisissa haasteissa, kuten ilmastonmuutoksessa, ihmisoikeuksissa ja kestävässä talouskehityksessä; kehottaa jatkamaan kumppanuuksia kansainvälisten toimijoiden kanssa, jotta maailmanlaajuisten rauhanturva- ja rauhanrakennustoimien tehokkuus voidaan varmistaa;</w:t>
      </w:r>
    </w:p>
    <w:p w14:paraId="40C90664" w14:textId="77777777" w:rsidR="00047C3A" w:rsidRPr="001F455F" w:rsidRDefault="00047C3A" w:rsidP="001C4706">
      <w:pPr>
        <w:pStyle w:val="NormalHanging12a"/>
        <w:keepNext/>
        <w:widowControl/>
        <w:rPr>
          <w:b/>
          <w:i/>
        </w:rPr>
      </w:pPr>
      <w:bookmarkStart w:id="8" w:name="_Hlk144544239"/>
      <w:r w:rsidRPr="001F455F">
        <w:rPr>
          <w:b/>
          <w:i/>
        </w:rPr>
        <w:t xml:space="preserve">I. Varapuheenjohtajan / </w:t>
      </w:r>
      <w:bookmarkStart w:id="9" w:name="_Hlk179196202"/>
      <w:r w:rsidRPr="001F455F">
        <w:rPr>
          <w:b/>
          <w:i/>
        </w:rPr>
        <w:t>korkean edustajan</w:t>
      </w:r>
      <w:bookmarkEnd w:id="9"/>
      <w:r w:rsidRPr="001F455F">
        <w:rPr>
          <w:b/>
          <w:i/>
        </w:rPr>
        <w:t xml:space="preserve"> vuotuinen selvitys 2024</w:t>
      </w:r>
    </w:p>
    <w:bookmarkEnd w:id="8"/>
    <w:p w14:paraId="7B06EE49" w14:textId="2F2564B9" w:rsidR="00047C3A" w:rsidRPr="001F455F" w:rsidRDefault="006C556F" w:rsidP="001C4706">
      <w:pPr>
        <w:pStyle w:val="NormalHanging12a"/>
        <w:widowControl/>
      </w:pPr>
      <w:r w:rsidRPr="001F455F">
        <w:t>3</w:t>
      </w:r>
      <w:r w:rsidR="00047C3A" w:rsidRPr="001F455F">
        <w:t>.</w:t>
      </w:r>
      <w:r w:rsidR="00047C3A" w:rsidRPr="001F455F">
        <w:tab/>
        <w:t>panee merkille, että selvitys toimitettiin Euroopan parlamentille 20. kesäkuuta 2024; muistuttaa, että selvityksen on tarkoitus olla luonteeltaan tulevaisuuteen suuntautuva; esittää jäljempänä huomioita useista kehityssuunnista, joita varapuheenjohtaja / korkea edustaja painotti selvityksessään;</w:t>
      </w:r>
    </w:p>
    <w:p w14:paraId="53F05D0E" w14:textId="4895DE47" w:rsidR="00047C3A" w:rsidRPr="001F455F" w:rsidRDefault="006C556F" w:rsidP="001C4706">
      <w:pPr>
        <w:pStyle w:val="NormalHanging12a"/>
        <w:keepNext/>
        <w:widowControl/>
      </w:pPr>
      <w:r w:rsidRPr="001F455F">
        <w:t>4</w:t>
      </w:r>
      <w:r w:rsidR="00047C3A" w:rsidRPr="001F455F">
        <w:t>.</w:t>
      </w:r>
      <w:r w:rsidR="00047C3A" w:rsidRPr="001F455F">
        <w:tab/>
        <w:t>suhtautuu myönteisesti erityisesti seuraaviin:</w:t>
      </w:r>
    </w:p>
    <w:p w14:paraId="472EC9B6" w14:textId="77777777" w:rsidR="00047C3A" w:rsidRPr="001F455F" w:rsidRDefault="00047C3A" w:rsidP="001C4706">
      <w:pPr>
        <w:pStyle w:val="NormalHanging12a"/>
        <w:widowControl/>
        <w:ind w:left="1134"/>
      </w:pPr>
      <w:r w:rsidRPr="001F455F">
        <w:t>–</w:t>
      </w:r>
      <w:r w:rsidRPr="001F455F">
        <w:tab/>
        <w:t>laajentumisprosessissa mukana olevien maiden paikallistason elinvoimaiset kansalaisyhteiskunnat, joilla on rakentava rooli EU:n yhdentymisprosesseissa; samalla on kuitenkin syytä korostaa kansalaisyhteiskunnan elintärkeää merkitystä demokratian ja moniarvoisuuden sekä hyvän hallintotavan ja sosiaalisen kehityksen edistämisessä ja sitä, että laajentumisprosessissa mukana olevien maiden olisi huolehdittava siitä, että yhteistyölle on tarjolla suotuisat ja sopivat puitteet, jotta voidaan varmistaa niiden mielekäs osallistuminen näihin prosesseihin;</w:t>
      </w:r>
    </w:p>
    <w:p w14:paraId="68FD2CF9" w14:textId="387D382A" w:rsidR="00367D8A" w:rsidRPr="001F455F" w:rsidRDefault="00047C3A" w:rsidP="001C4706">
      <w:pPr>
        <w:pStyle w:val="NormalHanging12a"/>
        <w:widowControl/>
        <w:ind w:left="1134"/>
      </w:pPr>
      <w:r w:rsidRPr="001F455F">
        <w:t>–</w:t>
      </w:r>
      <w:r w:rsidRPr="001F455F">
        <w:tab/>
        <w:t xml:space="preserve">unionin säännöstön analyyttisen tarkastelun saattaminen onnistuneesti päätökseen Albanian osalta vuoden 2023 lopussa sekä neuvottelujen käynnistäminen ensimmäisen temaattisen kokonaisuuden 6: </w:t>
      </w:r>
      <w:r w:rsidR="00CF3426" w:rsidRPr="001F455F">
        <w:t>P</w:t>
      </w:r>
      <w:r w:rsidR="00367D8A" w:rsidRPr="001F455F">
        <w:t xml:space="preserve">erusasiat ja </w:t>
      </w:r>
      <w:r w:rsidR="00CF3426" w:rsidRPr="001F455F">
        <w:t>u</w:t>
      </w:r>
      <w:r w:rsidRPr="001F455F">
        <w:t>lkosuhteet neuvotteluluvuista</w:t>
      </w:r>
      <w:r w:rsidR="00367D8A" w:rsidRPr="001F455F">
        <w:t xml:space="preserve"> vuonna 2024</w:t>
      </w:r>
      <w:r w:rsidRPr="001F455F">
        <w:t xml:space="preserve">; suhtautuu myönteisesti Albanian tavoitteeseen saattaa liittymisneuvottelut ripeästi päätökseen; korostaa tarvetta tehostaa edelleen uudistuksia perusasioihin, erityisesti oikeusvaltioperiaatteeseen sekä korruption ja järjestäytyneen rikollisuuden torjumiseen, liittyvien puutteiden korjaamiseksi; varoittaa heikentämästä riippumattomien instituutioiden, kuten korruption ja järjestäytyneen rikollisuuden torjuntayksikön, työtä; korostaa elinkelpoisen poliittisen moniarvoisuuden ja enemmistöpuolueita varteenotettavalla tavalla haastamaan kykenevän opposition merkitystä ja peräänkuuluttaa poliittisen enemmistön ja opposition välistä vuoropuhelua ja rakentavaa sitoutumista maan voimakkaan poliittisen polarisoitumisen purkamiseksi ja sellaisten osallistavien demokratiaprosessien edistämiseksi, joissa kaikkiin osapuoliin, myös maan </w:t>
      </w:r>
      <w:proofErr w:type="spellStart"/>
      <w:r w:rsidRPr="001F455F">
        <w:t>kreikkalais</w:t>
      </w:r>
      <w:proofErr w:type="spellEnd"/>
      <w:r w:rsidRPr="001F455F">
        <w:t xml:space="preserve">-, romani- ja egyptiläisvähemmistöihin, suhtaudutaan kunnioittavasti; antaa tunnustusta siitä, että maa on mukautunut täysin EU:n yhteiseen ulko- ja turvallisuuspolitiikkaan, myös Venäjää ja Valko-Venäjää vastaan asetettuihin EU:n rajoittaviin toimenpiteisiin; </w:t>
      </w:r>
    </w:p>
    <w:p w14:paraId="53B32ED6" w14:textId="77777777" w:rsidR="00047C3A" w:rsidRPr="001F455F" w:rsidRDefault="00047C3A" w:rsidP="001C4706">
      <w:pPr>
        <w:pStyle w:val="NormalHanging12a"/>
        <w:widowControl/>
        <w:ind w:left="1134"/>
      </w:pPr>
      <w:r w:rsidRPr="001F455F">
        <w:lastRenderedPageBreak/>
        <w:t>–</w:t>
      </w:r>
      <w:r w:rsidRPr="001F455F">
        <w:tab/>
        <w:t xml:space="preserve">päätös liittymisneuvottelujen aloittamisesta Bosnia ja Hertsegovinan kanssa; kannustaa viranomaisia toteuttamaan kaikki asiaankuuluvat 12. lokakuuta 2022 annetussa komission suosituksessa esitetyt toimet; kehottaa maan poliittisia johtajia toteuttamaan merkittävät uudistukset, myös vaaliuudistukset, kansallisten ja kansainvälisten tuomioistuinten päätösten mukaisesti, jotta voidaan varmistaa kaikkien kansalaisten ja kansanryhmien yhdenvertaisuuden ja syrjimättömyyden periaatteet, jotka on vahvistettu sen perustuslaissa, ja kunnioittaen kaikilta osin kansallisten ja kansainvälisten tuomioistuinten päätöksiä, mukaan lukien kaikki Euroopan ihmisoikeustuomioistuimen Bosnia ja Hertsegovinaa koskevat päätökset; tuomitsee Serbitasavallan johdon toistuvan provosoivan retoriikan ja separatistiset lait ja politiikkatoimet, mukaan lukien peruslain vastaisen niin kutsutun Serbitasavallan päivän viettämisen 9. tammikuuta 2025; kehottaa jäsenvaltioita ja kansainvälisen yhteisön edustajia Bosnia ja Hertsegovinassa edistämään ja tukemaan näiden tuomioiden täytäntöönpanoa; </w:t>
      </w:r>
      <w:r w:rsidR="00367D8A" w:rsidRPr="001F455F">
        <w:t xml:space="preserve">panee merkille Bosnia ja Hertsegovinan tuomioistuimen 26. helmikuuta 2025 antaman päätöksen </w:t>
      </w:r>
      <w:proofErr w:type="spellStart"/>
      <w:r w:rsidR="00367D8A" w:rsidRPr="001F455F">
        <w:t>Milorad</w:t>
      </w:r>
      <w:proofErr w:type="spellEnd"/>
      <w:r w:rsidR="00367D8A" w:rsidRPr="001F455F">
        <w:t xml:space="preserve"> </w:t>
      </w:r>
      <w:proofErr w:type="spellStart"/>
      <w:r w:rsidR="00367D8A" w:rsidRPr="001F455F">
        <w:t>Dodikin</w:t>
      </w:r>
      <w:proofErr w:type="spellEnd"/>
      <w:r w:rsidR="00367D8A" w:rsidRPr="001F455F">
        <w:t xml:space="preserve"> tapauksessa ja tuomitsee hänen ennenkuulumattomat hyökkäyksensä Bosnia ja Hertsegovinan instituutioita vastaan yhdessä Serbitasavallan johdon kanssa sekä myös opposition pelottelun Serbitasavallassa; </w:t>
      </w:r>
      <w:r w:rsidRPr="001F455F">
        <w:t xml:space="preserve">kehottaa jälleen kerran määräämään kohdennettuja pakotteita Bosnia ja Hertsegovinan vakautta horjuttaville toimijoille, erityisesti </w:t>
      </w:r>
      <w:proofErr w:type="spellStart"/>
      <w:r w:rsidRPr="001F455F">
        <w:t>Milorad</w:t>
      </w:r>
      <w:proofErr w:type="spellEnd"/>
      <w:r w:rsidRPr="001F455F">
        <w:t xml:space="preserve"> </w:t>
      </w:r>
      <w:proofErr w:type="spellStart"/>
      <w:r w:rsidRPr="001F455F">
        <w:t>Dodikille</w:t>
      </w:r>
      <w:proofErr w:type="spellEnd"/>
      <w:r w:rsidRPr="001F455F">
        <w:t xml:space="preserve">, sekä muille Serbitasavallan korkea-arvoisille virkamiehille ja serbialaisille virkamiehille, jotka tukevat aineellisesti ja poliittisesti separatistisia toimia; </w:t>
      </w:r>
      <w:r w:rsidR="00757BF9" w:rsidRPr="001F455F">
        <w:t xml:space="preserve">tukee Naton pääsihteerin Mark </w:t>
      </w:r>
      <w:proofErr w:type="spellStart"/>
      <w:r w:rsidR="00757BF9" w:rsidRPr="001F455F">
        <w:t>Rutten</w:t>
      </w:r>
      <w:proofErr w:type="spellEnd"/>
      <w:r w:rsidR="00757BF9" w:rsidRPr="001F455F">
        <w:t xml:space="preserve"> Sarajevossa 10. maaliskuuta 2025 antamaa julkilausumaa ja kehottaa kaikkia osapuolia osallistumaan vuoropuheluun maan vakauden turvaamiseksi; </w:t>
      </w:r>
      <w:r w:rsidRPr="001F455F">
        <w:t xml:space="preserve">kehottaa kaikkia EU:n jäsenvaltioita varmistamaan, että neuvosto voi hyväksyä tällaisia pakotteita, ja asettamaan niitä kahdenvälisesti tai yhdessä muiden jäsenvaltioiden kanssa, jos niiden hyväksyminen neuvostossa ei ole mahdollista; on tyytyväinen sopimukseen, joka on saatu aikaan EU:n joukkojen toimeksiannon jatkamisesta Bosnia ja Hertsegovinan </w:t>
      </w:r>
      <w:proofErr w:type="spellStart"/>
      <w:r w:rsidRPr="001F455F">
        <w:t>Althea</w:t>
      </w:r>
      <w:proofErr w:type="spellEnd"/>
      <w:r w:rsidRPr="001F455F">
        <w:t>-operaatiossa marraskuuhun 2025 saakka, ja muistuttaa, että tällä operaatiolla on edelleen keskeinen merkitys Bosnia ja Hertsegovinan turvallisuuden ja vakauden kannalta;</w:t>
      </w:r>
      <w:r w:rsidR="00757BF9" w:rsidRPr="001F455F">
        <w:t xml:space="preserve"> pitää myönteisenä EUFOR </w:t>
      </w:r>
      <w:proofErr w:type="spellStart"/>
      <w:r w:rsidR="00757BF9" w:rsidRPr="001F455F">
        <w:t>Althea</w:t>
      </w:r>
      <w:proofErr w:type="spellEnd"/>
      <w:r w:rsidR="00757BF9" w:rsidRPr="001F455F">
        <w:t xml:space="preserve"> -operaation reservijoukkojen saapumista;</w:t>
      </w:r>
      <w:r w:rsidRPr="001F455F">
        <w:t xml:space="preserve"> kehottaa EU:n sotilasoperaatiota aktiivisesti ehkäisemään laittomia paraateja ja muita provokaatioita sekä kaikkiin kansanmurhan uhreja auttaviin henkilöihin kohdistuvia uhkailuja ja panostamaan etnisten ryhmien väliseen sovintoon ja maan rauhanomaiseen tulevaisuuteen;</w:t>
      </w:r>
      <w:r w:rsidR="00757BF9" w:rsidRPr="001F455F">
        <w:t xml:space="preserve"> vaatii varmistamaan </w:t>
      </w:r>
      <w:proofErr w:type="spellStart"/>
      <w:r w:rsidR="00757BF9" w:rsidRPr="001F455F">
        <w:t>Srebrenica-Potočarin</w:t>
      </w:r>
      <w:proofErr w:type="spellEnd"/>
      <w:r w:rsidR="00757BF9" w:rsidRPr="001F455F">
        <w:t xml:space="preserve"> uhrien muistolle omistetun keskuksen turvallisuuden;</w:t>
      </w:r>
    </w:p>
    <w:p w14:paraId="1C18B48A" w14:textId="77777777" w:rsidR="00047C3A" w:rsidRPr="001F455F" w:rsidRDefault="00047C3A" w:rsidP="001C4706">
      <w:pPr>
        <w:pStyle w:val="NormalHanging12a"/>
        <w:widowControl/>
        <w:ind w:left="1134"/>
      </w:pPr>
      <w:r w:rsidRPr="001F455F">
        <w:t>–</w:t>
      </w:r>
      <w:r w:rsidRPr="001F455F">
        <w:tab/>
        <w:t xml:space="preserve">edistyminen Belgradin ja Pristinan välisessä vuoropuhelussa erityisesti vapaata liikkuvuutta ja energiaa koskevissa kysymyksissä; kehottaa Kosovoa ja Serbiaa osallistumaan jatkuvasti tähän vuoropuheluun vilpittömässä mielessä ja kompromissin hengessä, jotta voidaan saada aikaan kattava ja oikeudellisesti sitova sopimus niiden suhteiden normalisoinnista vastavuoroisen tunnustamisen pohjalta kansainvälisen oikeuden mukaisesti ja viipymättä; pitää tässä yhteydessä valitettavana, että suhteiden normalisoinnissa ei ole edistytty, ja kehottaa tekemään työtä EU:n tukeman vuoropuhelun eteen ja osoittamaan siihen voimavaroja; sitoutuu näin ollen tekemään tiivistä yhteistyötä niin väistyvän kuin tulevankin EU:n erityisedustajan kanssa Belgradin ja Pristinan välisessä vuoropuhelussa ja muissa Länsi-Balkanin alueellisissa kysymyksissä; kehottaa varapuheenjohtajaa / korkeaa edustajaa hyödyntämään komission uutta toimikautta, jotta pattitilanne saadaan puretuksi ja jotta voidaan antaa uutta pontta </w:t>
      </w:r>
      <w:r w:rsidRPr="001F455F">
        <w:lastRenderedPageBreak/>
        <w:t>vuoropuhelulle sekä löytää uusi, innovatiivinen ja tasapainoinen lähestymistapa sovitteluun;</w:t>
      </w:r>
    </w:p>
    <w:p w14:paraId="7AD2E214" w14:textId="36E06C17" w:rsidR="00047C3A" w:rsidRPr="001F455F" w:rsidRDefault="00047C3A" w:rsidP="001C4706">
      <w:pPr>
        <w:pStyle w:val="NormalHanging12a"/>
        <w:widowControl/>
        <w:ind w:left="1134"/>
      </w:pPr>
      <w:r w:rsidRPr="001F455F">
        <w:t>–</w:t>
      </w:r>
      <w:r w:rsidRPr="001F455F">
        <w:tab/>
        <w:t xml:space="preserve">komission 31. lokakuuta 2024 esittämä Serbiaa koskeva vuoden 2024 laajentumiskertomus; vahvistaa kantansa, jonka mukaan Serbian kanssa käytävissä liittymisneuvotteluissa olisi siirryttävä eteenpäin vain, jos maa mukautuu Venäjälle asetettuihin EU:n pakotteisiin ja edistyy merkittävästi EU:hun liittyvissä uudistuksissaan, erityisesti niin sanotuissa perusasioissa; muistuttaa Serbian viranomaisia siitä, että demokraattisten instituutioiden asianmukainen toiminta on Serbian EU:hun liittymistä koskevan prosessin ja EU:n liittymismenetelmän keskiössä; palauttaa tässä yhteydessä mieliin kantansa, jonka mukaan 17. joulukuuta 2023 pidetyissä Serbian parlamenttivaaleissa ei noudatettu kansainvälisiä normeja eikä Serbian sitoumuksia vapaisiin ja oikeudenmukaisiin vaaleihin; toteaa jälleen olevansa huolissaan näistä sääntöjenvastaisuuksista ja vaalien yleisestä ilmapiiristä, joka ei vastannut sitä, mitä EU:n ehdokasmaalta odotetaan; patistaa Serbian poliittista johtoa varmistamaan rakentavan ja osallistavan vuoropuhelun koko poliittisella kentällä ja toteuttamaan tarvittavat uudistukset, jotta Serbia voi edetä EU:hun liittymisen prosessissa; </w:t>
      </w:r>
      <w:r w:rsidR="00A51FBF" w:rsidRPr="001F455F">
        <w:t xml:space="preserve">on seurannut tiiviisti </w:t>
      </w:r>
      <w:proofErr w:type="spellStart"/>
      <w:r w:rsidR="00A51FBF" w:rsidRPr="001F455F">
        <w:t>Novi</w:t>
      </w:r>
      <w:proofErr w:type="spellEnd"/>
      <w:r w:rsidR="00A51FBF" w:rsidRPr="001F455F">
        <w:t xml:space="preserve"> Sadin rautatieaseman traagisten tapahtumien synnyttämää opiskelijoiden suurta liikehdintää, johon on liittynyt myös muita ryhmiä; muistuttaa, että kokoontumisvapaus on perusoikeus ja pitää kiinni nollatoleranssista rauhanomaisiin mielenosoituksiin kohdistuvaa väkivaltaa kohtaan; tuomitsee ilmoitetut hyökkäykset toimittajia, ihmisoikeusaktivisteja ja kansalaisyhteiskunnan organisaatioita vastaan sekä näiden digitaalisen valvonnan ja häirinnän Serbiassa, viimeisimpänä neljään tärkeimpään kansalaisyhteiskunnan organisaatioon 25. helmikuuta 2025 kohdistetun poliisiratsia, joka näennäisesti koski </w:t>
      </w:r>
      <w:proofErr w:type="spellStart"/>
      <w:r w:rsidR="00A51FBF" w:rsidRPr="001F455F">
        <w:t>USAIDin</w:t>
      </w:r>
      <w:proofErr w:type="spellEnd"/>
      <w:r w:rsidR="00A51FBF" w:rsidRPr="001F455F">
        <w:t xml:space="preserve"> varojen väärinkäyttöä; kehottaa tutkimaan perusteellisesti, puolueettomasti ja nopeasti väitteitä mielenosoittajiin kohdistuneesta väkivallasta ja poliisin väärinkäytöksistä mielenosoitusten aikana; ilmaisee solidaarisuutensa rauhanomaisille mielenosoittajille, erityisesti 15. maaliskuuta 2025 pidettyyn Serbian nykyhistorian suurimpaan mielenosoitukseen osallistuneille; </w:t>
      </w:r>
      <w:r w:rsidRPr="001F455F">
        <w:t xml:space="preserve">pitää valitettavana </w:t>
      </w:r>
      <w:r w:rsidR="00A51FBF" w:rsidRPr="001F455F">
        <w:t xml:space="preserve">komission tyynnyttelevää </w:t>
      </w:r>
      <w:r w:rsidRPr="001F455F">
        <w:t>suhtautumista Serbiaan, siitäkin huolimatta, että oikeusvaltion, demokratian ja perusoikeuksien taantuminen on jatkunut jo vuoden päivät, ja sen epävakauttavaa vaikutusta koko alueeseen;</w:t>
      </w:r>
      <w:r w:rsidR="00A51FBF" w:rsidRPr="001F455F">
        <w:t xml:space="preserve"> kehottaa komissiota, myös korkeimmalla tasolla, käyttämään selvempää kieltä Serbiaa kohtaan ja ottamaan sen merkittävät puutteet, heikon edistyksen ja jopa taantumisen johdonmukaisesti käsittelyyn ja pitämään näin yllä EU:n perusarvoja;</w:t>
      </w:r>
    </w:p>
    <w:p w14:paraId="07381234" w14:textId="5A9F771C" w:rsidR="00047C3A" w:rsidRPr="001F455F" w:rsidRDefault="00047C3A" w:rsidP="001C4706">
      <w:pPr>
        <w:pStyle w:val="NormalHanging12a"/>
        <w:widowControl/>
        <w:ind w:left="1134"/>
      </w:pPr>
      <w:r w:rsidRPr="001F455F">
        <w:t>–</w:t>
      </w:r>
      <w:r w:rsidRPr="001F455F">
        <w:tab/>
        <w:t xml:space="preserve">Kosovon EU-jäsenyyshakemus sekä Kosovoa koskeva vuoden 2024 kertomus; </w:t>
      </w:r>
      <w:r w:rsidR="00A51FBF" w:rsidRPr="001F455F">
        <w:t xml:space="preserve"> toistaa pyyntönsä, että Eurooppa-neuvoston jäsenvaltiot antavat komissiolle toimivallan laatia kyselyn ja antaa lausuntonsa maan hakemuksen perusteista;</w:t>
      </w:r>
      <w:r w:rsidRPr="001F455F">
        <w:t xml:space="preserve"> muistuttaa, että Kosovon pyyntöä saada ehdokasmaan kohtelua arvioidaan sen omien ansioiden ja sen EU-jäsenyyttä koskevien Kööpenhaminan arviointiperusteiden täyttämisessä saavuttaman edistymisen perusteella; pitää kuitenkin myönteisenä viisumipakon poistamista Kosovon kansalaisilta; pitää valitettavina rajoittavia toimenpiteitä, joita neuvosto on määrännyt Kosovoa vastaan, ja vaatii niiden välitöntä poistamista varapuheenjohtajan / korkean edustajan ehdotuksen mukaisesti;</w:t>
      </w:r>
    </w:p>
    <w:p w14:paraId="0D1F0EF7" w14:textId="77777777" w:rsidR="00047C3A" w:rsidRPr="001F455F" w:rsidRDefault="00047C3A" w:rsidP="001C4706">
      <w:pPr>
        <w:pStyle w:val="NormalHanging12a"/>
        <w:widowControl/>
        <w:ind w:left="1134"/>
      </w:pPr>
      <w:r w:rsidRPr="001F455F">
        <w:t>–</w:t>
      </w:r>
      <w:r w:rsidRPr="001F455F">
        <w:tab/>
        <w:t xml:space="preserve">Montenegron edistyminen EU:n säännöstön lukuja 23 ja 24 koskevien välitavoitteiden saavuttamisessa; kannustaa maata jatkamaan edistymistä EU:hun liittyvissä uudistuksissa ja toteuttamaan ne ripeästi; on kuitenkin samalla </w:t>
      </w:r>
      <w:r w:rsidRPr="001F455F">
        <w:lastRenderedPageBreak/>
        <w:t>huolissaan julkisesti esitetyistä kiistanalaisista ajatuksista antaa kansalaisuutta ja ulkomaisia agentteja koskevia lakiehdotuksia; pitää tärkeänä, että uusi hallitus pystyy ja on sitoutunut edistämään EU:hun liittyviä uudistuksia ja pitämään Montenegron vakaasti EU:n strategisella tiellä; odottaa, että maa alkaa sulkea neuvottelulukuja liittymisneuvotteluissa ja on valmis liittymään EU:hun seuraavan parin vuoden kuluessa;</w:t>
      </w:r>
    </w:p>
    <w:p w14:paraId="7B8DC470" w14:textId="77777777" w:rsidR="00047C3A" w:rsidRPr="001F455F" w:rsidRDefault="00047C3A" w:rsidP="001C4706">
      <w:pPr>
        <w:pStyle w:val="NormalHanging12a"/>
        <w:widowControl/>
        <w:ind w:left="1134"/>
      </w:pPr>
      <w:r w:rsidRPr="001F455F">
        <w:t>–</w:t>
      </w:r>
      <w:r w:rsidRPr="001F455F">
        <w:tab/>
        <w:t xml:space="preserve">unionin säännöstön analyyttisen tarkastelun saattaminen onnistuneesti päätökseen </w:t>
      </w:r>
      <w:proofErr w:type="spellStart"/>
      <w:r w:rsidRPr="001F455F">
        <w:t>Pohjois</w:t>
      </w:r>
      <w:proofErr w:type="spellEnd"/>
      <w:r w:rsidRPr="001F455F">
        <w:t xml:space="preserve">-Makedonian osalta vuoden 2023 lopussa; kehottaa </w:t>
      </w:r>
      <w:proofErr w:type="spellStart"/>
      <w:r w:rsidRPr="001F455F">
        <w:t>Pohjois</w:t>
      </w:r>
      <w:proofErr w:type="spellEnd"/>
      <w:r w:rsidRPr="001F455F">
        <w:t xml:space="preserve">-Makedonian hallitusta saavuttamaan konkreettisia tuloksia EU:n neuvottelukehyksen </w:t>
      </w:r>
      <w:r w:rsidR="00A51FBF" w:rsidRPr="001F455F">
        <w:t xml:space="preserve">ja Eurooppa-neuvoston 18. heinäkuuta 2022 pidetyn kokouksen päätöslauselmien </w:t>
      </w:r>
      <w:r w:rsidRPr="001F455F">
        <w:t>mukaisten velvoitteidensa täyttämisessä, muun muassa toteuttamaan tarvittavat perustuslailliset muutokset, maan antamien sitoumusten mukaisesti;</w:t>
      </w:r>
    </w:p>
    <w:p w14:paraId="08B5EB10" w14:textId="32A95553" w:rsidR="00047C3A" w:rsidRPr="001F455F" w:rsidRDefault="00047C3A" w:rsidP="001C4706">
      <w:pPr>
        <w:pStyle w:val="NormalHanging12a"/>
        <w:widowControl/>
        <w:ind w:left="1134"/>
      </w:pPr>
      <w:r w:rsidRPr="001F455F">
        <w:t>–</w:t>
      </w:r>
      <w:r w:rsidRPr="001F455F">
        <w:tab/>
        <w:t xml:space="preserve">EU:n ja sen Länsi-Balkanin kumppaneiden välisen YUTP-vuoropuhelun jatkaminen onnistuneesti ja näiden kumppanuuksien merkitys rauhan ja turvallisuuden kannalta; muistuttaa, että EU:n laajentuminen on </w:t>
      </w:r>
      <w:proofErr w:type="spellStart"/>
      <w:r w:rsidRPr="001F455F">
        <w:t>geostrateginen</w:t>
      </w:r>
      <w:proofErr w:type="spellEnd"/>
      <w:r w:rsidRPr="001F455F">
        <w:t xml:space="preserve"> investointi, joka edellyttää sekä EU:n että laajentumismaiden sitoutumista liittymiseen; muistuttaa tässä yhteydessä jatkuvasta tarpeesta tehdä oikeusvaltioperiaatetta, perusoikeuksia ja julkishallintoa koskevia uudistuksia, sekä mukautua YUTP:hen, myös pakotteiden ja EU:n viisumipolitiikan osalta; korostaa lisäksi pahantahtoisen ulkomaisen sekaantumisen alueella aiheuttamia uhkia ja korostaa, että on tärkeää torjua disinformaatiota, jotta voidaan hillitä lännenvastaista ja vastakkainasettelua aiheuttavaa retoriikkaa, jonka tavoitteena on käyttää hyväksi ja kärjistää alueen etnisiä jännitteitä; varoittaa luomasta siteitä EU:n systeemisiin kilpailijoihin, jotka voisivat viedä pohjaa EU:hun liittymisen tarjoamalta vauraalta, kestävältä ja turvalliselta tulevaisuudelta; palauttaa tässä yhteydessä mieliin liittymistä valmistelevan III tukivälineen, äskettäin perustetun Länsi-Balkanin uudistus- ja kasvutukivälineen sekä Länsi-Balkanin investointikehyksen kautta tehtyjen </w:t>
      </w:r>
      <w:r w:rsidR="002D35A1" w:rsidRPr="001F455F">
        <w:t>EU:n</w:t>
      </w:r>
      <w:r w:rsidRPr="001F455F">
        <w:t xml:space="preserve"> investointien tuottaman lisäarvon; kehottaa Länsi-Balkanin maita käyttämään kaikkia niiden saataville asetettuja resursseja ja sitä kautta tukemaan lainsäädännön yhdenmukaistamista EU:n säännöstön kanssa; kehottaa laajentumisesta vastaavaa komission jäsentä lisäämään EU:n Balkanilla toteuttamien toimien näkyvyyttä;</w:t>
      </w:r>
    </w:p>
    <w:p w14:paraId="4607675B" w14:textId="77777777" w:rsidR="00047C3A" w:rsidRPr="001F455F" w:rsidRDefault="00047C3A" w:rsidP="001C4706">
      <w:pPr>
        <w:pStyle w:val="NormalHanging12a"/>
        <w:widowControl/>
        <w:ind w:left="1134"/>
      </w:pPr>
      <w:r w:rsidRPr="001F455F">
        <w:t>–</w:t>
      </w:r>
      <w:r w:rsidRPr="001F455F">
        <w:tab/>
        <w:t>päätös avata liittymisneuvottelut Ukrainan ja Moldovan kanssa; on tyytyväinen siihen, että Moldovan mukautumisaste YUTP:n alalla on noussut huomattavasti, sillä vuonna 2022 se oli 54 prosenttia ja vuonna 2024 jo 86 prosenttia, ja kannustaa Ukrainaa ja Moldovaa jatkamaan tällä myönteisellä polulla kohti täyttä mukautumista; kehottaa nopeuttamaan unionin säännöstön analyyttista tarkastelua ja järjestämään tähän liittyvät hallitustenväliset konferenssit oikea-aikaisesti;</w:t>
      </w:r>
    </w:p>
    <w:p w14:paraId="2514DDC9" w14:textId="76CC8AED" w:rsidR="00047C3A" w:rsidRPr="001F455F" w:rsidRDefault="00047C3A" w:rsidP="001C4706">
      <w:pPr>
        <w:pStyle w:val="NormalHanging12a"/>
        <w:widowControl/>
        <w:ind w:left="1134"/>
      </w:pPr>
      <w:r w:rsidRPr="001F455F">
        <w:t>–</w:t>
      </w:r>
      <w:r w:rsidRPr="001F455F">
        <w:tab/>
        <w:t xml:space="preserve">Armenian päätös jäädyttää osallistumisensa kollektiivisen turvallisuuden sopimusjärjestöön ja lakkauttaa kaikki maksut järjestön talousarvioon vuonna 2024 sen jälkeen, kun Venäjä ei auttanut Armeniaa puolustautumaan Azerbaidžanin sotilaalliselta hyökkäykseltä, ja maan pyrkimys näin toimimalla liittyä luotettavampiin turvallisuusrakenteisiin; tukee Armenian virallista pyyntöä, että Venäjän federaatio vetää turvallisuuspalvelunsa rajavartijat pois Armenian kansainväliseltä lentoasemalta ja Armenian ja Iranin väliseltä rajalta; pitää tervetulleina säännöllisiä kokouksia, joita järjestetään EU:n ja Armenian poliittisen ja turvallisuusasioiden vuoropuhelun sekä EU–Armenia-kumppanuusneuvoston yhteydessä, ja suhtautuu myönteisesti Euroopan </w:t>
      </w:r>
      <w:r w:rsidRPr="001F455F">
        <w:lastRenderedPageBreak/>
        <w:t>rauhanrahaston puitteissa 13. kesäkuuta ja 22. heinäkuuta 2024 tehtyyn päätökseen Armenian asevoimia tukevista avustustoimenpiteistä;</w:t>
      </w:r>
    </w:p>
    <w:p w14:paraId="2C8D25B0" w14:textId="345ECD63" w:rsidR="00047C3A" w:rsidRPr="001F455F" w:rsidRDefault="00047C3A" w:rsidP="001C4706">
      <w:pPr>
        <w:pStyle w:val="NormalHanging12a"/>
        <w:widowControl/>
        <w:ind w:left="1134"/>
      </w:pPr>
      <w:r w:rsidRPr="001F455F">
        <w:t>–</w:t>
      </w:r>
      <w:r w:rsidRPr="001F455F">
        <w:tab/>
      </w:r>
      <w:r w:rsidR="00A51FBF" w:rsidRPr="001F455F">
        <w:t xml:space="preserve">Armenian ja Azerbaidžanin neuvottelujen saattaminen menestyksekkäästi loppuun rauhaa ja valtioidenvälisten suhteiden luomista koskevan sopimuksen luonnoksen koko tekstistä; pitää myönteisenä, että Armenia on viitoittanut tietä tekstin viimeistelylle ja kehottaa Azerbaidžanin johtoa allekirjoittamaan ja </w:t>
      </w:r>
      <w:proofErr w:type="spellStart"/>
      <w:r w:rsidR="00A51FBF" w:rsidRPr="001F455F">
        <w:t>täytäntöönpanemaan</w:t>
      </w:r>
      <w:proofErr w:type="spellEnd"/>
      <w:r w:rsidR="00A51FBF" w:rsidRPr="001F455F">
        <w:t xml:space="preserve"> rauhansopimuksen vilpittömin mielin neuvotteluissa päätetyin tavoin; pyytää tavoittelemaan jatkoa edistykselle Armenian ja Azerbaidžanin välisten rajojen määrityksessä, jossa on päästy sopuun useista rajaosuuksista, sekä viestinnän aloittamista aluetasolla molempien valtioiden suvereniteettiin ja lainkäyttövaltaan nojaten sekä vastavuoroisuuden ja tasa-arvon pohjalta, sillä nämä toimet ovat avainasemassa alueellisen kehityksen vapauttamisessa, yhteyksien parantamisessa ja kestävän rauhan ja vaurauden vaalimisessa, ja lisäksi ne helpottavat sovinnon saavuttamista yhteisöjen välillä lisäämällä henkilökohtaisia yhteyksiä ihmisten välillä;</w:t>
      </w:r>
      <w:r w:rsidR="00123C30" w:rsidRPr="001F455F">
        <w:t xml:space="preserve"> </w:t>
      </w:r>
      <w:r w:rsidRPr="001F455F">
        <w:t>vahvistaa kannattavansa sekä Azerbaidžanin että Armenian itsemääräämisoikeutta ja alueellista koskemattomuutta ja toteaa puoltavansa vahvasti myös sitä, että maiden suhteet normalisoidaan vuonna 1991 annetun Alma-</w:t>
      </w:r>
      <w:proofErr w:type="spellStart"/>
      <w:r w:rsidRPr="001F455F">
        <w:t>Atan</w:t>
      </w:r>
      <w:proofErr w:type="spellEnd"/>
      <w:r w:rsidRPr="001F455F">
        <w:t xml:space="preserve"> julistuksen mukaisten alueellisen koskemattomuuden ja rajojen loukkaamattomuuden vastavuoroisen tunnustamisen periaatteita noudattaen; kehottaa jälleen vetämään Azerbaidžanin joukot Armenian koko suvereenilta alueelta ja vapauttamaan 23</w:t>
      </w:r>
      <w:r w:rsidR="001C4706" w:rsidRPr="001F455F">
        <w:t> </w:t>
      </w:r>
      <w:r w:rsidRPr="001F455F">
        <w:t>jäljellä olevaa armenialaista panttivankia;</w:t>
      </w:r>
    </w:p>
    <w:p w14:paraId="3DEB9738" w14:textId="77777777" w:rsidR="00047C3A" w:rsidRPr="001F455F" w:rsidRDefault="00047C3A" w:rsidP="001C4706">
      <w:pPr>
        <w:pStyle w:val="NormalHanging12a"/>
        <w:widowControl/>
        <w:ind w:left="1134"/>
      </w:pPr>
      <w:r w:rsidRPr="001F455F">
        <w:t>–</w:t>
      </w:r>
      <w:r w:rsidRPr="001F455F">
        <w:tab/>
      </w:r>
      <w:proofErr w:type="spellStart"/>
      <w:r w:rsidRPr="001F455F">
        <w:t>YTPP:n</w:t>
      </w:r>
      <w:proofErr w:type="spellEnd"/>
      <w:r w:rsidRPr="001F455F">
        <w:t xml:space="preserve"> puitteissa Armeniassa toteutettavan Euroopan unionin siviilioperaation (European Union mission in Armenia, EUMA) toimet, joilla tuetaan osaltaan alueen turvallisuutta vähentämällä merkittävästi vaaratilanteiden määrää konflikti</w:t>
      </w:r>
      <w:r w:rsidRPr="001F455F">
        <w:noBreakHyphen/>
        <w:t xml:space="preserve"> ja raja-alueilla sekä rajoitetaan näillä alueilla asuvaan väestöön kohdistuvia riskejä; suhtautuu myönteisesti apuun, jota Armenia antaa </w:t>
      </w:r>
      <w:proofErr w:type="spellStart"/>
      <w:r w:rsidRPr="001F455F">
        <w:t>EUMAn</w:t>
      </w:r>
      <w:proofErr w:type="spellEnd"/>
      <w:r w:rsidRPr="001F455F">
        <w:t xml:space="preserve"> toiminnalle alueellaan; antaa tunnustusta neuvoston päätökselle lisätä lähetettyjen tarkkailijoiden määrää ja operaatioon varattuja valmiuksia sekä pidentää sen toteutusaikataulua; kehottaa laajentamaan operaatiota vielä tästäkin ja lisäämään läsnäoloa alueella; kehottaa komissiota tukemaan Armeniaa miinanraivauksessa;</w:t>
      </w:r>
    </w:p>
    <w:p w14:paraId="121527B9" w14:textId="77777777" w:rsidR="00047C3A" w:rsidRPr="001F455F" w:rsidRDefault="00047C3A" w:rsidP="001C4706">
      <w:pPr>
        <w:pStyle w:val="NormalHanging12a"/>
        <w:widowControl/>
        <w:ind w:left="1134"/>
      </w:pPr>
      <w:r w:rsidRPr="001F455F">
        <w:t>–</w:t>
      </w:r>
      <w:r w:rsidRPr="001F455F">
        <w:tab/>
      </w:r>
      <w:proofErr w:type="spellStart"/>
      <w:r w:rsidRPr="001F455F">
        <w:t>EUH:n</w:t>
      </w:r>
      <w:proofErr w:type="spellEnd"/>
      <w:r w:rsidRPr="001F455F">
        <w:t xml:space="preserve"> jatkuvat toimet ulkomaisen tiedonmanipuloinnin ja häirinnän torjumiseksi EU:n ulkomaisen tiedonmanipuloinnin ja häirinnän torjuntavälineistön sekä </w:t>
      </w:r>
      <w:proofErr w:type="spellStart"/>
      <w:r w:rsidRPr="001F455F">
        <w:t>StratCom</w:t>
      </w:r>
      <w:proofErr w:type="spellEnd"/>
      <w:r w:rsidRPr="001F455F">
        <w:t xml:space="preserve">-työryhmän perustamisen avulla, tiiviissä yhteistyössä jäsenvaltioiden, kansainvälisten kumppaneiden, kansalaisyhteiskunnan ja muiden asiaankuuluvien sidosryhmien kanssa; kehottaa jälleen kerran edistämään EU:n ulkopuolella ilmeneviä ulko- ja turvallisuuskysymyksiä koskevien tiedustelutietojen siirtymistä keskeytyksettä jäsenvaltioista </w:t>
      </w:r>
      <w:proofErr w:type="spellStart"/>
      <w:r w:rsidRPr="001F455F">
        <w:t>EUH:hon</w:t>
      </w:r>
      <w:proofErr w:type="spellEnd"/>
      <w:r w:rsidRPr="001F455F">
        <w:t xml:space="preserve">; kehottaa siksi vahvistamaan EU:n tiedusteluanalyysikeskusta, </w:t>
      </w:r>
      <w:proofErr w:type="spellStart"/>
      <w:r w:rsidRPr="001F455F">
        <w:t>EUH:n</w:t>
      </w:r>
      <w:proofErr w:type="spellEnd"/>
      <w:r w:rsidRPr="001F455F">
        <w:t xml:space="preserve"> kriisinhallintakeskusta ja EU:n satelliittikeskusta lisäämällä niiden henkilöstöä ja taloudellisia resursseja sekä valmiuksia;</w:t>
      </w:r>
    </w:p>
    <w:p w14:paraId="50A198A8" w14:textId="77777777" w:rsidR="00047C3A" w:rsidRPr="001F455F" w:rsidRDefault="00047C3A" w:rsidP="001C4706">
      <w:pPr>
        <w:pStyle w:val="NormalHanging12a"/>
        <w:widowControl/>
        <w:ind w:left="1134"/>
      </w:pPr>
      <w:r w:rsidRPr="001F455F">
        <w:t>–</w:t>
      </w:r>
      <w:r w:rsidRPr="001F455F">
        <w:tab/>
        <w:t>panee tyytyväisenä merkille varapuheenjohtajan / korkean edustajan ehdotuksen korruptionvastaisesta pakotejärjestelmästä, jonka avulla EU voisi puuttua vakavaan korruptioon kaikkialla maailmassa; kehottaa neuvostoa hyväksymään ehdotuksen pikaisesti;</w:t>
      </w:r>
    </w:p>
    <w:p w14:paraId="626A4490" w14:textId="33FA2CA0" w:rsidR="00047C3A" w:rsidRPr="001F455F" w:rsidRDefault="006C556F" w:rsidP="001C4706">
      <w:pPr>
        <w:pStyle w:val="NormalHanging12a"/>
        <w:keepNext/>
        <w:widowControl/>
      </w:pPr>
      <w:r w:rsidRPr="001F455F">
        <w:lastRenderedPageBreak/>
        <w:t>5</w:t>
      </w:r>
      <w:r w:rsidR="00047C3A" w:rsidRPr="001F455F">
        <w:t>.</w:t>
      </w:r>
      <w:r w:rsidR="00047C3A" w:rsidRPr="001F455F">
        <w:tab/>
        <w:t>tuomitsee erityisesti seuraavat:</w:t>
      </w:r>
    </w:p>
    <w:p w14:paraId="21D538DB" w14:textId="77777777" w:rsidR="00047C3A" w:rsidRPr="001F455F" w:rsidRDefault="00047C3A" w:rsidP="001C4706">
      <w:pPr>
        <w:pStyle w:val="NormalHanging12a"/>
        <w:widowControl/>
        <w:ind w:left="1134"/>
      </w:pPr>
      <w:r w:rsidRPr="001F455F">
        <w:t>–</w:t>
      </w:r>
      <w:r w:rsidRPr="001F455F">
        <w:tab/>
        <w:t xml:space="preserve">meneillään oleva laiton ja perusteeton Venäjän hyökkäyssota Ukrainaa vastaan ja Venäjän lisääntyvät iskut siviilikohteisiin ja siviili-infrastruktuuriin Ukrainassa; vaatii Venäjää ja sen sijaisjoukkoja lopettamaan kaikki sotilaalliset toimet ja Venäjän federaatiota vetämään pois välittömästi ja ehdoitta joukkonsa ja kalustonsa Ukrainasta ja kaikista muista maista, jonka alueen tai sen osia se miehittää laittomasti; </w:t>
      </w:r>
      <w:r w:rsidR="00A51FBF" w:rsidRPr="001F455F">
        <w:t xml:space="preserve">toistaa periaatteensa olla tunnustamatta Venäjän väliaikaisesti miehittämiä Ukrainalle kuuluvia alueita, muun muassa Krimin niemimaalla; </w:t>
      </w:r>
      <w:r w:rsidRPr="001F455F">
        <w:t>tuomitsee Venäjän Ukrainassa tekemät hybridihyökkäykset ja arvostelee Venäjää ankarasti propagandasta, jota se levittää Ukrainassa käymästään sodasta;</w:t>
      </w:r>
    </w:p>
    <w:p w14:paraId="0BF2FCA8" w14:textId="3BEEF1F7" w:rsidR="00047C3A" w:rsidRPr="001F455F" w:rsidRDefault="00047C3A" w:rsidP="001C4706">
      <w:pPr>
        <w:pStyle w:val="NormalHanging12a"/>
        <w:widowControl/>
        <w:ind w:left="1134"/>
      </w:pPr>
      <w:r w:rsidRPr="001F455F">
        <w:t>–</w:t>
      </w:r>
      <w:r w:rsidRPr="001F455F">
        <w:tab/>
        <w:t>Aljaksandr Lukašenkan laittoman hallinnon rooli siinä, että Venäjälle on annettu lupa käyttää Valko-Venäjää sotilastukikohtana, mikä merkitsee käytännössä sitä, että Valko-Venäjän itsemääräämisoikeus on luovutettu Venäjälle, jotta tämä voi säilyttää otteensa Valko-Venäjästä, samalla kun hallinto sortaa raa’asti Valko</w:t>
      </w:r>
      <w:r w:rsidRPr="001F455F">
        <w:noBreakHyphen/>
        <w:t>Venäjän väestöä pysyäkseen vallassa; pitää valitettavana, että</w:t>
      </w:r>
      <w:r w:rsidR="00A51FBF" w:rsidRPr="001F455F">
        <w:t xml:space="preserve"> 26. tammikuuta 2025 järjestettyjen valevaalien jälkimainingeissa on tapahtunut vakavia ihmisoikeusloukkauksia; on huolissaan siitä, että Putin ja</w:t>
      </w:r>
      <w:r w:rsidRPr="001F455F">
        <w:t xml:space="preserve"> Lukašenkan hallitus </w:t>
      </w:r>
      <w:r w:rsidR="00A51FBF" w:rsidRPr="001F455F">
        <w:t>ovat</w:t>
      </w:r>
      <w:r w:rsidRPr="001F455F">
        <w:t xml:space="preserve"> välineellistän</w:t>
      </w:r>
      <w:r w:rsidR="00A51FBF" w:rsidRPr="001F455F">
        <w:t>eet</w:t>
      </w:r>
      <w:r w:rsidRPr="001F455F">
        <w:t xml:space="preserve"> muuttoliikkeen, erityisesti kun otetaan huomioon Puolaan</w:t>
      </w:r>
      <w:r w:rsidR="00A51FBF" w:rsidRPr="001F455F">
        <w:t>, Liettuaan ja Latviaan</w:t>
      </w:r>
      <w:r w:rsidRPr="001F455F">
        <w:t xml:space="preserve"> suuntautuva tuhansien muuttajien virta, jonka ohjailemisesta </w:t>
      </w:r>
      <w:r w:rsidR="002D35A1" w:rsidRPr="001F455F">
        <w:t>EU:hun</w:t>
      </w:r>
      <w:r w:rsidRPr="001F455F">
        <w:t xml:space="preserve"> </w:t>
      </w:r>
      <w:r w:rsidR="00A51FBF" w:rsidRPr="001F455F">
        <w:t xml:space="preserve">Venäjä ja </w:t>
      </w:r>
      <w:r w:rsidRPr="001F455F">
        <w:t>Valko-Venäjä vastaa</w:t>
      </w:r>
      <w:r w:rsidR="00A51FBF" w:rsidRPr="001F455F">
        <w:t>vat; pitää valitettavana, että Putinin hallinto on poliittisesti välineellistänyt muuttoliikkeen, mikä on johtanut Suomen ja Venäjän välisen rajan sulkemiseen;</w:t>
      </w:r>
      <w:r w:rsidRPr="001F455F">
        <w:t xml:space="preserve">; </w:t>
      </w:r>
    </w:p>
    <w:p w14:paraId="03D37D5F" w14:textId="77777777" w:rsidR="00047C3A" w:rsidRPr="001F455F" w:rsidRDefault="00047C3A" w:rsidP="001C4706">
      <w:pPr>
        <w:pStyle w:val="NormalHanging12a"/>
        <w:widowControl/>
        <w:ind w:left="1134"/>
      </w:pPr>
      <w:r w:rsidRPr="001F455F">
        <w:t>–</w:t>
      </w:r>
      <w:r w:rsidRPr="001F455F">
        <w:tab/>
        <w:t>Pohjois-Korean rooli Venäjän hyökkäyssodassa Ukrainaa vastaan, johon se on osallistunut lähettämällä Venäjälle sotilastarvikkeita ja ammuksia sekä tuhansia sotilaita koulutettavaksi Itä-Venäjälle ja sotimaan Ukrainaa vastaan;</w:t>
      </w:r>
    </w:p>
    <w:p w14:paraId="637D4BCC" w14:textId="77777777" w:rsidR="00047C3A" w:rsidRPr="001F455F" w:rsidRDefault="00047C3A" w:rsidP="001C4706">
      <w:pPr>
        <w:pStyle w:val="NormalHanging12a"/>
        <w:widowControl/>
        <w:ind w:left="1134"/>
      </w:pPr>
      <w:r w:rsidRPr="001F455F">
        <w:t>–</w:t>
      </w:r>
      <w:r w:rsidRPr="001F455F">
        <w:tab/>
        <w:t>Pohjois-Korean jatkuva asetestaus ja sen ydinohjelman kehittäminen – vastoin YK:n päätöslauselmaa – mikä kärjistää entisestään indopasifisen alueen jännitteitä; vaatii Pohjois-Koreaa luopumaan joukkotuhoaseistaan ja ballististen ohjusten ohjelmistaan tyhjentävällä, todennettavalla ja peruuttamattomalla tavalla; kehottaa Pohjois-Korean viranomaisia lopettamaan jatkuvat rikokset ihmisyyttä vastaan ja aloittamaan uudistusprosessin, jonka tuloksena kaikkia ihmisoikeuksia kunnioitetaan ja suojellaan;</w:t>
      </w:r>
    </w:p>
    <w:p w14:paraId="58D1CA58" w14:textId="77777777" w:rsidR="00047C3A" w:rsidRPr="001F455F" w:rsidRDefault="00047C3A" w:rsidP="001C4706">
      <w:pPr>
        <w:pStyle w:val="NormalHanging12a"/>
        <w:widowControl/>
        <w:ind w:left="1134"/>
      </w:pPr>
      <w:r w:rsidRPr="001F455F">
        <w:t>–</w:t>
      </w:r>
      <w:r w:rsidRPr="001F455F">
        <w:tab/>
        <w:t>Venäjän federaation, sen instituutioiden ja sijaistoimijoiden lisääntyvä vihamielinen toiminta, sekaantuminen ja hybridisodankäynti, joiden tarkoituksena on heikentää ja horjuttaa Georgian ja Moldovan tasavallan demokraattista vakautta ja suvereniteettia, ja erityisesti äskettäinen puuttuminen EU:hun liittymisestä järjestettyyn perustuslakia koskevaan kansanäänestykseen ja presidentinvaaleihin;</w:t>
      </w:r>
    </w:p>
    <w:p w14:paraId="034C67C4" w14:textId="77777777" w:rsidR="00047C3A" w:rsidRPr="001F455F" w:rsidRDefault="00047C3A" w:rsidP="001C4706">
      <w:pPr>
        <w:pStyle w:val="NormalHanging12a"/>
        <w:widowControl/>
        <w:ind w:left="1134"/>
      </w:pPr>
      <w:r w:rsidRPr="001F455F">
        <w:t>–</w:t>
      </w:r>
      <w:r w:rsidRPr="001F455F">
        <w:tab/>
        <w:t xml:space="preserve">Kosovon pohjoisosassa </w:t>
      </w:r>
      <w:proofErr w:type="spellStart"/>
      <w:r w:rsidRPr="001F455F">
        <w:t>Banjskassa</w:t>
      </w:r>
      <w:proofErr w:type="spellEnd"/>
      <w:r w:rsidRPr="001F455F">
        <w:t>/</w:t>
      </w:r>
      <w:proofErr w:type="spellStart"/>
      <w:r w:rsidRPr="001F455F">
        <w:t>Banjskëssa</w:t>
      </w:r>
      <w:proofErr w:type="spellEnd"/>
      <w:r w:rsidRPr="001F455F">
        <w:t xml:space="preserve"> hyvin järjestäytyneiden serbialaisten puolisotilaallisten joukkojen </w:t>
      </w:r>
      <w:proofErr w:type="spellStart"/>
      <w:r w:rsidRPr="001F455F">
        <w:t>kosovolaisia</w:t>
      </w:r>
      <w:proofErr w:type="spellEnd"/>
      <w:r w:rsidRPr="001F455F">
        <w:t xml:space="preserve"> poliiseja vastaan 24. syyskuuta 2023 tekemä isku, joka johti </w:t>
      </w:r>
      <w:proofErr w:type="spellStart"/>
      <w:r w:rsidRPr="001F455F">
        <w:t>kosovolaisen</w:t>
      </w:r>
      <w:proofErr w:type="spellEnd"/>
      <w:r w:rsidRPr="001F455F">
        <w:t xml:space="preserve"> poliisin </w:t>
      </w:r>
      <w:proofErr w:type="spellStart"/>
      <w:r w:rsidRPr="001F455F">
        <w:t>Afrim</w:t>
      </w:r>
      <w:proofErr w:type="spellEnd"/>
      <w:r w:rsidRPr="001F455F">
        <w:t xml:space="preserve"> </w:t>
      </w:r>
      <w:proofErr w:type="spellStart"/>
      <w:r w:rsidRPr="001F455F">
        <w:t>Bunjakun</w:t>
      </w:r>
      <w:proofErr w:type="spellEnd"/>
      <w:r w:rsidRPr="001F455F">
        <w:t xml:space="preserve"> kuolemaan ja kahden muun </w:t>
      </w:r>
      <w:proofErr w:type="spellStart"/>
      <w:r w:rsidRPr="001F455F">
        <w:t>kosovolaisen</w:t>
      </w:r>
      <w:proofErr w:type="spellEnd"/>
      <w:r w:rsidRPr="001F455F">
        <w:t xml:space="preserve"> poliisin loukkaantumiseen; tuomitsee </w:t>
      </w:r>
      <w:proofErr w:type="spellStart"/>
      <w:r w:rsidRPr="001F455F">
        <w:t>Zubin</w:t>
      </w:r>
      <w:proofErr w:type="spellEnd"/>
      <w:r w:rsidRPr="001F455F">
        <w:t xml:space="preserve"> </w:t>
      </w:r>
      <w:proofErr w:type="spellStart"/>
      <w:r w:rsidRPr="001F455F">
        <w:t>Potokin</w:t>
      </w:r>
      <w:proofErr w:type="spellEnd"/>
      <w:r w:rsidRPr="001F455F">
        <w:t xml:space="preserve"> lähellä sijaitsevaan kriittiseen infrastruktuuriin kohdistetun hirvittävän terrori-iskun; korostaa, että näistä valitettavista iskuista vastuussa olevat henkilöt on viipymättä saatettava tilille teoistaan ja oikeuden eteen;</w:t>
      </w:r>
    </w:p>
    <w:p w14:paraId="25357CDB" w14:textId="77777777" w:rsidR="0079723A" w:rsidRPr="001F455F" w:rsidRDefault="0079723A" w:rsidP="001C4706">
      <w:pPr>
        <w:pStyle w:val="NormalHanging12a"/>
        <w:widowControl/>
        <w:ind w:left="1134"/>
      </w:pPr>
      <w:r w:rsidRPr="001F455F">
        <w:lastRenderedPageBreak/>
        <w:t>–</w:t>
      </w:r>
      <w:r w:rsidRPr="001F455F">
        <w:tab/>
        <w:t xml:space="preserve">laiton miehitys, johon Naton jäsenvaltio Turkki kansainvälisen oikeuden perusteella syyllistyy, pitämällä hallussaan </w:t>
      </w:r>
      <w:proofErr w:type="gramStart"/>
      <w:r w:rsidRPr="001F455F">
        <w:t>37:ää</w:t>
      </w:r>
      <w:proofErr w:type="gramEnd"/>
      <w:r w:rsidRPr="001F455F">
        <w:t xml:space="preserve"> prosenttia Kyproksesta, joka on EU:n jäsenvaltio;</w:t>
      </w:r>
    </w:p>
    <w:p w14:paraId="1003AF50" w14:textId="58C568B2" w:rsidR="00047C3A" w:rsidRPr="001F455F" w:rsidRDefault="00047C3A" w:rsidP="001C4706">
      <w:pPr>
        <w:pStyle w:val="NormalHanging12a"/>
        <w:widowControl/>
        <w:ind w:left="1134"/>
      </w:pPr>
      <w:r w:rsidRPr="001F455F">
        <w:t>–</w:t>
      </w:r>
      <w:r w:rsidRPr="001F455F">
        <w:tab/>
        <w:t>Hamasin Israelissa 7. lokakuuta 2023 tekemät raa’at ja summittaiset terrori-iskut, joiden seurauksena Israelin armeija ryhtyi vastatoimiin ja jotka johtivat Gazan konfliktiin, jolla on tuhoisa vaikutus siviileihin ja joka on aiheuttanut katastrofaalisen humanitaarisen tilanteen;</w:t>
      </w:r>
    </w:p>
    <w:p w14:paraId="78693AB2" w14:textId="77777777" w:rsidR="00047C3A" w:rsidRPr="001F455F" w:rsidRDefault="00047C3A" w:rsidP="001C4706">
      <w:pPr>
        <w:pStyle w:val="NormalHanging12a"/>
        <w:widowControl/>
        <w:ind w:left="1134"/>
      </w:pPr>
      <w:r w:rsidRPr="001F455F">
        <w:t>–</w:t>
      </w:r>
      <w:r w:rsidRPr="001F455F">
        <w:tab/>
        <w:t>Hamas on ottanut panttivangiksi ja pitää edelleen hallussaan viattomia ihmisiä, myös naisia ja lapsia; kehottaa vapauttamaan panttivangit ehdoitta ja välittömästi;</w:t>
      </w:r>
    </w:p>
    <w:p w14:paraId="77FDA610" w14:textId="77777777" w:rsidR="00047C3A" w:rsidRPr="001F455F" w:rsidRDefault="00047C3A" w:rsidP="001C4706">
      <w:pPr>
        <w:pStyle w:val="NormalHanging12a"/>
        <w:widowControl/>
        <w:ind w:left="1134"/>
      </w:pPr>
      <w:r w:rsidRPr="001F455F">
        <w:t>–</w:t>
      </w:r>
      <w:r w:rsidRPr="001F455F">
        <w:tab/>
        <w:t>poikkeuksellisen kireä tilanne, jota alueen valtiolliset ja valtiosta riippumattomat toimijat ovat lietsoneet tahallaan ja pahantahtoisesti kohdistamalla Israeliin 7. lokakuuta 2023 lähtien toistuvia iskuja, joissa Iran on toiminut pääasiallisena aloitteen tekijänä samoin kuin Jemenin huthit ja Libanonin Hizbollah, jotka toimivat Iranin sijaistoimijoina muiden joukossa;</w:t>
      </w:r>
    </w:p>
    <w:p w14:paraId="58D8A720" w14:textId="77777777" w:rsidR="00047C3A" w:rsidRPr="001F455F" w:rsidRDefault="00047C3A" w:rsidP="001C4706">
      <w:pPr>
        <w:pStyle w:val="NormalHanging12a"/>
        <w:widowControl/>
        <w:ind w:left="1134"/>
      </w:pPr>
      <w:r w:rsidRPr="001F455F">
        <w:t>–</w:t>
      </w:r>
      <w:r w:rsidRPr="001F455F">
        <w:tab/>
        <w:t>Iran ei edelleenkään noudata yhteisen kattavan toimintasuunnitelman mukaisia ydinmateriaalivalvontasopimuksensa ja tekemiensä sitoumusten oikeudellisia valvontasitoumuksiaan; pitää myös tuomittavana sitä, että sen ydinohjelma on niin pitkälle viety, ettei sille ole minkäänlaista uskottavaa siviilioikeudellista perustetta, minkä lisäksi se horjuttaa Lähi-idän vakautta muun muassa sijaistoimijoita hyödyntäen, muun muassa Israeliin kohdistamillaan iskuilla sekä rahoittamalla terrorismia ja siviilikonflikteja; ottaa huomioon Iraniin yhteydessä olevien terroristijärjestöjen ja -verkostojen EU:ssa tekemät iskut tai niiden yritykset;</w:t>
      </w:r>
    </w:p>
    <w:p w14:paraId="0A906573" w14:textId="77777777" w:rsidR="00047C3A" w:rsidRPr="001F455F" w:rsidRDefault="00047C3A" w:rsidP="001C4706">
      <w:pPr>
        <w:pStyle w:val="NormalHanging12a"/>
        <w:widowControl/>
        <w:ind w:left="1134"/>
      </w:pPr>
      <w:r w:rsidRPr="001F455F">
        <w:t>–</w:t>
      </w:r>
      <w:r w:rsidRPr="001F455F">
        <w:tab/>
        <w:t xml:space="preserve">EU-kansalaisten perusteettomat pidätykset Iranissa, Saksan ja Iranin kansalaisen </w:t>
      </w:r>
      <w:proofErr w:type="spellStart"/>
      <w:r w:rsidRPr="001F455F">
        <w:t>Jamshid</w:t>
      </w:r>
      <w:proofErr w:type="spellEnd"/>
      <w:r w:rsidRPr="001F455F">
        <w:t xml:space="preserve"> </w:t>
      </w:r>
      <w:proofErr w:type="spellStart"/>
      <w:r w:rsidRPr="001F455F">
        <w:t>Sharmahdin</w:t>
      </w:r>
      <w:proofErr w:type="spellEnd"/>
      <w:r w:rsidRPr="001F455F">
        <w:t xml:space="preserve"> teloittaminen 29. lokakuuta 2024 ja Iranin väestöön, etenkin naisiin, kohdistetut raa’at sortotoimet; vahvistaa horjumattoman tukensa Iranin naisille, joiden perusoikeuksia loukataan edelleen törkeästi kaksi vuotta sen jälkeen, kun Naiset, elämä, vapaus -liike tukahdutettiin raa’asti; kehottaa korkeaa varapuheenjohtajaa / korkeaa edustajaa tekemään kaikkensa näiden ihmisten vapauttamiseksi ja Iranin panttivankidiplomatian lopettamiseksi, jota se käyttää keinona vangita ulkomaisia siviilejä ja kaksoiskansalaisia</w:t>
      </w:r>
      <w:r w:rsidR="0079723A" w:rsidRPr="001F455F">
        <w:t>, mukaan lukien kannustamaan jäsenvaltioita suosittelemaan, etteivät niiden kansalaiset matkustaisi Iraniin</w:t>
      </w:r>
      <w:r w:rsidRPr="001F455F">
        <w:t>;</w:t>
      </w:r>
    </w:p>
    <w:p w14:paraId="609092B0" w14:textId="77777777" w:rsidR="00047C3A" w:rsidRPr="001F455F" w:rsidRDefault="00047C3A" w:rsidP="001C4706">
      <w:pPr>
        <w:pStyle w:val="NormalHanging12a"/>
        <w:widowControl/>
        <w:ind w:left="1134"/>
      </w:pPr>
      <w:r w:rsidRPr="001F455F">
        <w:t>–</w:t>
      </w:r>
      <w:r w:rsidRPr="001F455F">
        <w:tab/>
        <w:t>Iranin ja Venäjän keskinäisen sotilaallisen yhteistyön lisääntyminen ja erityisesti aikomus allekirjoittaa sopimus kattavasta strategisesta kumppanuudesta ja se, että Iran toimittaa Venäjälle drooneja ja ballistisia ohjuksia käytettäväksi Ukrainaa ja sen väestöä vastaan;</w:t>
      </w:r>
    </w:p>
    <w:p w14:paraId="255866B2" w14:textId="77777777" w:rsidR="00047C3A" w:rsidRPr="001F455F" w:rsidRDefault="00047C3A" w:rsidP="001C4706">
      <w:pPr>
        <w:pStyle w:val="NormalHanging12a"/>
        <w:widowControl/>
        <w:ind w:left="1134"/>
      </w:pPr>
      <w:r w:rsidRPr="001F455F">
        <w:t>–</w:t>
      </w:r>
      <w:r w:rsidRPr="001F455F">
        <w:tab/>
        <w:t xml:space="preserve">vastikään hyväksytty laki ”hyveiden edistämisestä ja paheen estämisestä” Afganistanissa sekä ihmisoikeuksien ja perusvapauksien järjestelmällinen loukkaaminen, erityisesti </w:t>
      </w:r>
      <w:proofErr w:type="spellStart"/>
      <w:r w:rsidRPr="001F455F">
        <w:t>šarian</w:t>
      </w:r>
      <w:proofErr w:type="spellEnd"/>
      <w:r w:rsidRPr="001F455F">
        <w:t xml:space="preserve"> äärimmäinen tulkinta, joka vie naisilta mahdollisuuden julkiseen elämään, kieltää heitä työskentelemästä ja estää heidän pääsynsä kaikkiin julkisiin tiloihin, ellei miespuolinen sukulainen toimi heidän kaitsijanaan, sekä käymästä koulua kuudetta luokkaa pidemmälle ja joka johtaa sukupuoleen perustuvaan erotteluun; vaatii Afganistanin valtaapitäviä viranomaisia poistamaan kaikki naisiin kohdistuvat sukupuoleen perustuvat </w:t>
      </w:r>
      <w:r w:rsidRPr="001F455F">
        <w:lastRenderedPageBreak/>
        <w:t xml:space="preserve">rajoitukset ja korostaa, että tämän on oltava keskeinen edellytys kansainvälisen yhteisön mahdolliselle yhteistyölle </w:t>
      </w:r>
      <w:proofErr w:type="spellStart"/>
      <w:r w:rsidRPr="001F455F">
        <w:t>talebanin</w:t>
      </w:r>
      <w:proofErr w:type="spellEnd"/>
      <w:r w:rsidRPr="001F455F">
        <w:t xml:space="preserve"> kanssa; pitää välttämättömänä jatkaa yhteydenpitoa </w:t>
      </w:r>
      <w:proofErr w:type="spellStart"/>
      <w:r w:rsidRPr="001F455F">
        <w:t>talebaniin</w:t>
      </w:r>
      <w:proofErr w:type="spellEnd"/>
      <w:r w:rsidRPr="001F455F">
        <w:t xml:space="preserve"> tiukoin ehdoin ja käyttäen perusteena niitä viittä kriteeriä, jotka neuvosto on asettanut yhteydenpidolle valtaapitävien viranomaisten kanssa, ja vaatii, että näihin tyttöjen ja naisten oikeuksien vakaviin loukkauksiin syyllistyneet saatetaan vastuuseen, myös määräämällä rajoittavia toimenpiteitä;</w:t>
      </w:r>
    </w:p>
    <w:p w14:paraId="4B687EB3" w14:textId="77777777" w:rsidR="00047C3A" w:rsidRPr="001F455F" w:rsidRDefault="00047C3A" w:rsidP="001C4706">
      <w:pPr>
        <w:pStyle w:val="NormalHanging12a"/>
        <w:widowControl/>
        <w:ind w:left="1134"/>
      </w:pPr>
      <w:r w:rsidRPr="001F455F">
        <w:t>–</w:t>
      </w:r>
      <w:r w:rsidRPr="001F455F">
        <w:tab/>
        <w:t>Kiinan hallituksen yhä laajemmalle ulottuvat ja entistä intensiivisemmät operaatiot, kuten kyberhyökkäykset sekä ulkomaisen tiedon manipulointi, sekä alukset ja ilma</w:t>
      </w:r>
      <w:r w:rsidRPr="001F455F">
        <w:noBreakHyphen/>
        <w:t xml:space="preserve">alukset, joilla Kiina pyrkii pelottelemaan naapureitaan ja joiden läsnäolo rikkoo rauhaa ja vakautta Taiwaninsalmessa ja sitä ympäröivillä kansainvälisillä vesillä ja haittaa kaikkien muiden osapuolten merenkulun vapautta; tuomitsee jyrkästi Kiinan presidentin lausunnot, joiden mukaan Kiinan kansantasavalta ei aio koskaan luopua voimankäyttöoikeudesta Taiwaniin nähden, ja tähdentää, että pakkokeinojen käyttö yhtenäisyyden saavuttamiseksi on kansainvälisen oikeuden vastaista; </w:t>
      </w:r>
    </w:p>
    <w:p w14:paraId="02D1702C" w14:textId="77777777" w:rsidR="00047C3A" w:rsidRPr="001F455F" w:rsidRDefault="00047C3A" w:rsidP="001C4706">
      <w:pPr>
        <w:pStyle w:val="NormalHanging12a"/>
        <w:widowControl/>
        <w:ind w:left="1134"/>
      </w:pPr>
      <w:r w:rsidRPr="001F455F">
        <w:t>–</w:t>
      </w:r>
      <w:r w:rsidRPr="001F455F">
        <w:tab/>
        <w:t xml:space="preserve">hallituksen johtama pakkotyöjärjestelmä ja jatkuvat ihmisoikeusloukkaukset, erityisesti </w:t>
      </w:r>
      <w:proofErr w:type="spellStart"/>
      <w:r w:rsidRPr="001F455F">
        <w:t>uiguureihin</w:t>
      </w:r>
      <w:proofErr w:type="spellEnd"/>
      <w:r w:rsidRPr="001F455F">
        <w:t xml:space="preserve"> kohdistettu järjestelmällinen sorto </w:t>
      </w:r>
      <w:proofErr w:type="spellStart"/>
      <w:r w:rsidRPr="001F455F">
        <w:t>Xinjiangin</w:t>
      </w:r>
      <w:proofErr w:type="spellEnd"/>
      <w:r w:rsidRPr="001F455F">
        <w:t xml:space="preserve"> maakunnassa; panee huolestuneena merkille voimakkaat tukahduttamistoimet, joita Kiina kohdistaa etnisiin vähemmistöihin Tiibetissä, Hongkongissa ja Macaossa, samoin kuin tukahduttamistoimet, joita se kohdistaa kiinalaisiin toisinajattelijoin rajojensa ulkopuolella, sekä Kiinan poliisin jatkuvan läsnäolon EU:n alueella; on pannut merkille ja pitää valitettavana, että Kiinan kansantasavalta ei ole pannut täytäntöön YK:n ihmisoikeusvaltuutetun toimiston suosituksia; kehottaa Kiinan kansantasavaltaa sallimaan YK:n ihmisoikeusvaltuutetun toimistolle riippumattoman pääsyn </w:t>
      </w:r>
      <w:proofErr w:type="spellStart"/>
      <w:r w:rsidRPr="001F455F">
        <w:rPr>
          <w:rStyle w:val="Emphasis"/>
          <w:shd w:val="clear" w:color="auto" w:fill="FFFFFF"/>
        </w:rPr>
        <w:t>Xinjiangin</w:t>
      </w:r>
      <w:proofErr w:type="spellEnd"/>
      <w:r w:rsidRPr="001F455F">
        <w:rPr>
          <w:rStyle w:val="Emphasis"/>
          <w:shd w:val="clear" w:color="auto" w:fill="FFFFFF"/>
        </w:rPr>
        <w:t xml:space="preserve"> uiguurien autonomiselle alueelle</w:t>
      </w:r>
      <w:r w:rsidRPr="001F455F">
        <w:t xml:space="preserve"> ja kehottaa ihmisoikeusvaltuutetun toimistoa antamaan kattavan päivitetyn tilannekatsauksen ja laatimaan toimintasuunnitelman Kiinan kansantasavallan saattamiseksi vastuuseen;</w:t>
      </w:r>
      <w:r w:rsidR="00123C30" w:rsidRPr="001F455F">
        <w:t xml:space="preserve"> </w:t>
      </w:r>
      <w:r w:rsidR="0079723A" w:rsidRPr="001F455F">
        <w:t>kehottaa kaikkia jäsenvaltioita keskeyttämään luovutussopimukset Hongkongin ja Kiinan kansantasavallan kanssa ja tarjoamaan suojaa ahdistelun ja vainon kohteeksi joutuneille;</w:t>
      </w:r>
    </w:p>
    <w:p w14:paraId="37C904FA" w14:textId="77777777" w:rsidR="00047C3A" w:rsidRPr="001F455F" w:rsidRDefault="00047C3A" w:rsidP="001C4706">
      <w:pPr>
        <w:pStyle w:val="NormalHanging12a"/>
        <w:widowControl/>
        <w:ind w:left="1134"/>
      </w:pPr>
      <w:r w:rsidRPr="001F455F">
        <w:t xml:space="preserve">– </w:t>
      </w:r>
      <w:r w:rsidRPr="001F455F">
        <w:tab/>
        <w:t>Sahelin alueen vakauden heikkeneminen, jota alueen lukuisat sotilasvallankaappaukset ovat viime vuosina pahentaneet; muistuttaa, että Sahelin alueen vakaus vaikuttaa suoraan Euroopan ulkorajojen turvallisuuteen sekä Afrikan mantereelta tulevien laittomien muuttovirtojen hallintaan; korostaa, että EU:n olisi kiireellisesti tarkistettava alueellista strategiaansa Sahelin alueella;</w:t>
      </w:r>
    </w:p>
    <w:p w14:paraId="35D0BF1E" w14:textId="77777777" w:rsidR="00047C3A" w:rsidRPr="001F455F" w:rsidRDefault="00047C3A" w:rsidP="001C4706">
      <w:pPr>
        <w:pStyle w:val="NormalHanging12a"/>
        <w:widowControl/>
        <w:ind w:left="1134"/>
      </w:pPr>
      <w:r w:rsidRPr="001F455F">
        <w:t>–</w:t>
      </w:r>
      <w:r w:rsidRPr="001F455F">
        <w:tab/>
        <w:t xml:space="preserve">vallankaappaukset Burkina Fasossa ja Nigerissä sekä presidentti </w:t>
      </w:r>
      <w:proofErr w:type="spellStart"/>
      <w:r w:rsidRPr="001F455F">
        <w:t>Bazoumin</w:t>
      </w:r>
      <w:proofErr w:type="spellEnd"/>
      <w:r w:rsidRPr="001F455F">
        <w:t xml:space="preserve"> pidättäminen ja perustuslain soveltamisen keskeyttäminen; on entistä enemmän huolissaan Sahelin keskiosan sotilashallintojen Burkina Fasossa, Malissa ja Nigerissä tekemästä päätöksestä vetäytyä Länsi-Afrikan valtioiden talousyhteisöstä (ECOWAS), minkä vuoksi ECOWAS on ajautumassa syvään poliittiseen kriisiin; tuomitsee lisäksi </w:t>
      </w:r>
      <w:proofErr w:type="spellStart"/>
      <w:r w:rsidRPr="001F455F">
        <w:t>ECOWASin</w:t>
      </w:r>
      <w:proofErr w:type="spellEnd"/>
      <w:r w:rsidRPr="001F455F">
        <w:t xml:space="preserve"> parlamentin jäseniä ja muita virallisesti julistetun opposition kokoontumisen osallistujia vastaan Loméssa 29. syyskuuta 2024 tehdyn fyysisen hyökkäyksen; kehottaa Togon viranomaisia varmistamaan tarkistetun </w:t>
      </w:r>
      <w:proofErr w:type="spellStart"/>
      <w:r w:rsidRPr="001F455F">
        <w:t>ECOWASin</w:t>
      </w:r>
      <w:proofErr w:type="spellEnd"/>
      <w:r w:rsidRPr="001F455F">
        <w:t xml:space="preserve"> sopimuksen 4 artiklassa vahvistettujen ihmisoikeuksien ja kansojen oikeuksien, kuten rauhanomaisen kokoontumisoikeuden sekä yhdistymisvapauden, uskonnon- ja sananvapauden, edistämisen ja suojelun, toteutumisen; kehottaa </w:t>
      </w:r>
      <w:proofErr w:type="spellStart"/>
      <w:r w:rsidRPr="001F455F">
        <w:t>ECOWASin</w:t>
      </w:r>
      <w:proofErr w:type="spellEnd"/>
      <w:r w:rsidRPr="001F455F">
        <w:t xml:space="preserve"> viranomaisia ja sen </w:t>
      </w:r>
      <w:r w:rsidRPr="001F455F">
        <w:lastRenderedPageBreak/>
        <w:t>jäsenvaltioita tukemaan toimia, joita tarvitaan ihmisoikeuksia ja kansojen oikeuksia koskevan Afrikan peruskirjan periaatteiden turvaamiseksi koko alueella; panee merkille, että Nigerissä toteutettava Euroopan unionin sotilaskumppanuusoperaatio (EUMPM Niger) ja Euroopan unionin YTPP</w:t>
      </w:r>
      <w:r w:rsidRPr="001F455F">
        <w:noBreakHyphen/>
        <w:t>operaatio Nigerissä (EUCAP Sahel Niger) on lakkautettu ja että Euroopan unionin Malin koulutusoperaatiota (EUTM) ei jatketa; panee huolestuneena merkille, että Venäjä on tehostanut valtioiden välisten suhteiden ja yhteistyöaloitteiden kehittämistä Afrikan valtioiden kanssa tekemällä sotilaallista yhteistyötä ja sitoutumalla ydinenergian kehittämisessä tehtävään yhteistyöhön; tuomitsee terrori-iskujen lisääntymisen ja mittavat siviilihenkien menetykset Sahelissa sekä venäläisten puolisotilaallisten ryhmien läsnäolon ja saalistustoiminnan, jotka ovat johtaneet väestön siirtymisiin pois kotiseudultaan ja pakolaisvirtoihin, jotka ovat seurausta myös alueen epävakaudesta; pitää valitettavana, että Wagner-ryhmän palkkasotilaat sekä Venäjän ja Turkin armeijat, joiden teollisuus toimittaa aseita Sahelin alueen pääkaupunkeihin, ovat täyttäneet tehokkaasti YK:n rauhanturvaajien taakseen jättämään tyhjiön;</w:t>
      </w:r>
    </w:p>
    <w:p w14:paraId="2440B9A4" w14:textId="77777777" w:rsidR="00047C3A" w:rsidRPr="001F455F" w:rsidRDefault="00047C3A" w:rsidP="001C4706">
      <w:pPr>
        <w:pStyle w:val="NormalHanging12a"/>
        <w:widowControl/>
        <w:ind w:left="1134"/>
      </w:pPr>
      <w:r w:rsidRPr="001F455F">
        <w:t>–</w:t>
      </w:r>
      <w:r w:rsidRPr="001F455F">
        <w:tab/>
        <w:t>Sudanin sisällissota, tuhoisat seuraukset siviiliväestölle, heihin kohdistetut julmuudet ja erityisesti raiskauksen halveksittava ja laajalle levinnyt käyttö sodankäynnin välineenä;</w:t>
      </w:r>
    </w:p>
    <w:p w14:paraId="621E96F4" w14:textId="77777777" w:rsidR="00047C3A" w:rsidRPr="001F455F" w:rsidRDefault="00047C3A" w:rsidP="001C4706">
      <w:pPr>
        <w:pStyle w:val="NormalHanging12a"/>
        <w:widowControl/>
        <w:ind w:left="1134"/>
      </w:pPr>
      <w:r w:rsidRPr="001F455F">
        <w:t>–</w:t>
      </w:r>
      <w:r w:rsidRPr="001F455F">
        <w:tab/>
        <w:t>Kongon demokraattisen tasavallan viranomaisten viime hetkellä asettamat taktiset ja tekniset rajoitukset, jotka estivät EU:n vaalitarkkailuvaltuuskuntaa tarkkailemasta presidentinvaaleja; tuomitsee Ruandan tukeman M23-kapinaliikkeen harjoittaman väkivallan, joka horjuttaa Kongon demokraattisen tasavallan itäosan vakautta; kehottaa tarkistamaan Suurten järvien aluetta koskevaa EU:n strategiaa;</w:t>
      </w:r>
    </w:p>
    <w:p w14:paraId="4A91E854" w14:textId="77777777" w:rsidR="00047C3A" w:rsidRPr="001F455F" w:rsidRDefault="00047C3A" w:rsidP="001C4706">
      <w:pPr>
        <w:pStyle w:val="NormalHanging12a"/>
        <w:widowControl/>
        <w:ind w:left="1134"/>
      </w:pPr>
      <w:r w:rsidRPr="001F455F">
        <w:t>–</w:t>
      </w:r>
      <w:r w:rsidRPr="001F455F">
        <w:tab/>
        <w:t xml:space="preserve">Daniel </w:t>
      </w:r>
      <w:proofErr w:type="spellStart"/>
      <w:r w:rsidRPr="001F455F">
        <w:t>Ortegan</w:t>
      </w:r>
      <w:proofErr w:type="spellEnd"/>
      <w:r w:rsidRPr="001F455F">
        <w:t xml:space="preserve"> ja Rosario </w:t>
      </w:r>
      <w:proofErr w:type="spellStart"/>
      <w:r w:rsidRPr="001F455F">
        <w:t>Murillon</w:t>
      </w:r>
      <w:proofErr w:type="spellEnd"/>
      <w:r w:rsidRPr="001F455F">
        <w:t xml:space="preserve"> autoritaarinen hallinto ja se, että he heikentävät järjestelmällisesti Nicaraguan demokratian rakenteita; muistuttaa, että Nicaraguan hallinnolla on vahvat siteet muihin autokratioihin, kuten Iraniin, Venezuelaan ja Kuubaan; tuomitsee Kuuban hallinnon järjestelmälliset ihmisoikeusloukkaukset ja </w:t>
      </w:r>
      <w:r w:rsidRPr="001F455F">
        <w:noBreakHyphen/>
        <w:t xml:space="preserve">rikkomukset; tuomitsee jyrkästi ja torjuu täysin Venezuelan hallinnon masinoiman vaalivilpin ja vaatii Nicolás Maduron hallitusta lopettamaan sortopolitiikan ja hyökkäykset kansalaisyhteiskuntaa ja oppositiota vastaan; palauttaa mieliin, että Euroopan parlamentti tunnusti 19. syyskuuta 2024 </w:t>
      </w:r>
      <w:proofErr w:type="spellStart"/>
      <w:r w:rsidRPr="001F455F">
        <w:t>Edmundo</w:t>
      </w:r>
      <w:proofErr w:type="spellEnd"/>
      <w:r w:rsidRPr="001F455F">
        <w:t xml:space="preserve"> González </w:t>
      </w:r>
      <w:proofErr w:type="spellStart"/>
      <w:r w:rsidRPr="001F455F">
        <w:t>Urrutian</w:t>
      </w:r>
      <w:proofErr w:type="spellEnd"/>
      <w:r w:rsidRPr="001F455F">
        <w:t xml:space="preserve"> Venezuelan lailliseksi ja demokraattisesti valituksi presidentiksi ja María Corina </w:t>
      </w:r>
      <w:proofErr w:type="spellStart"/>
      <w:r w:rsidRPr="001F455F">
        <w:t>Machadon</w:t>
      </w:r>
      <w:proofErr w:type="spellEnd"/>
      <w:r w:rsidRPr="001F455F">
        <w:t xml:space="preserve"> Venezuelan demokraattisten voimien johtohahmoksi; korostaa, että useat alueen ja maailman demokraattisista valtioista ovat tunnustaneet </w:t>
      </w:r>
      <w:proofErr w:type="spellStart"/>
      <w:r w:rsidRPr="001F455F">
        <w:t>Gonzálezin</w:t>
      </w:r>
      <w:proofErr w:type="spellEnd"/>
      <w:r w:rsidRPr="001F455F">
        <w:t xml:space="preserve"> presidentiksi; muistuttaa, että presidentin olisi pitänyt vannoa virkavalansa 10. tammikuuta 2025; on tyytyväinen, että parlamentti myönsi 17. joulukuuta 2024 vuoden 2024 Saharov-mielipiteenvapauspalkinnon Venezuelan demokraattisten voimien johtohahmolle María Corina </w:t>
      </w:r>
      <w:proofErr w:type="spellStart"/>
      <w:r w:rsidRPr="001F455F">
        <w:t>Machadolle</w:t>
      </w:r>
      <w:proofErr w:type="spellEnd"/>
      <w:r w:rsidRPr="001F455F">
        <w:t xml:space="preserve"> ja vaaleilla valitulle presidentille </w:t>
      </w:r>
      <w:proofErr w:type="spellStart"/>
      <w:r w:rsidRPr="001F455F">
        <w:t>Edmundo</w:t>
      </w:r>
      <w:proofErr w:type="spellEnd"/>
      <w:r w:rsidRPr="001F455F">
        <w:t xml:space="preserve"> González </w:t>
      </w:r>
      <w:proofErr w:type="spellStart"/>
      <w:r w:rsidRPr="001F455F">
        <w:t>Urrutialle</w:t>
      </w:r>
      <w:proofErr w:type="spellEnd"/>
      <w:r w:rsidRPr="001F455F">
        <w:t>, jotka edustavat kaikkia Venezuelassa ja sen ulkopuolella vapauden ja demokratian palauttamiseksi taistelevia venezuelalaisia;</w:t>
      </w:r>
    </w:p>
    <w:p w14:paraId="5A8AC89D" w14:textId="77777777" w:rsidR="00047C3A" w:rsidRPr="001F455F" w:rsidRDefault="00047C3A" w:rsidP="001C4706">
      <w:pPr>
        <w:pStyle w:val="NormalHanging12a"/>
        <w:widowControl/>
        <w:ind w:left="1134"/>
      </w:pPr>
      <w:r w:rsidRPr="001F455F">
        <w:t>–</w:t>
      </w:r>
      <w:r w:rsidRPr="001F455F">
        <w:tab/>
        <w:t xml:space="preserve">Kuuban lääkintäprikaatin käyttäminen eräissä Euroopan maissa perusoikeuksien ja -vapauksien loukkauksena sekä orjuuden ja pakkotyön muotona; </w:t>
      </w:r>
    </w:p>
    <w:p w14:paraId="193F10AB" w14:textId="77777777" w:rsidR="00047C3A" w:rsidRPr="001F455F" w:rsidRDefault="00047C3A" w:rsidP="001C4706">
      <w:pPr>
        <w:pStyle w:val="NormalHanging12a"/>
        <w:widowControl/>
        <w:ind w:left="1134"/>
      </w:pPr>
      <w:r w:rsidRPr="001F455F">
        <w:t>–</w:t>
      </w:r>
      <w:r w:rsidRPr="001F455F">
        <w:tab/>
        <w:t>valtion rakenteiden romahtamisen ja Haitin vaikean humanitaarisen tilanteen riski rajun jengiväkivallan vuoksi;</w:t>
      </w:r>
    </w:p>
    <w:p w14:paraId="236F3D99" w14:textId="77777777" w:rsidR="00047C3A" w:rsidRPr="001F455F" w:rsidRDefault="00047C3A" w:rsidP="001C4706">
      <w:pPr>
        <w:pStyle w:val="NormalHanging12a"/>
        <w:widowControl/>
        <w:ind w:left="1134"/>
      </w:pPr>
      <w:r w:rsidRPr="001F455F">
        <w:lastRenderedPageBreak/>
        <w:t>–</w:t>
      </w:r>
      <w:r w:rsidRPr="001F455F">
        <w:tab/>
        <w:t>se, että Kiinan kansantasavalta, Venäjä, Iran ja muut totalitaariset tai autoritaariset hallinnot käyttävät tiedon manipulointia ja pahantahtoista sekaantumista olennaisina keinoina, joilla ne pyrkivät kohdistamaan painetta monenvälisiin instituutioihin ja demokraattisiin arvoihin ja normeihin, käyttämään valtaa väärin, lisäämään ihmisoikeusloukkausten määrää ja vakavuutta, rajoittamaan kansalaisyhteiskunnan, riippumattomien tiedotusvälineiden ja demokraattisten oppositioliikkeiden toimintamahdollisuuksia ja levittämään länsimaiden vastaista disinformaatiota ja käyttämään erilaisia valtion rajat ylittäviä tukahduttamistoimien muotoja pelotellakseen ja rajoittaakseen kansalaisyhteiskunnan, riippumattomien tiedotusvälineiden ja ulkomailta käsin toimivien demokraattisen opposition liikkeiden toimintamahdollisuuksia;</w:t>
      </w:r>
    </w:p>
    <w:p w14:paraId="7D9AE960" w14:textId="77777777" w:rsidR="00047C3A" w:rsidRPr="001F455F" w:rsidRDefault="00047C3A" w:rsidP="001C4706">
      <w:pPr>
        <w:pStyle w:val="NormalHanging12a"/>
        <w:widowControl/>
        <w:ind w:left="1134"/>
      </w:pPr>
      <w:r w:rsidRPr="001F455F">
        <w:t>–</w:t>
      </w:r>
      <w:r w:rsidRPr="001F455F">
        <w:tab/>
        <w:t>kaikkialla maailmassa lisääntyvät hyökkäykset, häirintä, mielivaltaiset pidätykset, kidutus ja surmat, jotka kohdistuvat ihmisoikeuksien puolustajiin ja erityisesti ympäristöoikeuksiin sekä alkuperäiskansoihin, naisiin, hlbtiq+-henkilöihin ja korruption torjuntaan liittyvien oikeuksien puolestapuhujiin; panee lisäksi merkille valtiollisten ja valtiosta riippumattomien toimijoiden käyttämät yhä kehittyneemmät taktiikat, esimerkiksi digitaaliset valvonta- ja mustamaalauskampanjat, joilla pyritään vaientamaan ihmisoikeuksien puolustajia; painottaa tarvetta suojella ihmisoikeuksien puolustajia, joilla on niin ikään erittäin tärkeä rooli demokratian ja oikeusvaltioperiaatteen vaalimisessa maailmanlaajuisesti; kehottaa tehostamaan tuki- ja suojelumekanismeja, jotka on tarkoitettu ihmisoikeuksien puolustajille, jotka kohtaavat uhkailua, häirintää ja väkivaltaa, erityisesti niille, jotka ovat suuririskisillä alueilla tai työskentelevät arkaluonteisten kysymysten, kuten ympäristöoikeuksien sekä alkuperäiskansojen ja naisten oikeuksien, parissa;</w:t>
      </w:r>
    </w:p>
    <w:p w14:paraId="3AF7FD10" w14:textId="77777777" w:rsidR="00047C3A" w:rsidRPr="001F455F" w:rsidRDefault="00047C3A" w:rsidP="001C4706">
      <w:pPr>
        <w:pStyle w:val="NormalHanging12a"/>
        <w:widowControl/>
        <w:ind w:left="1134"/>
      </w:pPr>
      <w:r w:rsidRPr="001F455F">
        <w:t>–</w:t>
      </w:r>
      <w:r w:rsidRPr="001F455F">
        <w:tab/>
        <w:t>EU:n ja kansainvälisten pakotteiden kiertämisyritykset, joiden se katsoo olevan sääntöpohjaista kansainvälistä järjestystä suoraan uhkaavia strategioita;</w:t>
      </w:r>
    </w:p>
    <w:p w14:paraId="56B42BF3" w14:textId="1326F44C" w:rsidR="00047C3A" w:rsidRPr="001F455F" w:rsidRDefault="00047C3A" w:rsidP="001C4706">
      <w:pPr>
        <w:pStyle w:val="NormalHanging12a"/>
        <w:widowControl/>
        <w:ind w:left="1134"/>
      </w:pPr>
      <w:r w:rsidRPr="001F455F">
        <w:t>–</w:t>
      </w:r>
      <w:r w:rsidRPr="001F455F">
        <w:tab/>
        <w:t xml:space="preserve">se, että Azerbaidžan ei ole noudattanut Kansainvälisen tuomioistuimen 17. marraskuuta 2023 antamaa määräystä, jossa ilmoitettiin väliaikaisista toimenpiteistä, jotka koskevat Vuoristo-Karabahista paenneiden 100 000 etnisen armenialaisen turvallista, esteetöntä ja nopeaa paluuta Azerbaidžanin syyskuussa 2023 tekemän ennalta suunnitellun ja perusteettoman sotilaallisen hyökkäyksen jälkeen, ja se, että Azerbaidžanin viranomaiset kieltäytyivät vapauttamasta kaikkia 23:a armenialaista sotavankia, jotka ovat pidätettyinä; painottaa tarvetta tukea kaikkia aloitteita ja toimia, joiden avulla voitaisiin saavuttaa </w:t>
      </w:r>
      <w:r w:rsidR="0079723A" w:rsidRPr="001F455F">
        <w:t xml:space="preserve">kestävä </w:t>
      </w:r>
      <w:r w:rsidRPr="001F455F">
        <w:t>rauha Armenian ja Azerbaidžanin välille</w:t>
      </w:r>
      <w:r w:rsidR="0079723A" w:rsidRPr="001F455F">
        <w:t>; vaatii tämän vuoksi Azerbaidžanin joukkojen vetämistä Armenian koko suvereenilta alueelta ja varoittaa samalla</w:t>
      </w:r>
      <w:r w:rsidRPr="001F455F">
        <w:t xml:space="preserve">, että mitään Armeniaan kohdistuvia sotilaallisia toimia ei voida hyväksyä ja että niillä olisi vakavia seurauksia Azerbaidžanin ja EU:n kumppanuudelle; korostaa, että Azerbaidžanin ja siihen kuuluvan </w:t>
      </w:r>
      <w:proofErr w:type="spellStart"/>
      <w:r w:rsidRPr="001F455F">
        <w:t>Nahitševanin</w:t>
      </w:r>
      <w:proofErr w:type="spellEnd"/>
      <w:r w:rsidRPr="001F455F">
        <w:t xml:space="preserve"> erillisalueen yhteysongelmat olisi ratkaistava kunnioittaen kaikilta osin Armenian suvereniteettia ja alueellista koskemattomuutta; vahvistaa kantansa, jonka mukaan EU:n olisi oltava valmis määräämään pakotteita kaikille henkilöille ja yhteisöille, jotka uhkaavat Armenian suvereniteettia, itsenäisyyttä ja alueellista koskemattomuutta; painottaa, että parlamentin lukuisat varoitukset alueen tilanteesta eivät ole muuttaneet millään tavalla EU:n suhtautumista Azerbaidžaniin; kehottaa EU:ta hankkiutumaan eroon riippuvuudestaan Azerbaidžanin kaasunviennistä; kehottaa komissiota keskeyttämään strategista kumppanuutta energia-alalla koskevan vuoden 2022 yhteisymmärryspöytäkirjan </w:t>
      </w:r>
      <w:r w:rsidRPr="001F455F">
        <w:lastRenderedPageBreak/>
        <w:t xml:space="preserve">soveltamisen ja toimimaan tämän mukaisesti; </w:t>
      </w:r>
      <w:r w:rsidR="0079723A" w:rsidRPr="001F455F">
        <w:t xml:space="preserve">vaatii, että kaikille tuleville EU:n ja Azerbaidžanin välisille kumppanuussopimuksille asetetaan ehdoksi kaikkien poliittisten vankien vapauttaminen ja maan ihmisoikeustilanteen parantaminen; </w:t>
      </w:r>
      <w:r w:rsidRPr="001F455F">
        <w:t xml:space="preserve">tuomitsee Azerbaidžanin kautta tapahtuvan venäläisen kaasun kierrättämisen, jolla pyritään peittämään kaasun alkuperä, sekä keinot, joilla Azerbaidžanin viranomaiset helpottavat EU:n pakotteiden kiertämistä Venäjällä; kehottaa EU:ta lopettamaan kaiken Azerbaidžanille annettavan teknisen ja taloudellisen avun, jolla voitaisiin vahvistaa sen sotilaallisia tai turvallisuuteen liittyviä valmiuksia; kehottaa jäsenvaltioita jäädyttämään kaikkien sotilas- ja turvallisuustarvikkeiden viennin Azerbaidžaniin; tuomitsee Azerbaidžanin toistuvat yritykset mustamaalata ja horjuttaa EU:n jäsenvaltioita muun muassa niin kutsutun Baku </w:t>
      </w:r>
      <w:proofErr w:type="spellStart"/>
      <w:r w:rsidRPr="001F455F">
        <w:t>Initiative</w:t>
      </w:r>
      <w:proofErr w:type="spellEnd"/>
      <w:r w:rsidRPr="001F455F">
        <w:t xml:space="preserve"> Group </w:t>
      </w:r>
      <w:r w:rsidRPr="001F455F">
        <w:noBreakHyphen/>
        <w:t xml:space="preserve">aloiteryhmän välityksellä; tuomitsee Azerbaidžanin ihmisoikeustilanteen jatkuvan heikkenemisen; </w:t>
      </w:r>
    </w:p>
    <w:p w14:paraId="5906DAA6" w14:textId="3EDE6F05" w:rsidR="00047C3A" w:rsidRPr="001F455F" w:rsidRDefault="006C556F" w:rsidP="001C4706">
      <w:pPr>
        <w:pStyle w:val="NormalHanging12a"/>
        <w:keepNext/>
        <w:widowControl/>
      </w:pPr>
      <w:r w:rsidRPr="001F455F">
        <w:t>6</w:t>
      </w:r>
      <w:r w:rsidR="00047C3A" w:rsidRPr="001F455F">
        <w:t>.</w:t>
      </w:r>
      <w:r w:rsidR="00047C3A" w:rsidRPr="001F455F">
        <w:tab/>
        <w:t>on samaa mieltä seuraavista:</w:t>
      </w:r>
    </w:p>
    <w:p w14:paraId="76FEF62E" w14:textId="77777777" w:rsidR="00047C3A" w:rsidRPr="001F455F" w:rsidRDefault="00047C3A" w:rsidP="001C4706">
      <w:pPr>
        <w:pStyle w:val="NormalHanging12a"/>
        <w:keepNext/>
        <w:widowControl/>
        <w:ind w:left="1134"/>
      </w:pPr>
      <w:r w:rsidRPr="001F455F">
        <w:t>–</w:t>
      </w:r>
      <w:r w:rsidRPr="001F455F">
        <w:tab/>
        <w:t>suhteita Turkkiin on parannettava; panee tyytyväisenä merkille jännitteiden osittaisen laantumisen itäisellä Välimerellä ja Egeanmerellä mutta on edelleen huolissaan siitä, että Turkin ulkopolitiikka on yhä ristiriidassa EU:n YUTP:n painopisteiden kanssa; muistuttaa tässä yhteydessä, että Turkki ja Libya ovat allekirjoittaneet kattavasta turvallisuus- ja sotilasyhteistyöstä sekä merialueiden rajaamisesta yhteisymmärryspöytäkirjan, joka on otettu käsiteltäväksi;</w:t>
      </w:r>
    </w:p>
    <w:p w14:paraId="2E3747C9" w14:textId="77777777" w:rsidR="00047C3A" w:rsidRPr="001F455F" w:rsidRDefault="00047C3A" w:rsidP="001C4706">
      <w:pPr>
        <w:pStyle w:val="NormalHanging12a"/>
        <w:widowControl/>
        <w:ind w:left="1134"/>
      </w:pPr>
      <w:r w:rsidRPr="001F455F">
        <w:t>–</w:t>
      </w:r>
      <w:r w:rsidRPr="001F455F">
        <w:tab/>
        <w:t xml:space="preserve">Turkille osoitettu kehotus pyrkiä jyräävän ja aggressiivisen toimintatavan asemesta rakentavaan toimintatapaan naapurustossaan, Etelä-Kaukasia mukaan luettuna; pitää valitettavana, että Turkki kiistää edelleen yhden EU:n jäsenvaltion suvereniteetin ja täysivaltaiset oikeudet; muistuttaa, että Turkin liittymisprosessi riippuu siitä, onnistuuko se täyttämään kaikilta osin Kööpenhaminan arviointiperusteet ja normalisoimaan suhteensa kaikkiin EU:n jäsenvaltioihin, myös Kyproksen tasavaltaan; kehottaa kunnioittamaan puskurivyöhykkeen asemaa ja YK:n Kyproksessa toimivien rauhanturvajoukkojen toimeksiantoa; kannustaa Turkkia ja </w:t>
      </w:r>
      <w:proofErr w:type="spellStart"/>
      <w:r w:rsidRPr="001F455F">
        <w:t>kyproksenturkkilaisten</w:t>
      </w:r>
      <w:proofErr w:type="spellEnd"/>
      <w:r w:rsidRPr="001F455F">
        <w:t xml:space="preserve"> johtoa lopettamaan ja perumaan kaikki tällaiset yksipuoliset toimet ja pidättäytymään uusista toimista ja provokaatioista; peräänkuuluttaa sitoutumista YK:n johdolla käytäviin rauhanomaisiin neuvotteluihin ja todellisen edistyksen saavuttamista Kyproksen ratkaisua koskevissa neuvotteluissa</w:t>
      </w:r>
      <w:r w:rsidR="0079723A" w:rsidRPr="001F455F">
        <w:t xml:space="preserve"> tiukasti YK:n sovitussa kehyksessä, joka on ainoa EU:n ja kansainvälisen yhteisön hyväksymä kehys sekä EU:n lainsäädännön, arvojen ja periaatteiden mukainen</w:t>
      </w:r>
      <w:r w:rsidRPr="001F455F">
        <w:t>;</w:t>
      </w:r>
    </w:p>
    <w:p w14:paraId="19C9B447" w14:textId="77777777" w:rsidR="00047C3A" w:rsidRPr="001F455F" w:rsidRDefault="00047C3A" w:rsidP="001C4706">
      <w:pPr>
        <w:pStyle w:val="NormalHanging12a"/>
        <w:widowControl/>
        <w:ind w:left="1134"/>
      </w:pPr>
      <w:r w:rsidRPr="001F455F">
        <w:t>–</w:t>
      </w:r>
      <w:r w:rsidRPr="001F455F">
        <w:tab/>
        <w:t>arvio siitä, että jos Turkin hallitus ei muuta toimintatapojaan merkittävästi, Turkin EU:hun liittymisprosessia ei voida jatkaa;</w:t>
      </w:r>
      <w:r w:rsidR="00595FBD" w:rsidRPr="001F455F">
        <w:t xml:space="preserve"> on huolestunut Istanbulin suurkaupunkialueen pormestarin, tasavaltalaista kansanpuoluetta (CHP) edustavan </w:t>
      </w:r>
      <w:proofErr w:type="spellStart"/>
      <w:r w:rsidR="00595FBD" w:rsidRPr="001F455F">
        <w:t>Ekrem</w:t>
      </w:r>
      <w:proofErr w:type="spellEnd"/>
      <w:r w:rsidR="00595FBD" w:rsidRPr="001F455F">
        <w:t xml:space="preserve"> </w:t>
      </w:r>
      <w:proofErr w:type="spellStart"/>
      <w:r w:rsidR="00595FBD" w:rsidRPr="001F455F">
        <w:t>İmamoğlun</w:t>
      </w:r>
      <w:proofErr w:type="spellEnd"/>
      <w:r w:rsidR="00595FBD" w:rsidRPr="001F455F">
        <w:t xml:space="preserve"> vastikään tapahtuneesta pidätyksestä, joka tehtiin vain päiviä ennen kuin CHP asetti hänet ehdokkaakseen seuraavissa presidentinvaaleissa; pitää valitettavana poliittisen opposition joutumista jatkuvasti hyökkäyksen kohteeksi;</w:t>
      </w:r>
    </w:p>
    <w:p w14:paraId="6A15BB7E" w14:textId="77777777" w:rsidR="00047C3A" w:rsidRPr="001F455F" w:rsidRDefault="00047C3A" w:rsidP="001C4706">
      <w:pPr>
        <w:pStyle w:val="NormalHanging12a"/>
        <w:widowControl/>
        <w:ind w:left="1134"/>
      </w:pPr>
      <w:r w:rsidRPr="001F455F">
        <w:t>–</w:t>
      </w:r>
      <w:r w:rsidRPr="001F455F">
        <w:tab/>
        <w:t xml:space="preserve">katsoo, että EU:n ja Turkin hallituksen on kiireesti siirryttävä yhteisesti pohtimaan muun muassa nykyaikaistettua assosiaatiosopimusta, joka johtaisi molempia osapuolia hyödyttävään, dynaamisempaan ja strategisempaan kumppanuuteen ja jossa asetettaisiin oikeusvaltioperiaatteen, perusoikeuksien ja kansainvälisen oikeuden, myös </w:t>
      </w:r>
      <w:r w:rsidRPr="001F455F">
        <w:rPr>
          <w:rStyle w:val="Emphasis"/>
          <w:shd w:val="clear" w:color="auto" w:fill="FFFFFF"/>
        </w:rPr>
        <w:t>YK:n merioikeusyleissopimuksen</w:t>
      </w:r>
      <w:r w:rsidRPr="001F455F">
        <w:t xml:space="preserve">, kunnioittamista sekä hyviä </w:t>
      </w:r>
      <w:r w:rsidRPr="001F455F">
        <w:lastRenderedPageBreak/>
        <w:t>naapuruussuhteita koskevia tiukkoja ehtoja, kun otetaan huomioon Turkin keskeinen rooli esimerkiksi Mustanmeren alueella ja sen merkitys Nato</w:t>
      </w:r>
      <w:r w:rsidRPr="001F455F">
        <w:noBreakHyphen/>
        <w:t>liittolaisena;</w:t>
      </w:r>
    </w:p>
    <w:p w14:paraId="5EC6B759" w14:textId="77777777" w:rsidR="00047C3A" w:rsidRPr="001F455F" w:rsidRDefault="00047C3A" w:rsidP="001C4706">
      <w:pPr>
        <w:pStyle w:val="NormalHanging12a"/>
        <w:widowControl/>
        <w:ind w:left="1134"/>
      </w:pPr>
      <w:r w:rsidRPr="001F455F">
        <w:t>–</w:t>
      </w:r>
      <w:r w:rsidRPr="001F455F">
        <w:tab/>
        <w:t>Turkki ei tee tarpeeksi noudattaakseen EU:n yhteistä ulko- ja turvallisuuspolitiikkaa, mukaan lukien pakotteet ja pakotteiden kiertämisen torjunta, ja huomioidakseen sen, että Turkin on tehtävä tiivistä yhteistyötä EU:n pakotelähettilään kanssa; pitää valitettavana ja myös tuomittavana sitä, että Turkin presidentti on ilmaissut solidaarisuuttaan terroristijärjestö Hamasille ja tukenut sitä julkisesti; on edelleen huolissaan demokratian normien jatkuvasta heikkenemisestä Turkissa; muistuttaa, että Turkki kohdistaa EU:hun myös ulkomaista tiedonmanipulointia ja sekaantumista ja että Turkin hallitus harkitsee ulkomaisia agentteja koskevan venäläistyylisen lain käyttöönottoa; korostaa, että Turkin BRICS+ -jäsenehdokkuus ja EU:n YUTP eivät ole sovitettavissa yhteen;</w:t>
      </w:r>
    </w:p>
    <w:p w14:paraId="0874C4BA" w14:textId="70D30700" w:rsidR="00047C3A" w:rsidRPr="001F455F" w:rsidRDefault="00047C3A" w:rsidP="001C4706">
      <w:pPr>
        <w:pStyle w:val="NormalHanging12a"/>
        <w:widowControl/>
        <w:ind w:left="1134"/>
      </w:pPr>
      <w:r w:rsidRPr="001F455F">
        <w:t>–</w:t>
      </w:r>
      <w:r w:rsidRPr="001F455F">
        <w:tab/>
        <w:t>huoli Georgian demokratian taantumisesta, josta on osoituksena se, että 26. lokakuuta 2024 pidetyissä parlamenttivaaleissa ei noudatettu demokraattisia vaaleja koskevia kansainvälisiä normeja eikä maan Etyjin jäsenenä antamia sitoumuksia vapaiden ja rehellisten vaalien järjestämisestä</w:t>
      </w:r>
      <w:r w:rsidR="00595FBD" w:rsidRPr="001F455F">
        <w:t>, mikä horjuttaa tulosten legitimiteettiä ja ihmisten uskoa hallitukseen</w:t>
      </w:r>
      <w:r w:rsidRPr="001F455F">
        <w:t xml:space="preserve">; </w:t>
      </w:r>
      <w:r w:rsidR="00595FBD" w:rsidRPr="001F455F">
        <w:t>korostaa, että vaalien luotettavuuteen liittyvät väärinkäytökset ovat ristiriidassa niiden normien kanssa, jotka EU:n ehdokasmaan odotetaan täyttävän; ei</w:t>
      </w:r>
      <w:r w:rsidR="00595FBD" w:rsidRPr="001F455F">
        <w:rPr>
          <w:b/>
          <w:i/>
        </w:rPr>
        <w:t xml:space="preserve"> </w:t>
      </w:r>
      <w:r w:rsidR="00595FBD" w:rsidRPr="001F455F">
        <w:t xml:space="preserve">hyväksy parlamenttivaalien tulosten tunnustamista ja katsoo, että Georgialainen unelma -puolue on kaapannut vallan laittomasti Georgiassa, eikä hyväksy myöskään maassa määräysvallan ottaneen elimen tekemiä päätöksiä, kuten päätöstä hyväksyä kiireellisesti hallinnollisia rikkomuksia koskevan lain, rikoslain ja </w:t>
      </w:r>
      <w:proofErr w:type="spellStart"/>
      <w:r w:rsidR="00595FBD" w:rsidRPr="001F455F">
        <w:t>kokoontumis</w:t>
      </w:r>
      <w:proofErr w:type="spellEnd"/>
      <w:r w:rsidR="00595FBD" w:rsidRPr="001F455F">
        <w:t>- ja mielenosoituslain muutokset</w:t>
      </w:r>
      <w:r w:rsidRPr="001F455F">
        <w:t xml:space="preserve">; kehottaa kiireellisesti järjestämään ennenaikaiset vaalit paremmissa vaaliolosuhteissa, riippumattoman ja puolueettoman vaalihallinnon johdolla, ja laajan kansainvälisen tarkkailun alaisena, jotta voidaan varmistaa aidosti vapaa, oikeudenmukainen ja avoin prosessi, joka edustaisi georgialaisten tahtoa; yhtyy Eurooppa-neuvoston 27. kesäkuuta 2024 antamiin päätelmiin, joiden mukaan nykyinen kehityssuunta, jota leimaavat muun muassa ulkomaisen vaikuttamisen avoimuutta koskevan lain ja perhearvoja ja alaikäisten suojelua koskevan lain sekä Georgian vaalilakiin tehdyt muutokset, jollei sitä pystytä kääntämään, vaarantaa Georgian etenemisen kohti EU-jäsenyyttä ja johtaa käytännössä liittymisprosessin pysähtymiseen; </w:t>
      </w:r>
      <w:r w:rsidR="00595FBD" w:rsidRPr="001F455F">
        <w:t xml:space="preserve">tunnustaa edelleen </w:t>
      </w:r>
      <w:proofErr w:type="spellStart"/>
      <w:r w:rsidR="00595FBD" w:rsidRPr="001F455F">
        <w:t>Salome</w:t>
      </w:r>
      <w:proofErr w:type="spellEnd"/>
      <w:r w:rsidR="00595FBD" w:rsidRPr="001F455F">
        <w:t xml:space="preserve"> </w:t>
      </w:r>
      <w:proofErr w:type="spellStart"/>
      <w:r w:rsidR="00595FBD" w:rsidRPr="001F455F">
        <w:t>Zurabišvilin</w:t>
      </w:r>
      <w:proofErr w:type="spellEnd"/>
      <w:r w:rsidR="00595FBD" w:rsidRPr="001F455F">
        <w:t xml:space="preserve"> lailliseksi Georgian presidentiksi ja Georgian kansan edustajaksi; pitää arvostettavina </w:t>
      </w:r>
      <w:r w:rsidR="00595FBD" w:rsidRPr="001F455F">
        <w:rPr>
          <w:bCs/>
          <w:iCs/>
        </w:rPr>
        <w:t>hänen pyrkimyksiään</w:t>
      </w:r>
      <w:r w:rsidR="00595FBD" w:rsidRPr="001F455F">
        <w:t xml:space="preserve"> ohjata maa rauhanomaisin keinoin takaisin demokraattiselle ja Eurooppa-myönteiselle kehityspolulle; kehottaa Eurooppa-neuvoston puheenjohtajaa kutsumaan presidentti </w:t>
      </w:r>
      <w:proofErr w:type="spellStart"/>
      <w:r w:rsidR="00595FBD" w:rsidRPr="001F455F">
        <w:t>Zurabišvilin</w:t>
      </w:r>
      <w:proofErr w:type="spellEnd"/>
      <w:r w:rsidR="00595FBD" w:rsidRPr="001F455F">
        <w:t xml:space="preserve"> edustamaan Georgiaa johonkin tulevaan Eurooppa-neuvoston kokoukseen ja Euroopan poliittisen yhteisön seuraavaan huippukokoukseen; </w:t>
      </w:r>
      <w:r w:rsidRPr="001F455F">
        <w:t xml:space="preserve"> vahvistaa horjumattoman tukensa georgialaisten oikeutetuille EU:hun liittymiseen koskeville toiveille, jotka Georgian hallinto on pettänyt; vaatii kaikkien sellaisten henkilöiden välitöntä vapauttamista, jotka ovat osoittaneet rauhanomaisesti mieltään Georgian EU-yhdentymisprosessin keskeyttämistä koskevia päätöksiä vastaan; </w:t>
      </w:r>
      <w:r w:rsidR="00595FBD" w:rsidRPr="001F455F">
        <w:t xml:space="preserve">kehottaa mukauttamaan EU:n rahoitusmekanismeja niin, että niissä otetaan huomioon vihamielisemmäksi ja epädemokraattisemmaksi muuttuneessa ympäristössä syntyvät tarpeet; korostaa, että on kiireellisesti tuettava kansalaisyhteiskuntaa, kun otetaan huomioon lisääntyvät sortotoimet ja Yhdysvaltain kansainvälisen kehitysviraston (USAID) toiminnan keskeyttäminen, ja kehottaa siksi komissiota lisäämään tukea viipymättä; katsoo edelleen, että </w:t>
      </w:r>
      <w:r w:rsidR="00595FBD" w:rsidRPr="001F455F">
        <w:lastRenderedPageBreak/>
        <w:t>toimet, joita EU on tähän mennessä toteuttanut vastauksena räikeään demokratian taantumiseen ja aiempien sitoumusten rikkomiseen, eivät vielä täysin vastaa Georgian tilanteen vakavuutta ja viimeaikaista kehitystä; pitää myönteisenä neuvoston päätöstä keskeyttää Georgian diplomaattien ja virkamiesten viisumivapaa matkustaminen, mutta pitää myös tarpeellisena ryhtyä harkitsemaan Georgian viisumivapauden mahdollista keskeyttämistä perusoikeuksia koskevien edellytysten noudattamatta jättämisen johdosta; pitää valitettavana, että Unkarin ja Slovakian hallitukset ovat estäneet neuvostoa ottamasta käyttöön pakotteita niitä yksityishenkilöitä vastaan, jotka ovat vastuussa demokratian taantumisesta Georgiassa; kehottaa</w:t>
      </w:r>
      <w:r w:rsidR="00595FBD" w:rsidRPr="001F455F">
        <w:rPr>
          <w:b/>
          <w:i/>
        </w:rPr>
        <w:t xml:space="preserve"> </w:t>
      </w:r>
      <w:r w:rsidR="00595FBD" w:rsidRPr="001F455F">
        <w:t xml:space="preserve">komissiota käyttämään jäädytetyt 120 miljoonaa euroa, jotka oli tarkoitettu alun perin Georgian viranomaisten tukemiseen, EU:n tuen lisäämiseen Georgian kansalaisyhteiskunnalle ja etenkin valtiosta riippumattomalle sektorille ja riippumattomille tiedotusvälineille, joihin valtapuolue ja viranomaiset kohdistavat yhä enemmän asiatonta painostusta, sekä demokratian selviytymiskykyä ja vaalien luotettavuutta edistävien ohjelmien tukemiseen; kannustaa voimakkaasti EU:ta ja sen jäsenvaltioita määräämään yksilökohtaisia pakotteita kaikille poliittisen hallinnon avainhenkilöille sekä heidän perheenjäsenilleen sekä sen mahdollistajille hallinnollisella tasolla, yritysmaailmassa, tiedotusvälineissä, oikeuslaitoksessa ja lainvalvontaviranomaisissa; pyytää EU:ta yhdessä muiden lainkäyttöalueiden, erityisesti Yhdistyneen kuningaskunnan kanssa, jäädyttämään </w:t>
      </w:r>
      <w:proofErr w:type="spellStart"/>
      <w:r w:rsidR="00595FBD" w:rsidRPr="001F455F">
        <w:t>Bidzina</w:t>
      </w:r>
      <w:proofErr w:type="spellEnd"/>
      <w:r w:rsidR="00595FBD" w:rsidRPr="001F455F">
        <w:t xml:space="preserve"> </w:t>
      </w:r>
      <w:proofErr w:type="spellStart"/>
      <w:r w:rsidR="00595FBD" w:rsidRPr="001F455F">
        <w:t>Ivanishvilin</w:t>
      </w:r>
      <w:proofErr w:type="spellEnd"/>
      <w:r w:rsidR="00595FBD" w:rsidRPr="001F455F">
        <w:t xml:space="preserve"> varat; </w:t>
      </w:r>
      <w:r w:rsidRPr="001F455F">
        <w:t>kehottaa yksittäisiä jäsenvaltioita ja keskeisiä alueellisia järjestöjä välttämään aktiivisesti Georgialainen unelma -puolueen toimijoiden keskuudestaan nimittämien viranomaisten legitimointia ja pyytää tästä syystä keskeyttämään myös EU:n ja Georgian assosiaationeuvoston toiminnan;</w:t>
      </w:r>
    </w:p>
    <w:p w14:paraId="02ABBC8F" w14:textId="0308104F" w:rsidR="00047C3A" w:rsidRPr="001F455F" w:rsidRDefault="00047C3A" w:rsidP="001C4706">
      <w:pPr>
        <w:pStyle w:val="NormalHanging12a"/>
        <w:widowControl/>
        <w:ind w:left="1134"/>
      </w:pPr>
      <w:r w:rsidRPr="001F455F">
        <w:t>–</w:t>
      </w:r>
      <w:r w:rsidRPr="001F455F">
        <w:tab/>
        <w:t xml:space="preserve">huomio, joka liittyy siihen, että Venäjästä ja Kiinasta on tullut merkittäviä toimijoita eteläisessä naapurustossa, erityisesti Pohjois-Afrikassa, kun taas Turkki ja Persianlahden valtiot, joista tärkeimpinä Saudi-Arabian kuningaskunta, Qatar ja Yhdistyneet arabiemiirikunnat, ovat nousseet alueellisina voimina; katsoo, että ajatuksessa yhdestä yhtenäisestä ”naapurustosta” sekä Itä- että Etelä-Euroopalle ei oteta huomioon, että niiden haasteet eivät ole samat; on entistä vahvemmin yhtä mieltä eteläisen naapuruston strategisesta merkityksestä samoin kuin sen vakauden, talouskehityksen ja vaurauden merkityksestä; palauttaa mieliin, että eteläisen naapuruston epävakaus ja turvattomuus on edelleen haaste Euroopan ulkorajojen valvonnalle; korostaa strategisten kilpailijoiden sekaantumista alueen asioihin ja kehottaa painokkaasti </w:t>
      </w:r>
      <w:r w:rsidR="002D35A1" w:rsidRPr="001F455F">
        <w:t>EU:ta</w:t>
      </w:r>
      <w:r w:rsidRPr="001F455F">
        <w:t xml:space="preserve"> antamaan päättäväisen ja selkeän poliittisen viestin uudistetun yhteistyömallin merkityksestä eteläisen naapuruston maiden kanssa; kehottaa varapuheenjohtajaa / korkeaa edustajaa ja komissiota julkaisemaan kiireellisesti ehdotuksen uudeksi Välimeren sopimukseksi ja huolehtimaan, että saatavilla on riittävät resurssit sen oikea-aikaista ja tehokasta täytäntöönpanoa varten; toteaa jälleen kerran, että uuden sopimuksen keskiössä olisi oltava dynaaminen strategisten kumppanuuksien verkosto, joka olisi räätälöity kunkin eteläisen naapuruston maan erityistarpeisiin ja -toiveisiin; katsoo tässä yhteydessä, että EU:n olisi tarkasteltava perusteellisesti uudelleen nykyistä kannustinrakennetta, jossa yhdistyvät lupaukset rahoitustuesta ja kauppaeduista vastineeksi poliittisista ja taloudellisista uudistuksista, ja sen olisi myös varmistettava, että rakenne on linjassa laajempien EU:n tavoitteiden, kuten ihmisoikeuksien ja demokraattisten arvojen edistämisen, kanssa; korostaa, että kahdenvälisen yhteistyön etusijalle asettamisen lisäksi EU:n olisi jatkettava myös alueellisen yhteistyön edistämistä nykyisten puitteiden, kuten Välimeren unionin, </w:t>
      </w:r>
      <w:r w:rsidRPr="001F455F">
        <w:lastRenderedPageBreak/>
        <w:t>avulla, sillä se tarjoaa arvokkaan foorumin vuoropuhelun ja yhteisten toimien edistämiselle yhteistä etua koskevissa kysymyksissä;</w:t>
      </w:r>
    </w:p>
    <w:p w14:paraId="116D7B24" w14:textId="77777777" w:rsidR="00047C3A" w:rsidRPr="001F455F" w:rsidRDefault="00047C3A" w:rsidP="001C4706">
      <w:pPr>
        <w:pStyle w:val="NormalHanging12a"/>
        <w:widowControl/>
        <w:ind w:left="1134"/>
      </w:pPr>
      <w:r w:rsidRPr="001F455F">
        <w:t>–</w:t>
      </w:r>
      <w:r w:rsidRPr="001F455F">
        <w:tab/>
        <w:t xml:space="preserve">huoli Venäjän ja Kiinan </w:t>
      </w:r>
      <w:proofErr w:type="spellStart"/>
      <w:r w:rsidRPr="001F455F">
        <w:t>Keski</w:t>
      </w:r>
      <w:proofErr w:type="spellEnd"/>
      <w:r w:rsidRPr="001F455F">
        <w:t xml:space="preserve">-Aasiassa harjoittamasta painostuksesta ja tarve lisätä EU:n läsnäoloa alueella vastauksena tähän, kun otetaan huomioon sen </w:t>
      </w:r>
      <w:proofErr w:type="spellStart"/>
      <w:r w:rsidRPr="001F455F">
        <w:t>geostrateginen</w:t>
      </w:r>
      <w:proofErr w:type="spellEnd"/>
      <w:r w:rsidRPr="001F455F">
        <w:t xml:space="preserve"> merkitys; korostaa, että </w:t>
      </w:r>
      <w:proofErr w:type="spellStart"/>
      <w:r w:rsidRPr="001F455F">
        <w:t>Keski</w:t>
      </w:r>
      <w:proofErr w:type="spellEnd"/>
      <w:r w:rsidRPr="001F455F">
        <w:t xml:space="preserve">-Aasian valtiot epäröivät antaa tukea Venäjän hyökkäyssodalle ottaen huomioon vaikutuksen, joka sodalla on alueeseen; painottaa EU:n etua taloussuhteiden lujittamisessa ja poliittisten suhteiden tiivistämisessä </w:t>
      </w:r>
      <w:proofErr w:type="spellStart"/>
      <w:r w:rsidRPr="001F455F">
        <w:t>Keski</w:t>
      </w:r>
      <w:proofErr w:type="spellEnd"/>
      <w:r w:rsidRPr="001F455F">
        <w:t xml:space="preserve">-Aasian maiden kanssa osaksi siksi, että voitaisiin puuttua Venäjään ja Valko-Venäjään kohdistuvien pakotteiden kiertämiseen; kehottaa </w:t>
      </w:r>
      <w:proofErr w:type="spellStart"/>
      <w:r w:rsidRPr="001F455F">
        <w:t>Keski</w:t>
      </w:r>
      <w:proofErr w:type="spellEnd"/>
      <w:r w:rsidRPr="001F455F">
        <w:t xml:space="preserve">-Aasian valtioiden, erityisesti Kazakstanin, Kirgisian ja Uzbekistanin, viranomaisia tekemään tiivistä yhteistyötä EU:n ja erityisesti sen pakotelähettilään kanssa; kannustaa komissiota ja jäsenvaltioita jatkamaan sellaisten poliittisten ja taloudellisten uudistusten edistämistä, joilla vahvistetaan oikeusvaltiota, demokratiaa, hyvää hallintotapaa ja ihmisoikeuksien kunnioittamista; </w:t>
      </w:r>
    </w:p>
    <w:p w14:paraId="3019C89B" w14:textId="77777777" w:rsidR="00047C3A" w:rsidRPr="001F455F" w:rsidRDefault="00047C3A" w:rsidP="001C4706">
      <w:pPr>
        <w:pStyle w:val="NormalHanging12a"/>
        <w:widowControl/>
        <w:ind w:left="1134"/>
      </w:pPr>
      <w:r w:rsidRPr="001F455F">
        <w:t>–</w:t>
      </w:r>
      <w:r w:rsidRPr="001F455F">
        <w:tab/>
        <w:t xml:space="preserve">arktisella alueella on </w:t>
      </w:r>
      <w:proofErr w:type="spellStart"/>
      <w:r w:rsidRPr="001F455F">
        <w:t>geostrategista</w:t>
      </w:r>
      <w:proofErr w:type="spellEnd"/>
      <w:r w:rsidRPr="001F455F">
        <w:t xml:space="preserve"> merkitystä, kun kyse on mahdollisten merireittien laajentamisesta, luonnonvarojen saatavuudesta, ilmastonsuojelusta ja alueellisista vaatimuksista; tähdentää, että tätä merkitystä korostaa paitsi Venäjän sotilaallinen laajentuminen pohjoisimmilla alueilla myös Kiinan kasvava läsnäolo alueella ja kiinnostus aluetta kohtaan ja se, että Kiina on ilmoittanut olevansa ”lähes arktinen valtio”; korostaa tarvetta varmistaa merenkulun vapaus ja turvallisuus näiden kahden valtion vaikutusvallan ja militarisoitumisen lisääntyessä; tähdentää arktisen alueen turvallisuuden, vakauden ja yhteistyön säilyttämisen merkitystä; painottaa, että alueen on pysyttävä vapaana sotilaallisista jännitteistä ja luonnonvarojen hyödyntämisestä alkuperäiskansojen oikeuksia kunnioittaen; toteaa jälleen kerran tarpeen sisällyttää EU:n arktinen politiikka </w:t>
      </w:r>
      <w:proofErr w:type="spellStart"/>
      <w:r w:rsidRPr="001F455F">
        <w:t>YTPP:hen</w:t>
      </w:r>
      <w:proofErr w:type="spellEnd"/>
      <w:r w:rsidRPr="001F455F">
        <w:t xml:space="preserve"> ja tehdä tuloksellista yhteistyötä Naton kanssa; kehottaa käsittelemään arktisen alueen tilannetta säännöllisesti poliittisten ja turvallisuusasioiden komitean ja neuvoston kokouksissa;</w:t>
      </w:r>
    </w:p>
    <w:p w14:paraId="6831B973" w14:textId="055C450F" w:rsidR="00047C3A" w:rsidRPr="001F455F" w:rsidRDefault="00047C3A" w:rsidP="001C4706">
      <w:pPr>
        <w:pStyle w:val="NormalHanging12a"/>
        <w:widowControl/>
        <w:ind w:left="1134"/>
      </w:pPr>
      <w:r w:rsidRPr="001F455F">
        <w:t>–</w:t>
      </w:r>
      <w:r w:rsidRPr="001F455F">
        <w:tab/>
      </w:r>
      <w:proofErr w:type="spellStart"/>
      <w:r w:rsidRPr="001F455F">
        <w:t>Taiwaninsalmen</w:t>
      </w:r>
      <w:proofErr w:type="spellEnd"/>
      <w:r w:rsidRPr="001F455F">
        <w:t xml:space="preserve"> ja indopasifisen alueen strateginen merkitys, kun otetaan huomioon lisääntyvä pelottelu, jota Kiina harjoittaa alueella, myös sotilaallisin ja hybridikeinoin, ja korostaa tarvetta lisätä EU:n läsnäoloa alue</w:t>
      </w:r>
      <w:r w:rsidR="00EC58C7" w:rsidRPr="001F455F">
        <w:t>e</w:t>
      </w:r>
      <w:r w:rsidRPr="001F455F">
        <w:t>lla; tähdentää EU:n etua taloussuhteiden lujittamisessa ja olennaisten suhteiden tiivistämisessä alueen samanmielisten kumppaneiden, kuten Taiwanin, kanssa;</w:t>
      </w:r>
      <w:r w:rsidR="00EC58C7" w:rsidRPr="001F455F">
        <w:t xml:space="preserve"> pyytää komissiota ja jäsenvaltioita noudattamaan koordinoitua EU:n valmius- ja ennakointistrategiaa </w:t>
      </w:r>
      <w:proofErr w:type="spellStart"/>
      <w:r w:rsidR="00EC58C7" w:rsidRPr="001F455F">
        <w:t>Taiwaninsalmen</w:t>
      </w:r>
      <w:proofErr w:type="spellEnd"/>
      <w:r w:rsidR="00EC58C7" w:rsidRPr="001F455F">
        <w:t xml:space="preserve"> skenaarioiden toteutumisen varalta ja tiedottamaan asiasta säännöllisesti parlamentille sekä tekemään vaikutustenarvioinnin;</w:t>
      </w:r>
    </w:p>
    <w:p w14:paraId="56A45422" w14:textId="77777777" w:rsidR="00047C3A" w:rsidRPr="001F455F" w:rsidRDefault="00047C3A" w:rsidP="001C4706">
      <w:pPr>
        <w:pStyle w:val="NormalHanging12a"/>
        <w:widowControl/>
        <w:ind w:left="1134"/>
      </w:pPr>
      <w:r w:rsidRPr="001F455F">
        <w:t>–</w:t>
      </w:r>
      <w:r w:rsidRPr="001F455F">
        <w:tab/>
        <w:t>Persianlahden strategian täytäntöönpanon vaikuttavuus edistymällä strategisessa kumppanuudessa kunkin Persianlahden maan toimiessa yhteistyössä maailmanlaajuisen ja alueellisen turvallisuuden ja vaurauden edistämiseksi;</w:t>
      </w:r>
    </w:p>
    <w:p w14:paraId="793C70A5" w14:textId="77777777" w:rsidR="00047C3A" w:rsidRPr="001F455F" w:rsidRDefault="00047C3A" w:rsidP="001C4706">
      <w:pPr>
        <w:pStyle w:val="NormalHanging12a"/>
        <w:widowControl/>
        <w:ind w:left="1134"/>
      </w:pPr>
      <w:r w:rsidRPr="001F455F">
        <w:t>–</w:t>
      </w:r>
      <w:r w:rsidRPr="001F455F">
        <w:tab/>
        <w:t>keskittyminen vastuuvelvollisuuden saavuttamiseen kybertoimintaympäristössä ottamalla käyttöön EU:n digitaalisen diplomatian välineistö ja kiinnittämällä huomiota kyberuhkien häiriönsietokyvyn vahvistamiseen maailmanlaajuisesti; kehottaa keskittymään enemmän kyberuhkien häiriönsietokyvyn parantamiseen kehittyvissä demokratioissa, joiden vaalijärjestelmiin kohdistuu hybridihaasteita; kehottaa lisäämään EU:n ja Naton yhteisiä kyberpuolustusharjoituksia, jotta voidaan parantaa yhteentoimivuutta ja valmiutta torjua hybridiuhkia;</w:t>
      </w:r>
    </w:p>
    <w:p w14:paraId="1EBA510C" w14:textId="77777777" w:rsidR="00047C3A" w:rsidRPr="001F455F" w:rsidRDefault="00047C3A" w:rsidP="001C4706">
      <w:pPr>
        <w:pStyle w:val="NormalHanging12a"/>
        <w:widowControl/>
        <w:ind w:left="1134"/>
      </w:pPr>
      <w:r w:rsidRPr="001F455F">
        <w:lastRenderedPageBreak/>
        <w:t>–</w:t>
      </w:r>
      <w:r w:rsidRPr="001F455F">
        <w:tab/>
        <w:t>sitoutuminen siihen, että nostetaan demokratian edistäminen yhteisen ulko- ja turvallisuuspolitiikassa kärkeen ja varmistetaan, että EU:lla on tässä suhteessa ennakoiva rooli ja sen toiminta perustuu aiemmista demokratian tukitoimista karttuneeseen kokemukseen erityisesti, kun kyse on kansalaisyhteiskunnan tukemisesta, ihmisoikeuksien puolustajista, kriittisistä näkemyksistä, demokraattisesta oppositiosta ja tiedotusvälineistä;</w:t>
      </w:r>
    </w:p>
    <w:p w14:paraId="6CC3EA6F" w14:textId="77777777" w:rsidR="00047C3A" w:rsidRPr="001F455F" w:rsidRDefault="00047C3A" w:rsidP="001C4706">
      <w:pPr>
        <w:pStyle w:val="NormalHanging12a"/>
        <w:widowControl/>
        <w:ind w:left="1134"/>
      </w:pPr>
      <w:r w:rsidRPr="001F455F">
        <w:t>–</w:t>
      </w:r>
      <w:r w:rsidRPr="001F455F">
        <w:tab/>
        <w:t xml:space="preserve">tarve torjua rankaisemattomuutta ja tehostaa vastuuvelvollisuutta koskevia toimia maailmanlaajuisesti, myös </w:t>
      </w:r>
      <w:proofErr w:type="spellStart"/>
      <w:r w:rsidRPr="001F455F">
        <w:t>ICC:n</w:t>
      </w:r>
      <w:proofErr w:type="spellEnd"/>
      <w:r w:rsidRPr="001F455F">
        <w:t xml:space="preserve"> kautta, sekä puolustaa kansainvälistä oikeutta ja kansainvälistä humanitaarista oikeutta; on edelleen syvästi huolissaan kehityssuuntauksesta, jossa valtion virkamiehet horjuttavat kansainvälisten instituutioiden ja niiden työntekijöiden tekemiä päätöksiä; </w:t>
      </w:r>
      <w:r w:rsidR="007C09EB" w:rsidRPr="001F455F">
        <w:t xml:space="preserve">on erittäin huolestunut </w:t>
      </w:r>
      <w:proofErr w:type="spellStart"/>
      <w:r w:rsidR="007C09EB" w:rsidRPr="001F455F">
        <w:t>ICC:hen</w:t>
      </w:r>
      <w:proofErr w:type="spellEnd"/>
      <w:r w:rsidR="007C09EB" w:rsidRPr="001F455F">
        <w:t xml:space="preserve">, sen syyttäjiin, tuomareihin ja henkilöstöön kohdistetuista Yhdysvaltojen pakotteista, jotka ovat vakava hyökkäys kansainvälistä oikeusjärjestelmää vastaan; kehottaa komissiota kiireellisesti aktivoimaan ulkomaisen lainsäädännön vaikutukset estävän säädöksen ja jäsenvaltioita lisäämään kiireellisesti diplomaattisia toimiaan </w:t>
      </w:r>
      <w:proofErr w:type="spellStart"/>
      <w:r w:rsidR="007C09EB" w:rsidRPr="001F455F">
        <w:t>ICC:n</w:t>
      </w:r>
      <w:proofErr w:type="spellEnd"/>
      <w:r w:rsidR="007C09EB" w:rsidRPr="001F455F">
        <w:t xml:space="preserve"> suojelemiseksi ja turvaamiseksi, sillä kyseessä on kansainvälisen oikeusjärjestelmän välttämättömän pilari; </w:t>
      </w:r>
      <w:r w:rsidRPr="001F455F">
        <w:t xml:space="preserve">pitää valitettavana, että tietyt </w:t>
      </w:r>
      <w:proofErr w:type="spellStart"/>
      <w:r w:rsidRPr="001F455F">
        <w:t>ICC:n</w:t>
      </w:r>
      <w:proofErr w:type="spellEnd"/>
      <w:r w:rsidRPr="001F455F">
        <w:t xml:space="preserve"> jäsenvaltiot eivät ole panneet täytäntöön </w:t>
      </w:r>
      <w:proofErr w:type="spellStart"/>
      <w:r w:rsidRPr="001F455F">
        <w:t>ICC:n</w:t>
      </w:r>
      <w:proofErr w:type="spellEnd"/>
      <w:r w:rsidRPr="001F455F">
        <w:t xml:space="preserve"> antamia pidätysmääräyksiä, mikä vie pohjaa tuomioistuimen tekemältä työltä;</w:t>
      </w:r>
    </w:p>
    <w:p w14:paraId="3305A38E" w14:textId="77777777" w:rsidR="00047C3A" w:rsidRPr="001F455F" w:rsidRDefault="00047C3A" w:rsidP="001C4706">
      <w:pPr>
        <w:pStyle w:val="NormalHanging12a"/>
        <w:widowControl/>
        <w:ind w:left="1134"/>
      </w:pPr>
      <w:r w:rsidRPr="001F455F">
        <w:t>–</w:t>
      </w:r>
      <w:r w:rsidRPr="001F455F">
        <w:tab/>
        <w:t xml:space="preserve">kiireellinen ja jatkuva tarve edistää sukupuolten tasa-arvoa ja naisten voimaannuttamista kaikkien EU:n ulkoisten toimien avulla, ulkopolitiikalla, jossa otetaan huomioon sukupuolten tasa-arvon </w:t>
      </w:r>
      <w:proofErr w:type="spellStart"/>
      <w:r w:rsidRPr="001F455F">
        <w:t>valtavirtaistaminen</w:t>
      </w:r>
      <w:proofErr w:type="spellEnd"/>
      <w:r w:rsidRPr="001F455F">
        <w:t xml:space="preserve"> sukupuolten tasa</w:t>
      </w:r>
      <w:r w:rsidRPr="001F455F">
        <w:noBreakHyphen/>
        <w:t>arvon edistämistä koskevan toimintasuunnitelman 2021–2025 mukaisesti, erityisesti kun otetaan huomioon naisten oikeuksien taantuminen maailmanlaajuisesti; korostaa, että nykyvauhdilla sukupuolten tasa-arvon saavuttamiseen maailmanlaajuisesti menee vielä 131 vuotta, ja korostaa, että on hyvin tärkeää nopeuttaa toimia naisten oikeuksien ja mahdollisuuksien turvaamiseksi ja edistämiseksi;</w:t>
      </w:r>
    </w:p>
    <w:p w14:paraId="7A60428B" w14:textId="77777777" w:rsidR="00047C3A" w:rsidRPr="001F455F" w:rsidRDefault="00047C3A" w:rsidP="001C4706">
      <w:pPr>
        <w:pStyle w:val="NormalHanging12a"/>
        <w:keepNext/>
        <w:widowControl/>
        <w:rPr>
          <w:b/>
          <w:i/>
        </w:rPr>
      </w:pPr>
      <w:r w:rsidRPr="001F455F">
        <w:rPr>
          <w:b/>
          <w:i/>
        </w:rPr>
        <w:t>II. YUTP:n tavoitteet vuonna 2025</w:t>
      </w:r>
    </w:p>
    <w:p w14:paraId="59E5C508" w14:textId="33F02A0A" w:rsidR="00047C3A" w:rsidRPr="001F455F" w:rsidRDefault="006C556F" w:rsidP="001C4706">
      <w:pPr>
        <w:pStyle w:val="NormalHanging12a"/>
        <w:widowControl/>
      </w:pPr>
      <w:r w:rsidRPr="001F455F">
        <w:t>7</w:t>
      </w:r>
      <w:r w:rsidR="00047C3A" w:rsidRPr="001F455F">
        <w:t>.</w:t>
      </w:r>
      <w:r w:rsidR="00047C3A" w:rsidRPr="001F455F">
        <w:tab/>
        <w:t>täsmentää seuraavassa osassa parlamentin YUTP-tavoitteita vuonna 2025 ja täydentää siten varapuheenjohtajan / korkean edustajan vuotuisessa YUTP-selvityksessä esittämiä näkemyksiä;</w:t>
      </w:r>
    </w:p>
    <w:p w14:paraId="5EC4AB88" w14:textId="77777777" w:rsidR="00047C3A" w:rsidRPr="001F455F" w:rsidRDefault="00047C3A" w:rsidP="001C4706">
      <w:pPr>
        <w:pStyle w:val="NormalHanging12a"/>
        <w:widowControl/>
        <w:ind w:left="0" w:firstLine="0"/>
        <w:rPr>
          <w:i/>
          <w:u w:val="single"/>
        </w:rPr>
      </w:pPr>
      <w:r w:rsidRPr="001F455F">
        <w:rPr>
          <w:i/>
          <w:u w:val="single"/>
        </w:rPr>
        <w:t>Venäjän Ukrainaa vastaan käymän hyökkäyssodan maailmanlaajuisiin seurauksiin puuttuminen</w:t>
      </w:r>
    </w:p>
    <w:p w14:paraId="39F56243" w14:textId="5CD1A9BB" w:rsidR="00047C3A" w:rsidRPr="001F455F" w:rsidRDefault="006C556F" w:rsidP="001C4706">
      <w:pPr>
        <w:pStyle w:val="NormalHanging12a"/>
        <w:widowControl/>
      </w:pPr>
      <w:r w:rsidRPr="001F455F">
        <w:t>8</w:t>
      </w:r>
      <w:r w:rsidR="00047C3A" w:rsidRPr="001F455F">
        <w:t>.</w:t>
      </w:r>
      <w:r w:rsidR="00047C3A" w:rsidRPr="001F455F">
        <w:tab/>
        <w:t>korostaa, että Venäjän hyökkäyssota Ukrainaa vastaan ja sen seuraukset, kuten taloudellinen epävarmuus, puutteellinen ruokaturva ja korkeat energian hinnat, yhdistettynä Venäjän federaation revisionistiseen toimintatapaan useita Mustanmeren alueen maita kohtaan horjuttavat itäisen naapuruston ja Länsi-Balkanin vakautta ja uhkaavat niitä, mikä puolestaan heikentää Euroopan turvallisuusrakenteita; korostaa siksi tarvetta lujittaa EU:n valmiuksia tukea demokraattisia instituutioita sen välittömässä naapurustossa;</w:t>
      </w:r>
      <w:r w:rsidR="007C09EB" w:rsidRPr="001F455F">
        <w:t xml:space="preserve"> korostaa myös, että EU:n itärajan suojeleminen on tärkeää, sillä näin edistetään koko EU:n turvallisuutta; korostaa, että Itäisen kilven (East </w:t>
      </w:r>
      <w:proofErr w:type="spellStart"/>
      <w:r w:rsidR="007C09EB" w:rsidRPr="001F455F">
        <w:t>Shield</w:t>
      </w:r>
      <w:proofErr w:type="spellEnd"/>
      <w:r w:rsidR="007C09EB" w:rsidRPr="001F455F">
        <w:t>) ja Baltian puolustuslinjan olisi oltava EU:n lippulaivahankkeita, joilla pidetään yllä pelotevaikutusta ja torjutaan mahdollisia uhkia idästä, ja että niillä luotaisiin yhdennetty maarajojen hallintajärjestelmä, jonka tarkoituksena on vahvistaa EU:n Venäjän ja Valko-Venäjän vastaista maaulkorajaa sotilaallisia ja hybridiuhkia vastaan;</w:t>
      </w:r>
    </w:p>
    <w:p w14:paraId="15C786B9" w14:textId="40BDD059" w:rsidR="00047C3A" w:rsidRPr="001F455F" w:rsidRDefault="006C556F" w:rsidP="001C4706">
      <w:pPr>
        <w:pStyle w:val="NormalHanging12a"/>
        <w:widowControl/>
      </w:pPr>
      <w:r w:rsidRPr="001F455F">
        <w:lastRenderedPageBreak/>
        <w:t>9</w:t>
      </w:r>
      <w:r w:rsidR="00047C3A" w:rsidRPr="001F455F">
        <w:t>.</w:t>
      </w:r>
      <w:r w:rsidR="00047C3A" w:rsidRPr="001F455F">
        <w:tab/>
        <w:t>toteaa, että autokraattiset toimijat eri puolilla maailmaa seuraavat tiiviisti EU:n vastausta Venäjän Ukrainaa vastaan käymään hyökkäyssotaan ja että sillä on ratkaiseva vaikutus niiden käyttäytymiseen kansainvälisellä näyttämöllä; on huolissaan autokraattisten hallintojen välisen yhteistyön ja keskinäisen koordinoinnin lisääntymisestä, muun muassa kun ne tukevat aineellisesti tai muulla tavoin Venäjän Ukrainaan kohdistamaa hyökkäystä; patistaa neuvostoa määräämään rajoittavia toimenpiteitä maille, jotka toimittavat Venäjän federaatiolle sotilastarvikkeita, kuten drooneja ja maasta maahan laukaistavia ohjuksia, joita se käyttää siviilikohteisiin kohdistettaviin iskuihin; muistuttaa, että tällaisten puolustustarvikkeiden käyttö siviilikohteita vastaan on sotarikos; panee erittäin huolestuneena merkille Venäjän federaation ja Korean demokraattisen kansantasavallan välisen yhteistyön lisääntymisen ja korostaa, että Venäjän turvautuminen pohjoiskorealaisiin joukkoihin sodankäynnissään laajentaa konfliktia; tähdentää myös, että Valko-Venäjälle on kiireellisesti asetettava uusia pakotteita, jotka vastaavat luonteeltaan kaikkia Venäjän vastaisia pakotteita;</w:t>
      </w:r>
    </w:p>
    <w:p w14:paraId="22882DA4" w14:textId="1DF9C63A" w:rsidR="00047C3A" w:rsidRPr="001F455F" w:rsidRDefault="006C556F" w:rsidP="001C4706">
      <w:pPr>
        <w:pStyle w:val="NormalHanging12a"/>
        <w:widowControl/>
      </w:pPr>
      <w:r w:rsidRPr="001F455F">
        <w:t>10</w:t>
      </w:r>
      <w:r w:rsidR="00047C3A" w:rsidRPr="001F455F">
        <w:t>.</w:t>
      </w:r>
      <w:r w:rsidR="00047C3A" w:rsidRPr="001F455F">
        <w:tab/>
      </w:r>
      <w:r w:rsidR="007C09EB" w:rsidRPr="001F455F">
        <w:t xml:space="preserve">katsoo, että EU ja sen jäsenvaltiot ovat nyt Ukrainan ainoat strategiset liittolaiset, ja kehottaa siksi EU:ta ja sen jäsenvaltioita lisäämään ja nopeuttamaan merkityksellisellä tavalla sotilaallista ja taloudellista tukea, humanitaarista apua sekä rahoitusapua kaikin mahdollisin tavoin, jotta Ukrainan asemaa saataisiin vahvistettua, Ukraina saisi vapautettua kaikki kansalaisensa ja voitaisiin estää Venäjän mahdolliset uudet hyökkäykset mahdollisen tulitaukosopimuksen jälkeen; ehdottaa, että tätä tarkoitusta varten vahvistettaisiin Ukrainaa tukevaa Euroopan unionin sotilaallista avustusoperaatiota, jossa on koulutettu noin 75 000 Ukrainan sotilasta, ja </w:t>
      </w:r>
      <w:r w:rsidR="00047C3A" w:rsidRPr="001F455F">
        <w:t xml:space="preserve">korostaa, että Ukrainalle on kiireellisesti tarjottava lisää ilmapuolustusvalmiuksia sekä maasta maahan laukaistaviin ammuksiin liittyviä asevalmiuksia, jotta se voi puolustaa kriittistä energiainfrastruktuuriaan, ja kehottaa jäsenvaltioita poistamaan välittömästi rajoitukset, jotka koskevat Ukrainaan toimitettujen länsimaisten asejärjestelmien, kuten pitkän kantaman </w:t>
      </w:r>
      <w:proofErr w:type="spellStart"/>
      <w:r w:rsidR="00047C3A" w:rsidRPr="001F455F">
        <w:t>Taurus</w:t>
      </w:r>
      <w:proofErr w:type="spellEnd"/>
      <w:r w:rsidR="00047C3A" w:rsidRPr="001F455F">
        <w:t>-ohjusten, käyttöä Venäjän alueella sijaitsevia oikeutettuja sotilaskohteita vastaan, mikä olisi täysin linjassa sen kanssa, että Ukrainalla on YK:n peruskirjan mukaisesti oikeus puolustautua;</w:t>
      </w:r>
    </w:p>
    <w:p w14:paraId="5D4BBC86" w14:textId="6F393817" w:rsidR="00401511" w:rsidRPr="001F455F" w:rsidRDefault="006C556F" w:rsidP="001C4706">
      <w:pPr>
        <w:pStyle w:val="NormalHanging12a"/>
        <w:widowControl/>
      </w:pPr>
      <w:r w:rsidRPr="001F455F">
        <w:t>11</w:t>
      </w:r>
      <w:r w:rsidR="00401511" w:rsidRPr="001F455F">
        <w:t>.</w:t>
      </w:r>
      <w:r w:rsidR="00401511" w:rsidRPr="001F455F">
        <w:tab/>
        <w:t xml:space="preserve">vahvistaa olevansa sitoutunut tukemaan Ukrainan toivetta oikeudenmukaisen ja pysyvän rauhan toteutumisesta sekä Ukrainan presidentin </w:t>
      </w:r>
      <w:proofErr w:type="spellStart"/>
      <w:r w:rsidR="00401511" w:rsidRPr="001F455F">
        <w:t>Volodymyr</w:t>
      </w:r>
      <w:proofErr w:type="spellEnd"/>
      <w:r w:rsidR="00401511" w:rsidRPr="001F455F">
        <w:t xml:space="preserve"> </w:t>
      </w:r>
      <w:proofErr w:type="spellStart"/>
      <w:r w:rsidR="00401511" w:rsidRPr="001F455F">
        <w:t>Zelenskyin</w:t>
      </w:r>
      <w:proofErr w:type="spellEnd"/>
      <w:r w:rsidR="00401511" w:rsidRPr="001F455F">
        <w:t xml:space="preserve"> esittämää rauhansuunnitelmaa ja voitonsuunnitelmaa; muistuttaa, että kaikissa aloitteissa, erityisesti diplomaattisissa ratkaisuissa, joiden tavoitteena on lopettaa Venäjän hyökkäyssota ja saada aikaan oikeudenmukainen ja pysyvä rauha, on lähdettävä liikkeelle Ukrainan esittämistä ehdoista ja muista lähtökohdista ja että niille on viime kädessä saatava ukrainalaisten hyväksyntä; on tästä syystä hyvin huolissaan Venäjän hyökkäyssotaa koskevan Yhdysvaltojen kannan ilmeisestä muutoksesta, johon on kuulunut Ukrainan avoin syyttäminen meneillään olevasta sodasta, Yhdysvaltojen sotilaallisen avun keskeyttäminen ja yritys pakottaa Ukraina luopumaan legitiimistä oikeudestaan puolustautumiseen; pitää erittäin valitettavina kaikkia yrityksiä kiristää Ukrainan johtoa antautumaan hyökkääjävaltio Venäjälle vain siksi, että voidaan ilmoittaa niin sanotun rauhansopimuksen aikaansaamisesta, ja katsoo, että Yhdysvaltojen hallinnon käynnissä oleva yritys neuvotella tulitauosta ja rauhansopimuksesta ilman Euroopan valtioita, joiden on viime kädessä elettävä lopputuloksen kanssa, on haitallinen, koska se kasvattaa vihamielisen valtion valtaa ja osoittaa, että aggressiivisesta politiikasta ei rangaista vaan siitä palkitaan; on varovaisen optimistinen ehdotuksesta 30 päivän tulitaukosopimukseksi; muistuttaa, että tulitauko voi olla tehokas väline vihollisuuksien keskeyttämiseksi vain, jos hyökkääjä noudattaa sitä kaikilta osin; odottaa siksi Venäjän hyväksyvän sen ja noudattavan sitä lopettamalla </w:t>
      </w:r>
      <w:r w:rsidR="00401511" w:rsidRPr="001F455F">
        <w:lastRenderedPageBreak/>
        <w:t>kaikki hyökkäykset Ukrainaa, sen sotilasasemia, siviiliväestöä, infrastruktuuria ja aluetta vastaan; toteaa kuitenkin sen perusteella, että Venäjä on ennenkin rikkonut sopimuksia, että rauha voidaan saavuttaa vain antamalla Ukrainalle vahvat turvatakuut; katsoo sitä vastoin, että mikä tahansa ratkaisu, joka heikentää Ukrainan oikeutettuja pyrkimyksiä, kuten sen oikeutta valita omat turvallisuusjärjestelynsä, tai jossa ei ole uskottavia turvatakuita, voi altistaa Ukrainan ja muut Euroopan maat Venäjän uusille hyökkäyksille; painottaa siksi, että EU:n on tehtävä Kiovan turvallisuussopimuksen mukaisesti Ukrainaa koskevia turvallisuussitoumuksia, jotta voidaan estää Venäjän uudet hyökkäykset;</w:t>
      </w:r>
    </w:p>
    <w:p w14:paraId="3D8C599D" w14:textId="5DF50486" w:rsidR="00401511" w:rsidRPr="001F455F" w:rsidRDefault="006C556F" w:rsidP="001C4706">
      <w:pPr>
        <w:pStyle w:val="NormalHanging12a"/>
        <w:widowControl/>
      </w:pPr>
      <w:r w:rsidRPr="001F455F">
        <w:t>12</w:t>
      </w:r>
      <w:r w:rsidR="00401511" w:rsidRPr="001F455F">
        <w:t>.</w:t>
      </w:r>
      <w:r w:rsidR="00401511" w:rsidRPr="001F455F">
        <w:tab/>
        <w:t>korostaa, että EU:n ja sen jäsenvaltioiden Ukrainalle antama taloudellinen tuki on suurempi kuin minkään muun yksittäisen maan antama rahoitustuki, mikä kuvastaa EU:n ennennäkemätöntä sitoutumista Ukrainaan; korostaa, että EU:n roolin kaikissa Euroopan turvallisuuteen vaikuttavissa neuvotteluissa on oltava oikeassa suhteessa sen poliittiseen ja taloudelliseen painoarvoon; vahvistaa jälleen, että Euroopan turvallisuutta koskevia neuvotteluja ei voida käydä ilman EU:ta;</w:t>
      </w:r>
    </w:p>
    <w:p w14:paraId="4C56BC51" w14:textId="1E5ABA83" w:rsidR="00047C3A" w:rsidRPr="001F455F" w:rsidRDefault="00047C3A" w:rsidP="001C4706">
      <w:pPr>
        <w:pStyle w:val="NormalHanging12a"/>
        <w:widowControl/>
      </w:pPr>
      <w:r w:rsidRPr="001F455F">
        <w:t>1</w:t>
      </w:r>
      <w:r w:rsidR="006C556F" w:rsidRPr="001F455F">
        <w:t>3</w:t>
      </w:r>
      <w:r w:rsidRPr="001F455F">
        <w:t>.</w:t>
      </w:r>
      <w:r w:rsidRPr="001F455F">
        <w:tab/>
      </w:r>
      <w:r w:rsidR="00401511" w:rsidRPr="001F455F">
        <w:t>odottaa, että jäsenvaltiot pitävät Venäjän vastaiset pakotteensa voimassa niin kauan kuin se on tarpeen oikeudenmukaisen ja pysyvän rauhan turvaamiseksi ja kunnes vastuuvelvollisuus on varmistettu; kehottaa EU:ta ja jäsenvaltioita sillä välin vahvistamaan tähän mennessä hyväksyttyjen 15 pakotepaketin tehokkuutta ja vaikutuksia ja sopimaan uusista pakotteista heti, kun tarvetta ilmenee; viittaa tässä yhteydessä Venäjän taloudelle erityisen tärkeisiin aloihin, erityisesti pankki-, metallurgia-, ydin-, kemian- ja maatalousaloihin sekä raaka-aineisiin, kuten alumiiniin, teräkseen, uraaniin, titaaniin ja nikkeliin; kehottaa kieltämään Venäjältä EU:hun suuntautuvan tuonnin tai asettamaan sille kohdennettuja tulleja, jotta viljan, kaliumin ja lannoitteiden virta saadaan tyrehdytettyä kokonaan;</w:t>
      </w:r>
      <w:r w:rsidRPr="001F455F">
        <w:t xml:space="preserve"> palauttaa mieliin, että rajoittavien toimenpiteiden tiukka ja yhtenäinen täytäntöönpano kaikissa jäsenvaltioissa on EU:n ulkoisen toiminnan uskottavuuden ja tehokkuuden edellytys; korostaa näin ollen, että on tärkeää lopettaa kaikki venäläisen energian tuonti EU:hun</w:t>
      </w:r>
      <w:r w:rsidR="00401511" w:rsidRPr="001F455F">
        <w:t xml:space="preserve"> ja tukea G7-maiden pyrkimyksiä alentaa öljyn hintakattoa</w:t>
      </w:r>
      <w:r w:rsidRPr="001F455F">
        <w:t>; kehottaa komissiota määräämään seuraamuksia kaikille eurooppalaisille yrityksille, jotka jatkavat liiketoimintaa Venäjän federaation kanssa, sekä arvioimaan edelleen ja torjumaan pakotteiden kiertämistä;</w:t>
      </w:r>
    </w:p>
    <w:p w14:paraId="368358ED" w14:textId="4D425BA2" w:rsidR="00047C3A" w:rsidRPr="001F455F" w:rsidRDefault="00047C3A" w:rsidP="001C4706">
      <w:pPr>
        <w:pStyle w:val="NormalHanging12a"/>
        <w:widowControl/>
      </w:pPr>
      <w:r w:rsidRPr="001F455F">
        <w:t>1</w:t>
      </w:r>
      <w:r w:rsidR="006C556F" w:rsidRPr="001F455F">
        <w:t>4</w:t>
      </w:r>
      <w:r w:rsidRPr="001F455F">
        <w:t>.</w:t>
      </w:r>
      <w:r w:rsidRPr="001F455F">
        <w:tab/>
        <w:t xml:space="preserve">kehottaa harjoittamaan ennakoivaa diplomatiaa EU:n ulkopuolisten maiden kanssa, jotta voidaan minimoida kyseisten pakotteiden kiertäminen; kehottaa komissiota arvioimaan kriittisesti sellaisille EU:n ulkopuolisille maille annettavaa EU:n apua, jotka aktiivisesti tukevat Venäjän hyökkäystä Ukrainaa vastaan, ja kehottaa neuvostoa määräämään rajoittavia toimenpiteitä </w:t>
      </w:r>
      <w:r w:rsidR="00401511" w:rsidRPr="001F455F">
        <w:t xml:space="preserve">Valko-Venäjän, </w:t>
      </w:r>
      <w:r w:rsidRPr="001F455F">
        <w:t>Iranin tai Pohjois-Korean kaltaisille EU:n ulkopuolisille maille, jotka mahdollistavat Venäjän hyökkäyssodan joko helpottamalla pakotteiden kiertämistä tai antamalla suoraa sotilaallista apua; kehottaa kaikkia maita mukautumaan täysin kaikkiin EU:n pakotepaketteihin;</w:t>
      </w:r>
    </w:p>
    <w:p w14:paraId="67F74C58" w14:textId="29A6E5F3" w:rsidR="00047C3A" w:rsidRPr="001F455F" w:rsidRDefault="00047C3A" w:rsidP="001C4706">
      <w:pPr>
        <w:pStyle w:val="NormalHanging12a"/>
        <w:widowControl/>
      </w:pPr>
      <w:r w:rsidRPr="001F455F">
        <w:t>1</w:t>
      </w:r>
      <w:r w:rsidR="006C556F" w:rsidRPr="001F455F">
        <w:t>5</w:t>
      </w:r>
      <w:r w:rsidRPr="001F455F">
        <w:t>.</w:t>
      </w:r>
      <w:r w:rsidRPr="001F455F">
        <w:tab/>
        <w:t>pitää valitettavana Venäjän ja Kiinan välistä ”rajatonta” kumppanuutta ja erityisesti uudistettua sitoumusta keskinäisten sotilaallisten siteiden vahvistamisesta; panee tyytyväisenä merkille neuvoston päätöksen pakotteiden määräämisestä kiinalaisyrityksille, jotka tukevat Venäjän Ukrainassa käymää sotaa;</w:t>
      </w:r>
    </w:p>
    <w:p w14:paraId="1538BA6A" w14:textId="6AD28423" w:rsidR="00047C3A" w:rsidRPr="001F455F" w:rsidRDefault="00047C3A" w:rsidP="001C4706">
      <w:pPr>
        <w:pStyle w:val="NormalHanging12a"/>
        <w:widowControl/>
      </w:pPr>
      <w:r w:rsidRPr="001F455F">
        <w:t>1</w:t>
      </w:r>
      <w:r w:rsidR="006C556F" w:rsidRPr="001F455F">
        <w:t>6</w:t>
      </w:r>
      <w:r w:rsidRPr="001F455F">
        <w:t>.</w:t>
      </w:r>
      <w:r w:rsidRPr="001F455F">
        <w:tab/>
        <w:t xml:space="preserve">on hyvin huolestunut Venäjän ja Kiinan harjoittamasta tarkkailusta ja sabotaasista, joita ne ovat kohdistaneet kriittiseen meri-infrastruktuuriin, kuten merenpohjan viestintäkaapeleihin ja </w:t>
      </w:r>
      <w:proofErr w:type="spellStart"/>
      <w:r w:rsidRPr="001F455F">
        <w:t>offshore</w:t>
      </w:r>
      <w:proofErr w:type="spellEnd"/>
      <w:r w:rsidRPr="001F455F">
        <w:t xml:space="preserve">-energiantuotantolaitoksiin, ja aivan erityisen huolissaan vaurioista, joita aiheutui alle vuorokauden sisällä 17. ja 18. marraskuuta 2024 kahdelle </w:t>
      </w:r>
      <w:r w:rsidRPr="001F455F">
        <w:lastRenderedPageBreak/>
        <w:t>merenalaiselle viestintäkaapelille, joista toinen yhdistää Suomen Saksaan ja toinen Ruotsin Liettuaan, sekä Venäjän varjolaivastoon kuuluvan säiliöaluksen Viron ja Suomen väliselle EstLink2-kaapelille 25. joulukuuta 2024 aiheu</w:t>
      </w:r>
      <w:r w:rsidR="00401511" w:rsidRPr="001F455F">
        <w:t>ttamista</w:t>
      </w:r>
      <w:r w:rsidRPr="001F455F">
        <w:t xml:space="preserve"> vaurioista; kehottaa EU:ta ottamaan käyttöön tehokkaita seuranta- ja valvontajärjestelmiä sekä hyödyntämään alueellisten rannikkovartiostojen yhteistyötä, jotta voidaan varmistaa tällaiseen infrastruktuuriin kohdistuvien iskujen ennaltaehkäisy ja nopea havaitseminen; suhtautuu tältä osin myönteisesti siihen, että Nato on käynnistänyt Baltic </w:t>
      </w:r>
      <w:proofErr w:type="spellStart"/>
      <w:r w:rsidRPr="001F455F">
        <w:t>Sentry</w:t>
      </w:r>
      <w:proofErr w:type="spellEnd"/>
      <w:r w:rsidRPr="001F455F">
        <w:t xml:space="preserve"> </w:t>
      </w:r>
      <w:r w:rsidRPr="001F455F">
        <w:noBreakHyphen/>
        <w:t>operaation, johon osallistuu useita jäsenvaltioita ja jonka tarkoituksena on suojata paremmin Itämeren kriittistä merenalaista infrastruktuuria; kehottaa jäsenvaltioita noudattamaan kaikilta osin merenalaisten kaapeleiden turvallisuudesta ja häiriönsietokyvystä annetun New Yorkin julkilausuman sitoumuksia;</w:t>
      </w:r>
      <w:r w:rsidR="00401511" w:rsidRPr="001F455F">
        <w:t xml:space="preserve"> muistuttaa myös, että </w:t>
      </w:r>
      <w:proofErr w:type="spellStart"/>
      <w:r w:rsidR="00401511" w:rsidRPr="001F455F">
        <w:t>Taiwaninsalmen</w:t>
      </w:r>
      <w:proofErr w:type="spellEnd"/>
      <w:r w:rsidR="00401511" w:rsidRPr="001F455F">
        <w:t xml:space="preserve"> alueella harjoitetaan vastaavaa kriittiseen vedenalaiseen infrastruktuuriin kohdistuvaa sabotaasitoimintaa;</w:t>
      </w:r>
    </w:p>
    <w:p w14:paraId="3C54444F" w14:textId="7A02F133" w:rsidR="00047C3A" w:rsidRPr="001F455F" w:rsidRDefault="00047C3A" w:rsidP="001C4706">
      <w:pPr>
        <w:pStyle w:val="NormalHanging12a"/>
        <w:widowControl/>
      </w:pPr>
      <w:r w:rsidRPr="001F455F">
        <w:t>1</w:t>
      </w:r>
      <w:r w:rsidR="006C556F" w:rsidRPr="001F455F">
        <w:t>7</w:t>
      </w:r>
      <w:r w:rsidRPr="001F455F">
        <w:t>.</w:t>
      </w:r>
      <w:r w:rsidRPr="001F455F">
        <w:tab/>
        <w:t>kehottaa EU:ta ja sen jäsenvaltioita valvomaan tiukasti sekä estämään ja rajoittamaan Venäjän varjolaivaston toimia, sillä se paitsi rikkoo EU:n ja G7-maiden pakotteita myös aiheuttaa valtavan ekologisen uhan ekosysteemeille teknisten puutteidensa ja varsin yleisten konerikkojensa vuoksi; kehottaa komissiota kiirehtimään EU:n ja Kansainvälisen merenkulkujärjestön välisen yhteistyön puitteissa toteutettavia toimia ja suunnittelemaan varjolaivastoa vastaan kohdennettuja lisäpakotteita seuraavassa Venäjän vastaisessa pakotepaketissa; täsmentää, että tällaisissa kohdennetuissa pakotteissa olisi nimettävä jok’ikinen yksittäinen varjolaivaston alus sekä muun muassa niiden omistajat, toiminnanharjoittajat ja päälliköt; suosittaa kieltämään säiliöalusten myynnin maihin, jotka edesauttavat Venäjän kanssa käytävää kauppaa; panee merkille, että Venäjän varjolaivaston toimintaa edesauttavat lippuvaltiot ovat siten samalla mukana tukemassa Venäjän sotapyrkimyksiä;</w:t>
      </w:r>
    </w:p>
    <w:p w14:paraId="07CD4F56" w14:textId="1182B00D" w:rsidR="00047C3A" w:rsidRPr="001F455F" w:rsidRDefault="00047C3A" w:rsidP="001C4706">
      <w:pPr>
        <w:pStyle w:val="NormalHanging12a"/>
        <w:widowControl/>
      </w:pPr>
      <w:r w:rsidRPr="001F455F">
        <w:t>1</w:t>
      </w:r>
      <w:r w:rsidR="006C556F" w:rsidRPr="001F455F">
        <w:t>8</w:t>
      </w:r>
      <w:r w:rsidRPr="001F455F">
        <w:t>.</w:t>
      </w:r>
      <w:r w:rsidRPr="001F455F">
        <w:tab/>
        <w:t xml:space="preserve">kehottaa jälleen toteuttamaan tarvittavat toimet Venäjältä tai miehitetyltä Ukrainan alueelta pakkosiirrettyjen ja laittomasti adoptoitujen ukrainalaislasten palauttamiseksi; </w:t>
      </w:r>
    </w:p>
    <w:p w14:paraId="6671502A" w14:textId="45BB55F3" w:rsidR="00047C3A" w:rsidRPr="001F455F" w:rsidRDefault="00047C3A" w:rsidP="001C4706">
      <w:pPr>
        <w:pStyle w:val="NormalHanging12a"/>
        <w:widowControl/>
      </w:pPr>
      <w:r w:rsidRPr="001F455F">
        <w:t>1</w:t>
      </w:r>
      <w:r w:rsidR="006C556F" w:rsidRPr="001F455F">
        <w:t>9</w:t>
      </w:r>
      <w:r w:rsidRPr="001F455F">
        <w:t>.</w:t>
      </w:r>
      <w:r w:rsidRPr="001F455F">
        <w:tab/>
        <w:t xml:space="preserve">kehottaa komissiota ja neuvostoa luokittelemaan Venäjän valtion rahoittaman yksityisen sotilasyhteisön Wagner-ryhmän terroristijärjestöksi; kiinnittää huomiota niin kutsuttuihin Afrikka-joukkoihin, jotka perustettiin Wagner-ryhmän entisen johtajan Jevgeni </w:t>
      </w:r>
      <w:proofErr w:type="spellStart"/>
      <w:r w:rsidRPr="001F455F">
        <w:t>Prigožinin</w:t>
      </w:r>
      <w:proofErr w:type="spellEnd"/>
      <w:r w:rsidRPr="001F455F">
        <w:t xml:space="preserve"> kuoleman jälkeen elokuussa 2023 ja sijoitettiin suoraan Venäjän puolustusministeriön alaisuuteen, ja toteaa, että pyrkimyksenä on näin saattaa Wagner</w:t>
      </w:r>
      <w:r w:rsidRPr="001F455F">
        <w:noBreakHyphen/>
        <w:t>ryhmän osastot hallituksen hallintaan;</w:t>
      </w:r>
    </w:p>
    <w:p w14:paraId="241D58EA" w14:textId="33D2E47E" w:rsidR="00047C3A" w:rsidRPr="001F455F" w:rsidRDefault="006C556F" w:rsidP="001C4706">
      <w:pPr>
        <w:pStyle w:val="NormalHanging12a"/>
        <w:widowControl/>
      </w:pPr>
      <w:r w:rsidRPr="001F455F">
        <w:t>20</w:t>
      </w:r>
      <w:r w:rsidR="00047C3A" w:rsidRPr="001F455F">
        <w:t>.</w:t>
      </w:r>
      <w:r w:rsidR="00047C3A" w:rsidRPr="001F455F">
        <w:tab/>
        <w:t>muistuttaa, että Ukraina on hyökkäyksen uhri ja sillä on YK:n peruskirjan 51 artiklan mukainen legitiimi oikeus puolustautumiseen; kehottaa varapuheenjohtajaa / korkeaa edustajaa, komissiota, neuvostoa ja jäsenvaltioita, joita asia koskee, mahdollistamaan Ukrainalle tehokkaiden vastatoimien kohdistamisen Venäjään; muistuttaa, että Venäjä on rikkonut kansainvälistä oikeutta ja siksi on ollut asianmukaista takavarikoida kaikki Venäjän jäädytetyt varat pyrittäessä saamaan Venäjä noudattamaan kansainvälistä oikeutta ja korvaamaan Ukrainalle ja muille vahinkoa kärsineille osapuolille Venäjän hyökkäyssodan aiheuttamat menetykset; kehottaa komissiota luomaan vankan lainsäädäntökehyksen, jonka nojalla voidaan takavarikoida EU:n jäädyttämät Venäjän valtion varat; muistuttaa komissiota siitä, että mikään tällainen säädösehdotus ei silti poista tarvetta jatkaa taloudellista, poliittista, sotilaallista ja humanitaarista tukea; kehottaa ottamaan siinä huomioon Venäjän valtion, Venäjän paikallisviranomaisten, Venäjän valtion omistamien yritysten ja EU:n pakoteluettelossa olevien yksityishenkilöiden kaikki varat ja korvaamaan niillä Ukrainalle tämän sodan aiheuttamat vahingot;</w:t>
      </w:r>
    </w:p>
    <w:p w14:paraId="14E8D3F0" w14:textId="7EE54DA5" w:rsidR="00047C3A" w:rsidRPr="001F455F" w:rsidRDefault="006C556F" w:rsidP="001C4706">
      <w:pPr>
        <w:pStyle w:val="NormalHanging12a"/>
        <w:widowControl/>
      </w:pPr>
      <w:r w:rsidRPr="001F455F">
        <w:lastRenderedPageBreak/>
        <w:t>21</w:t>
      </w:r>
      <w:r w:rsidR="00047C3A" w:rsidRPr="001F455F">
        <w:t>.</w:t>
      </w:r>
      <w:r w:rsidR="00047C3A" w:rsidRPr="001F455F">
        <w:tab/>
      </w:r>
      <w:r w:rsidR="00D85487" w:rsidRPr="001F455F">
        <w:t>viittaa viimeisimpään nopeaan vahinko- ja tarvearviointiin, jonka mukaan Ukrainan elpymiseen ja jälleenrakentamiseen tarvitaan vähintään 506 miljardia euroa seuraavan vuosikymmenen aikana; on tyytyväinen EU:n Ukrainan tukivälineeseen, jonka budjetti on lähes 50 miljardia euroa, ja EU:n Ukrainan lainayhteistyömekanismiin, josta Ukrainalle voidaan tarjota lainarahaa 45 miljardiin euroon saakka ja</w:t>
      </w:r>
      <w:r w:rsidR="00047C3A" w:rsidRPr="001F455F">
        <w:t xml:space="preserve"> joka perustuu neuvoston päätökseen ohjata pysäytetyistä Venäjän valtion varoista saatavat ylimääräiset tuotot Ukrainan avustusrahastoon ja Ukrainan tukivälineeseen sekä G7-maiden päätökseen tarjota Ukrainalle 50 miljardin Yhdysvaltain dollarin laina, jonka vakuutena ovat Venäjän valtion pysäytetyt varat, ja toteaa tämän ehdotuksen vastaavan parlamentin kehotukseen; on vakuuttunut siitä, että uusi Ukrainan lainayhteistyömekanismi on merkittävä askel kohti sitä, että Venäjä joutuu taloudelliseen korvausvastuuseen niistä valtavista vahingoista, joita se edelleen aiheuttaa Ukrainassa; </w:t>
      </w:r>
    </w:p>
    <w:p w14:paraId="43176A3D" w14:textId="734F4854" w:rsidR="00047C3A" w:rsidRPr="001F455F" w:rsidRDefault="00047C3A" w:rsidP="001C4706">
      <w:pPr>
        <w:pStyle w:val="NormalHanging12a"/>
        <w:widowControl/>
      </w:pPr>
      <w:r w:rsidRPr="001F455F">
        <w:t>2</w:t>
      </w:r>
      <w:r w:rsidR="0052437F" w:rsidRPr="001F455F">
        <w:t>2</w:t>
      </w:r>
      <w:r w:rsidRPr="001F455F">
        <w:t>.</w:t>
      </w:r>
      <w:r w:rsidRPr="001F455F">
        <w:tab/>
        <w:t>tuomitsee Unkarin hallituksen veto-oikeuden väärinkäytön, jolla se viivästyttää EU:n välttämättömän avun antamista Ukrainalle tai käytännössä estää sen</w:t>
      </w:r>
      <w:r w:rsidR="00CF3426" w:rsidRPr="001F455F">
        <w:t xml:space="preserve"> </w:t>
      </w:r>
      <w:r w:rsidR="00D85487" w:rsidRPr="001F455F">
        <w:t>ja yrittää horjuttaa EU:n yhtenäistä kantaa Ukrainaan; kehottaa varapuheenjohtajaa / korkeaa edustajaa ja neuvoston puheenjohtajaa sekä jäsenvaltioita käyttämään kaikkia käytettävissä olevia keinoja, jotta Unkarin hallitus ei voi enää estää avun antamista</w:t>
      </w:r>
      <w:r w:rsidRPr="001F455F">
        <w:t>;</w:t>
      </w:r>
    </w:p>
    <w:p w14:paraId="74538E02" w14:textId="00614420" w:rsidR="00047C3A" w:rsidRPr="001F455F" w:rsidRDefault="00047C3A" w:rsidP="001C4706">
      <w:pPr>
        <w:pStyle w:val="NormalHanging12a"/>
        <w:widowControl/>
      </w:pPr>
      <w:r w:rsidRPr="001F455F">
        <w:t>2</w:t>
      </w:r>
      <w:r w:rsidR="0052437F" w:rsidRPr="001F455F">
        <w:t>3</w:t>
      </w:r>
      <w:r w:rsidRPr="001F455F">
        <w:t>.</w:t>
      </w:r>
      <w:r w:rsidRPr="001F455F">
        <w:tab/>
        <w:t xml:space="preserve">kehottaa varapuheenjohtajaa / korkeaa edustajaa ja muita jäsenvaltioita ratkaisemaan kiireellisesti tilanteen, jossa Unkarin hallitus estää maksujen tekemisen Euroopan rauhanrahastosta, </w:t>
      </w:r>
      <w:r w:rsidR="00D85487" w:rsidRPr="001F455F">
        <w:t>viitaten tässä Puolalle korvauksena Ukrainalle toimitetuista sotilastarvikkeissa maksettavaan 450 miljoonan euron määrään; vaatii niitä</w:t>
      </w:r>
      <w:r w:rsidRPr="001F455F">
        <w:t xml:space="preserve"> takaamaan, että EU:n ainoa sotilaallista apua Ukrainalle tarjoavan tukivälineen toimintakyky saadaan palautetuksi kaikilta osin ennalleen; kehottaa varapuheenjohtajaa / korkeaa edustajaa esittämään ehdotuksia, joilla tällaisista estämistoimista tehdään jatkossa mahdottomia, tai ratkaisemaan asian jollain muulla täysin luotettavalla tavalla;</w:t>
      </w:r>
    </w:p>
    <w:p w14:paraId="447BD97D" w14:textId="73F10524" w:rsidR="00047C3A" w:rsidRPr="001F455F" w:rsidRDefault="00047C3A" w:rsidP="001C4706">
      <w:pPr>
        <w:pStyle w:val="NormalHanging12a"/>
        <w:widowControl/>
      </w:pPr>
      <w:r w:rsidRPr="001F455F">
        <w:t>2</w:t>
      </w:r>
      <w:r w:rsidR="0052437F" w:rsidRPr="001F455F">
        <w:t>4</w:t>
      </w:r>
      <w:r w:rsidRPr="001F455F">
        <w:t>.</w:t>
      </w:r>
      <w:r w:rsidRPr="001F455F">
        <w:tab/>
      </w:r>
      <w:r w:rsidR="00D85487" w:rsidRPr="001F455F">
        <w:t xml:space="preserve">korostaa, että EU:n ja sen jäsenvaltioiden on vaadittava kiireellisesti sellaisen kansainvälisen erityistuomioistuimen perustamista, jolla on toimivalta tutkia Venäjän federaation poliittisen ja sotilasjohdon ja sen liittolaisten Ukrainaa vastaan tekemää hyökkäysrikosta ja nostaa siitä syytteitä; tuomitsee Venäjän joukkojen </w:t>
      </w:r>
      <w:proofErr w:type="spellStart"/>
      <w:r w:rsidR="00D85487" w:rsidRPr="001F455F">
        <w:t>täytäntöönpanemat</w:t>
      </w:r>
      <w:proofErr w:type="spellEnd"/>
      <w:r w:rsidR="00D85487" w:rsidRPr="001F455F">
        <w:t xml:space="preserve"> ukrainalaisten sotavankien teloitukset; tähdentää, että pysyvää rauhaa ei saada aikaan ilman oikeutta; pitää myönteisenä Ukrainaan kohdistuneen hyökkäysrikoksen syytteeseenpanoon liittyvän kansainvälisen keskuksen perustamista Haagiin; kannattaa kaikkia toimia, joita ICC ja Kansainvälinen tuomioistuin tekevät Ukrainan alueella tehtyjen rikosten syytteeseenpanossa; suhtautuu myönteisesti siihen, että Ukraina ratifioi </w:t>
      </w:r>
      <w:proofErr w:type="spellStart"/>
      <w:r w:rsidR="00D85487" w:rsidRPr="001F455F">
        <w:t>ICC:n</w:t>
      </w:r>
      <w:proofErr w:type="spellEnd"/>
      <w:r w:rsidR="00D85487" w:rsidRPr="001F455F">
        <w:t xml:space="preserve"> Rooman perussäännön, minkä myötä siitä tuli sen sopimusvaltio tammikuusta 2025 alkaen</w:t>
      </w:r>
      <w:r w:rsidRPr="001F455F">
        <w:t>;</w:t>
      </w:r>
    </w:p>
    <w:p w14:paraId="5E536680" w14:textId="142F72C4" w:rsidR="00047C3A" w:rsidRPr="001F455F" w:rsidRDefault="00047C3A" w:rsidP="001C4706">
      <w:pPr>
        <w:pStyle w:val="NormalHanging12a"/>
        <w:widowControl/>
      </w:pPr>
      <w:r w:rsidRPr="001F455F">
        <w:t>2</w:t>
      </w:r>
      <w:r w:rsidR="0052437F" w:rsidRPr="001F455F">
        <w:t>5</w:t>
      </w:r>
      <w:r w:rsidRPr="001F455F">
        <w:t>.</w:t>
      </w:r>
      <w:r w:rsidRPr="001F455F">
        <w:tab/>
        <w:t>on tyytyväinen Ukrainan edistymiseen EU:hun liittymisen arviointiprosessissa</w:t>
      </w:r>
      <w:r w:rsidR="00D85487" w:rsidRPr="001F455F">
        <w:t xml:space="preserve"> sotaoloista huolimatta</w:t>
      </w:r>
      <w:r w:rsidRPr="001F455F">
        <w:t xml:space="preserve"> ja kehottaa Ukrainaa jatkamaan etenemistään kohti EU-jäsenyyttä ja hyödyntämään siinä kaikkia sen saataville asetettuja Ukrainan tukivälineen resursseja, sekä varmistamaan, että maan kansalaisyhteiskunta on mielekkäällä tavalla osallisena tukivälineen täytäntöönpano- ja seurantavaiheissa; muistuttaa, että EU:hun liittyminen on täysin ansioihin perustuva prosessi, jossa edellytetään maan täyttävän EU-jäsenyyttä koskevat Kööpenhaminan arviointiperusteet, kuten demokratiaa, oikeusvaltiota, perusarvoja ja korruption torjuntaa koskevat perusteet;</w:t>
      </w:r>
    </w:p>
    <w:p w14:paraId="40903163" w14:textId="432417F3" w:rsidR="00047C3A" w:rsidRPr="001F455F" w:rsidRDefault="00047C3A" w:rsidP="001C4706">
      <w:pPr>
        <w:pStyle w:val="NormalHanging12a"/>
        <w:widowControl/>
      </w:pPr>
      <w:r w:rsidRPr="001F455F">
        <w:t>2</w:t>
      </w:r>
      <w:r w:rsidR="0052437F" w:rsidRPr="001F455F">
        <w:t>6</w:t>
      </w:r>
      <w:r w:rsidRPr="001F455F">
        <w:t>.</w:t>
      </w:r>
      <w:r w:rsidRPr="001F455F">
        <w:tab/>
        <w:t xml:space="preserve">katsoo, että Ukrainan ja Moldovan liittyminen EU:hun olisi kaikkia osapuolia hyödyttävä panostus yhtenäiseen ja vahvaan Eurooppaan; </w:t>
      </w:r>
      <w:r w:rsidR="00D85487" w:rsidRPr="001F455F">
        <w:t xml:space="preserve">suhtautuu myönteisesti </w:t>
      </w:r>
      <w:r w:rsidR="00D85487" w:rsidRPr="001F455F">
        <w:lastRenderedPageBreak/>
        <w:t xml:space="preserve">Moldovan tasavallan kasvusuunnitelmaan ja Moldovan uudistus- ja kasvutukivälineeseen, jonka arvo on 1,9 miljardia euroa ja jonka tarkoituksena on vauhdittaa EU:hun liittyviä uudistuksia; on huolissaan </w:t>
      </w:r>
      <w:proofErr w:type="spellStart"/>
      <w:r w:rsidR="00D85487" w:rsidRPr="001F455F">
        <w:t>USAIDin</w:t>
      </w:r>
      <w:proofErr w:type="spellEnd"/>
      <w:r w:rsidR="00D85487" w:rsidRPr="001F455F">
        <w:t xml:space="preserve"> keskeyttämisen kielteisistä seurauksista Moldovalle; katsoo, että tätä vajetta olisi mahdollisuuksien mukaan paikattava EU:n lähteistä, eurooppalaisesta demokratiarahastosta ja muista lähteistä</w:t>
      </w:r>
      <w:r w:rsidR="00CF3426" w:rsidRPr="001F455F">
        <w:t>;</w:t>
      </w:r>
      <w:r w:rsidRPr="001F455F">
        <w:t xml:space="preserve"> kannustaa varapuheenjohtajaa / korkeaa edustajaa tehostamaan entisestään YUTP-kumppanuutta Ukrainan ja Moldovan kanssa ja onkin siksi tyytyväinen siihen, että EU:n ja Moldovan välinen turvallisuus- ja puolustuskumppanuus allekirjoitettiin toukokuussa 2024; muistuttaa, että Moldovan tasavallan turvallisuus liittyy erottamattomasti Ukrainan turvallisuuteen; korostaa näin ollen, että Euroopan rauhanrahastosta maksettavia rahoitusosuuksia on lisättävä Moldovan puolustusvoimavarojen parantamiseksi;</w:t>
      </w:r>
    </w:p>
    <w:p w14:paraId="76C38A96" w14:textId="5AB798BF" w:rsidR="00047C3A" w:rsidRPr="001F455F" w:rsidRDefault="00047C3A" w:rsidP="001C4706">
      <w:pPr>
        <w:pStyle w:val="NormalHanging12a"/>
        <w:widowControl/>
      </w:pPr>
      <w:r w:rsidRPr="001F455F">
        <w:t>2</w:t>
      </w:r>
      <w:r w:rsidR="0052437F" w:rsidRPr="001F455F">
        <w:t>7</w:t>
      </w:r>
      <w:r w:rsidRPr="001F455F">
        <w:t>.</w:t>
      </w:r>
      <w:r w:rsidRPr="001F455F">
        <w:tab/>
        <w:t xml:space="preserve">antaa tunnustusta Moldovalle presidentinvaalien ja kansanäänestyksen ammattimaisesta sekä äärimmäisen vastuullisesta ja omistautuneesta järjestämisestä Venäjän ja sen välikäsien jatkuvasta laajamittaisesta häirinnästä huolimatta; iloitsee Moldovassa vuonna 2024 järjestetyn Euroopan unionin jäsenyyttä koskevan kansanäänestyksen tuloksesta, jonka myötä maan sitoutuminen EU:hun liittymiseen kirjattiin sen perustuslakiin; tukee Moldovaa sen demokratian puolustamisessa; tuomitsee jyrkästi Venäjän federaation, Venäjä-mielisten oligarkkien ja Venäjän tukemien paikallisten toimijoiden tällaiset jatkuvat ja koordinoidut yritykset horjuttaa Moldovan tasavallan vakautta, kylvää eripuraa Moldovan yhteiskunnassa ja suistaa maa pois EU:hun vievältä tieltä käyttämällä hybridihyökkäyksiä, energiansaannin välineellistämistä, disinformaatiokampanjoita, pommiuhkauksia ja lavastettuja mielenosoituksia sekä väkivaltaa ja sen uhkaa; on tyytyväinen Moldovassa toteutettavan EU:n kumppanuusoperaation perustamiseen ja toimiin, jotka ovat parantaneet Moldovan viranomaisten valmiuksia puuttua Venäjän harjoittamaan häirintään; pyytää neuvostoa, komissiota ja </w:t>
      </w:r>
      <w:proofErr w:type="spellStart"/>
      <w:r w:rsidRPr="001F455F">
        <w:t>EUH:ta</w:t>
      </w:r>
      <w:proofErr w:type="spellEnd"/>
      <w:r w:rsidRPr="001F455F">
        <w:t xml:space="preserve"> osoittamaan tarvittavia lisäresursseja, kuten henkilö- ja taloudellisia resursseja, kalustoa ja siviiliasiantuntijoita, operaation toimeksiannon toteuttamiseen toukokuun 2025 jälkeen;</w:t>
      </w:r>
    </w:p>
    <w:p w14:paraId="46A8A4B6" w14:textId="506BBE90" w:rsidR="00047C3A" w:rsidRPr="001F455F" w:rsidRDefault="00047C3A" w:rsidP="001C4706">
      <w:pPr>
        <w:pStyle w:val="NormalHanging12a"/>
        <w:widowControl/>
      </w:pPr>
      <w:r w:rsidRPr="001F455F">
        <w:t>2</w:t>
      </w:r>
      <w:r w:rsidR="0052437F" w:rsidRPr="001F455F">
        <w:t>8</w:t>
      </w:r>
      <w:r w:rsidRPr="001F455F">
        <w:t>.</w:t>
      </w:r>
      <w:r w:rsidRPr="001F455F">
        <w:tab/>
        <w:t xml:space="preserve">korostaa Euroopan rauhanrahaston merkitystä sille, että voidaan parantaa EU:n kykyä ehkäistä konflikteja, rakentaa rauhaa ja vahvistaa kansainvälistä turvallisuutta; </w:t>
      </w:r>
    </w:p>
    <w:p w14:paraId="4EC3BCA6" w14:textId="507A78B9" w:rsidR="00047C3A" w:rsidRPr="001F455F" w:rsidRDefault="00047C3A" w:rsidP="001C4706">
      <w:pPr>
        <w:pStyle w:val="NormalHanging12a"/>
        <w:widowControl/>
      </w:pPr>
      <w:r w:rsidRPr="001F455F">
        <w:t>2</w:t>
      </w:r>
      <w:r w:rsidR="0052437F" w:rsidRPr="001F455F">
        <w:t>9</w:t>
      </w:r>
      <w:r w:rsidRPr="001F455F">
        <w:t>.</w:t>
      </w:r>
      <w:r w:rsidRPr="001F455F">
        <w:tab/>
        <w:t>suhtautuu myönteisesti Valko-Venäjän ja EU:n välisen neuvoa-antavan ryhmän perustamiseen ja toteaa, että ryhmän tarkoituksena on mahdollistaa EU:n ja Valko</w:t>
      </w:r>
      <w:r w:rsidRPr="001F455F">
        <w:noBreakHyphen/>
        <w:t xml:space="preserve">Venäjän demokraattisten voimien jatkuva vuoropuhelu; muistuttaa tukevansa kaikkien Valko-Venäjän poliittisten vankien vapauttamista ja niitä rohkeita aktivisteja ja toimittajia Valko-Venäjällä, jotka jaksavat edelleen vastustaa laittoman johtajan hallintoa, vaikka se toteuttaa erilaisia tukahduttamistoimia, kuten kieltäytyy uusimasta ulkomailla asuvien valkovenäläisten passeja, ja jotka ovat ilmaisseet muun muassa Varsovassa elokuussa 2023 pidetyssä New </w:t>
      </w:r>
      <w:proofErr w:type="spellStart"/>
      <w:r w:rsidRPr="001F455F">
        <w:t>Belarus</w:t>
      </w:r>
      <w:proofErr w:type="spellEnd"/>
      <w:r w:rsidRPr="001F455F">
        <w:t xml:space="preserve"> -konferenssissa haluavansa demokraattista kehitystä Valko-Venäjällä ja maan liittyvän EU:n jäseneksi; korostaa tällaisten tekojen osoittavan, että kansalaisyhteiskunnalla on keskeinen tehtävä demokratian vahvistamisessa;</w:t>
      </w:r>
    </w:p>
    <w:p w14:paraId="462900AD" w14:textId="77777777" w:rsidR="00047C3A" w:rsidRPr="001F455F" w:rsidRDefault="00047C3A" w:rsidP="00DF53A3">
      <w:pPr>
        <w:pStyle w:val="NormalHanging12a"/>
        <w:keepNext/>
        <w:widowControl/>
        <w:rPr>
          <w:i/>
          <w:u w:val="single"/>
        </w:rPr>
      </w:pPr>
      <w:r w:rsidRPr="001F455F">
        <w:rPr>
          <w:i/>
          <w:u w:val="single"/>
        </w:rPr>
        <w:t>Konfliktin ratkaiseminen ja rauhan tukeminen Lähi-idässä</w:t>
      </w:r>
    </w:p>
    <w:p w14:paraId="2E0BB48E" w14:textId="6CA414BA" w:rsidR="00047C3A" w:rsidRPr="001F455F" w:rsidRDefault="0052437F" w:rsidP="001C4706">
      <w:pPr>
        <w:pStyle w:val="NormalHanging12a"/>
        <w:widowControl/>
      </w:pPr>
      <w:r w:rsidRPr="001F455F">
        <w:t>30</w:t>
      </w:r>
      <w:r w:rsidR="00047C3A" w:rsidRPr="001F455F">
        <w:t>.</w:t>
      </w:r>
      <w:r w:rsidR="00047C3A" w:rsidRPr="001F455F">
        <w:tab/>
        <w:t xml:space="preserve">tunnustaa Israelin oikeuden puolustautumiseen, sellaisena kuin se on vahvistettu ja sellaisena kuin sitä on rajoitettu kansainvälisessä oikeudessa; muistuttaa, että Israelilla on velvollisuus torjua laajamittaisen nälänhädän riskiä ja hillitä tautiepidemioiden puhkeamista Gazassa; muistuttaa, että Israelilla on myös velvollisuus suojella </w:t>
      </w:r>
      <w:r w:rsidR="00047C3A" w:rsidRPr="001F455F">
        <w:lastRenderedPageBreak/>
        <w:t>siviiliväestöä ja että sotilasoperaatioiden on oltava oikeasuhteisia ja niissä on noudatettava kansainvälistä humanitaarista oikeutta; on huolestunut Israelin asevoimien sotilaallisista toimista Gazan alueella ja Länsirannalla sekä Libanonissa; vaatii välitöntä ja pysyvää tulitaukoa, johon kuuluu kaikkien panttivankien ehdoton vapauttaminen;</w:t>
      </w:r>
    </w:p>
    <w:p w14:paraId="121A7EE9" w14:textId="6DBC250B" w:rsidR="005C3FE3" w:rsidRPr="001F455F" w:rsidRDefault="0052437F" w:rsidP="001C4706">
      <w:pPr>
        <w:pStyle w:val="NormalHanging12a"/>
        <w:widowControl/>
      </w:pPr>
      <w:r w:rsidRPr="001F455F">
        <w:t>31</w:t>
      </w:r>
      <w:r w:rsidR="005C3FE3" w:rsidRPr="001F455F">
        <w:t>.</w:t>
      </w:r>
      <w:r w:rsidR="005C3FE3" w:rsidRPr="001F455F">
        <w:tab/>
        <w:t xml:space="preserve">pitää erittäin valitettavana Gazan tulitauon katkeamista, jonka seurauksena suuri määrä siviilejä on menettänyt henkensä äskettäisissä ilmaiskuissa; pitää tässä tilanteessa valitettavana, että Hamas kieltäytyy luovuttamasta jäljellä olevia panttivankeja; kehottaa palaamaan välittömästi tulitaukoa ja panttivankien vapauttamista koskevan sopimuksen täytäntöönpanoon kaikilta osin; kiittää sovittelijoiden, kuten Yhdysvaltojen, Egyptin ja Qatarin, sitoutuneisuutta neuvotteluihin, sillä niiden toimet olivat ratkaisevia sen kannalta, että tulitaukoa ja panttivankien vapauttamista koskeva sopimus saatiin ylipäätään aikaan; on valmis osallistumaan keskusteluihin tulevista konkreettisista panostuksista tulitauon tukemiseksi; pitää erittäin tärkeänä, että kaikkia sopimukseen sisältyviä velvoitteita noudatetaan, jotta voidaan varmistaa, että kaikki panttivangit saadaan vapautettua ja väkivaltaisuudet loppumaan pysyvästi, ja huolehtia humanitaarisen ja lääketieteellisen avun esteettömästä perille pääsystä Gazan alueelle ja sen keskeytymättömästä jakelusta; pitää siksi myönteisenä EU BAM </w:t>
      </w:r>
      <w:proofErr w:type="spellStart"/>
      <w:r w:rsidR="005C3FE3" w:rsidRPr="001F455F">
        <w:t>Rafahin</w:t>
      </w:r>
      <w:proofErr w:type="spellEnd"/>
      <w:r w:rsidR="005C3FE3" w:rsidRPr="001F455F">
        <w:t xml:space="preserve"> joukkojen uudelleensijoittamisesta 31. tammikuuta 2025 keinona tukea palestiinalaishallintoa sen pyrkimyksissä helpottaa lääkintäevakuointeja rajojen yli; on huolissaan </w:t>
      </w:r>
      <w:proofErr w:type="spellStart"/>
      <w:r w:rsidR="005C3FE3" w:rsidRPr="001F455F">
        <w:t>Rafahin</w:t>
      </w:r>
      <w:proofErr w:type="spellEnd"/>
      <w:r w:rsidR="005C3FE3" w:rsidRPr="001F455F">
        <w:t xml:space="preserve"> rajanylityspaikan äskettäisestä sulkemisesta toistaiseksi Gazassa 18. maaliskuuta 2025 käynnistettyjen sotilasoperaatioiden seurauksena; kehottaa kaikkia osapuolia sitoutumaan täysin niiden velvoitteisiin ja asettamaan etusijalle siviilien suojelun; kehottaa kaikkia eurooppalaisia ja kansainvälisiä toimijoita valvomaan aktiivisesti tulitauon täytäntöönpanoa ja saattamaan vastuuseen ne, jotka eivät noudata sitä;</w:t>
      </w:r>
    </w:p>
    <w:p w14:paraId="1D836386" w14:textId="65E61267" w:rsidR="005C3FE3" w:rsidRPr="001F455F" w:rsidRDefault="0052437F" w:rsidP="001C4706">
      <w:pPr>
        <w:pStyle w:val="NormalHanging12a"/>
        <w:widowControl/>
      </w:pPr>
      <w:r w:rsidRPr="001F455F">
        <w:t>32</w:t>
      </w:r>
      <w:r w:rsidR="005C3FE3" w:rsidRPr="001F455F">
        <w:t>.</w:t>
      </w:r>
      <w:r w:rsidR="005C3FE3" w:rsidRPr="001F455F">
        <w:tab/>
        <w:t>katsoo, että Brysselissä 24. helmikuuta 2025 pidetty EU–Israel-assosiaationeuvoston kokous oli ensimmäinen vaihe suoran ja avoimen keskustelun uudelleenkäynnistämisessä Israelin ulkoministerin kanssa, mikä myös edellyttää jatkotoimia; toteaa, että on tärkeää tehdä yhteistyötä Israelin kanssa ja vahvistaa näin EU:n vaikutusvaltaa Lähi-idässä, ja korostaa, että kumppanuuden on perustuttava oikeuksien ja arvojen kaikkinaiseen kunnioittamiseen; muistuttaa, että assosiaatiosopimuksen 2 artiklan noudattaminen on kumppanuuden kannalta keskeistä, ja kehottaa Israelin hallitusta seuraamaan ja arvioimaan jatkuvasti sen täytäntöönpanoa; suhtautuu myönteisesti Palestiinan pääministerin kanssa huhtikuussa 2025 käytävään korkean tason vuoropuheluun;</w:t>
      </w:r>
    </w:p>
    <w:p w14:paraId="548DCBF8" w14:textId="35205F24" w:rsidR="00047C3A" w:rsidRPr="001F455F" w:rsidRDefault="0052437F" w:rsidP="001C4706">
      <w:pPr>
        <w:pStyle w:val="NormalHanging12a"/>
        <w:widowControl/>
      </w:pPr>
      <w:r w:rsidRPr="001F455F">
        <w:t>33</w:t>
      </w:r>
      <w:r w:rsidR="00047C3A" w:rsidRPr="001F455F">
        <w:t>.</w:t>
      </w:r>
      <w:r w:rsidR="00047C3A" w:rsidRPr="001F455F">
        <w:tab/>
        <w:t xml:space="preserve">muistuttaa tukevansa vankkumattomasti neuvotteluteitse saavutettavaa kahden valtion ratkaisua, joka perustuu vuoden 1967 rajoihin ja kahteen suvereeniin demokraattiseen naapurivaltioon, joiden välillä vallitsee rauha ja joiden yhteinen pääkaupunki on Jerusalem, ja toteaa sen olevan parhaiten toteutettavissa oleva ratkaisu, jolla saadaan aikaan pysyvä rauha ja varmistetaan turvalliset elinolot niin israelilaisille kuin palestiinalaisille; kehottaa varapuheenjohtajaa / korkeaa edustajaa tukemaan kaikkia tähän tavoitteeseen tähtääviä toimia ja erityisesti kahden valtion ratkaisun toteuttamista varten muodostettua maailmanlaajuista allianssia; kehottaa kaikkia osapuolia jatkamaan toimia esteiden poistamiseksi tämän ratkaisun tieltä ja käymään vuoropuhelua keskinäisen ymmärryksen ja kunnioituksen saavuttamiseksi; pitää </w:t>
      </w:r>
      <w:r w:rsidR="005C3FE3" w:rsidRPr="001F455F">
        <w:t xml:space="preserve">myönteisenä palestiinalaishallinnon mahdollista paluuta Gazaan; pitää </w:t>
      </w:r>
      <w:r w:rsidR="00047C3A" w:rsidRPr="001F455F">
        <w:t xml:space="preserve">valitettavana, että palestiinalaishallinto ei ole järjestänyt vaaleja vuoden 2005 jälkeen, mikä heikentää sen uskottavuutta, ja odottaa, että vaalit järjestetään pian; on vakuuttunut siitä, että Gazaan ei ole mahdollista saada aikaan rauhaa, turvallisia elinoloja, vakautta eikä vaurautta eikä Palestiinan ja Israelin välille sovintoa niin kauan kuin Hamasilla ja muilla </w:t>
      </w:r>
      <w:r w:rsidR="00047C3A" w:rsidRPr="001F455F">
        <w:lastRenderedPageBreak/>
        <w:t xml:space="preserve">terroristiryhmillä on jalansija Gazan alueella; kehottaa siksi Lähi-idän rauhanprosessiin nimitettyä EU:n erityisedustajaa tukemaan toimia, joilla estetään alueella asuvien nuorten pahempi radikalisoituminen; tuomitsee sen, että Israel on kiihdyttänyt laittomien siirtokuntien perustamista Palestiinan alueelle, ja toteaa, että siirtokunnat rikkovat kansainvälistä oikeutta, vievät pohjaa kahden valtion ratkaisuun tähtääviltä pyrkimyksiltä ja ovat merkittävä este pysyvän rauhan aikaansaamiselle;  on huolissaan Israelin joukkojen ja siirtokuntien ääriryhmien harjoittaman väkivallan lisääntymisestä Länsirannalla ja Itä-Jerusalemissa ja suhtautuu myönteisesti israelilaisten siirtokuntien ääriryhmien vastaisten pakotteiden hyväksymiseen; </w:t>
      </w:r>
      <w:r w:rsidR="005C3FE3" w:rsidRPr="001F455F">
        <w:t xml:space="preserve">palauttaa mieliin Abraham-sopimusten merkittävän aseman, sillä ne muodostavat puitteet pitkän aikavälin rauhan, vakauden ja vaurauden saavuttamiselle Lähi-idässä; suhtautuu myönteisesti Kairon huippukokouksessa 4. maaliskuuta 2025 esitettyyn arabimaiden tukemaan </w:t>
      </w:r>
      <w:proofErr w:type="spellStart"/>
      <w:r w:rsidR="005C3FE3" w:rsidRPr="001F455F">
        <w:t>elpymis</w:t>
      </w:r>
      <w:proofErr w:type="spellEnd"/>
      <w:r w:rsidR="005C3FE3" w:rsidRPr="001F455F">
        <w:t xml:space="preserve">- ja jälleenrakennussuunnitelmaan, joka muodostaa vahvan perustan Gazan alueen tulevaisuudesta käytäville keskusteluille; kannustaa varapuheenjohtajaa / korkeaa edustajaa ja Välimeren alueesta vastaavaa komission jäsentä tekemään rakentavaa yhteistyötä arabikumppaneiden kanssa uskottavien ratkaisujen löytämiseksi Gazan jälleenrakentamiseen, hallintoon ja turvallisuuteen; torjuu toisaalta Donald </w:t>
      </w:r>
      <w:proofErr w:type="spellStart"/>
      <w:r w:rsidR="005C3FE3" w:rsidRPr="001F455F">
        <w:t>Trumpin</w:t>
      </w:r>
      <w:proofErr w:type="spellEnd"/>
      <w:r w:rsidR="005C3FE3" w:rsidRPr="001F455F">
        <w:t xml:space="preserve"> Gazaa koskevan ehdotuksen, jossa jätetään huomiotta Lähi-idän epävakaat turvallisuusolosuhteet; katsoo, että tuhojen ja inhimillisen kärsimyksen laajuus Gazassa edellyttää kattavaa kansainvälistä yhteistyötä Yhdysvaltojen sekä EU:n, YK:n, arabivaltioiden ja muiden kansainvälisten kumppaneiden kanssa, jotka täydentävät toistensa pyrkimyksiä, jotta neuvottelut voidaan aloittaa uudelleen ja jotta ne olisivat rakentavia; on sitoutunut Israelin ja alueen arabimaiden välisiin tuleviin normalisointipyrkimyksiin</w:t>
      </w:r>
      <w:r w:rsidR="00047C3A" w:rsidRPr="001F455F">
        <w:t>;</w:t>
      </w:r>
    </w:p>
    <w:p w14:paraId="6F20E695" w14:textId="6086F06F" w:rsidR="00047C3A" w:rsidRPr="001F455F" w:rsidRDefault="00047C3A">
      <w:pPr>
        <w:pStyle w:val="NormalHanging12a"/>
        <w:widowControl/>
      </w:pPr>
      <w:r w:rsidRPr="001F455F">
        <w:t>3</w:t>
      </w:r>
      <w:r w:rsidR="0052437F" w:rsidRPr="001F455F">
        <w:t>4</w:t>
      </w:r>
      <w:r w:rsidRPr="001F455F">
        <w:t>.</w:t>
      </w:r>
      <w:r w:rsidRPr="001F455F">
        <w:tab/>
        <w:t>kannattaa oikeudenmukaista ja toteuttamiskelpoista ratkaisua palestiinalaispakolaisten tilanteeseen; korostaa, että YK:n Lähi-idässä olevien palestiinalaispakolaisten avustus</w:t>
      </w:r>
      <w:r w:rsidRPr="001F455F">
        <w:noBreakHyphen/>
        <w:t xml:space="preserve"> ja työelimellä (UNRWA) on tärkeä tehtävä humanitaarisen avun ja välttämättömien palvelujen tarjoamisessa, jota ei nykyisissä olosuhteissa saa keskeyttää, ja katsoo, että kaikkia alueella toimivia YK:n järjestöjä on tuettava niiden pyrkimyksissä; toteaa kuitenkin jälleen olevansa huolissaan </w:t>
      </w:r>
      <w:proofErr w:type="spellStart"/>
      <w:r w:rsidRPr="001F455F">
        <w:t>UNRWAn</w:t>
      </w:r>
      <w:proofErr w:type="spellEnd"/>
      <w:r w:rsidRPr="001F455F">
        <w:t xml:space="preserve"> henkilöstöstä esitetyistä vakavista väitteistä, joiden mukaan järjestö on ottanut palvelukseensa terroristijärjestö Hamasin jäseniä; on tyytyväinen toimiin, joita YK on toteuttanut </w:t>
      </w:r>
      <w:proofErr w:type="spellStart"/>
      <w:r w:rsidRPr="001F455F">
        <w:t>UNRWAn</w:t>
      </w:r>
      <w:proofErr w:type="spellEnd"/>
      <w:r w:rsidRPr="001F455F">
        <w:t xml:space="preserve"> henkilöstöstä esitettyjen väitteiden johdosta, ja siihen, että UNRWA on täysin sitoutunut panemaan täytäntöön </w:t>
      </w:r>
      <w:proofErr w:type="spellStart"/>
      <w:r w:rsidRPr="001F455F">
        <w:t>Colonnan</w:t>
      </w:r>
      <w:proofErr w:type="spellEnd"/>
      <w:r w:rsidRPr="001F455F">
        <w:t xml:space="preserve"> raporttiin perustuvat suositukset; yhtyy 17. lokakuuta 2024 annettuihin Eurooppa-neuvoston päätelmiin, joissa tuomitaan kaikki pyrkimykset kumota Israelin ja </w:t>
      </w:r>
      <w:proofErr w:type="spellStart"/>
      <w:r w:rsidRPr="001F455F">
        <w:t>UNRWAn</w:t>
      </w:r>
      <w:proofErr w:type="spellEnd"/>
      <w:r w:rsidRPr="001F455F">
        <w:t xml:space="preserve"> välinen vuoden 1967 sopimus; vaatii komissiota varmistamaan, ettei EU:n talousarviosta rahoiteta tai tueta Hamasin tai Hizbollahin toimintaa; korostaa, että tulevaisuudessa saatetaan tarvita lisätoimenpiteitä, jotta voidaan pyrkiä entistä parempaan läpinäkyvyyteen ja vastuunkantoon;</w:t>
      </w:r>
    </w:p>
    <w:p w14:paraId="5C3ACA0E" w14:textId="33C2C172" w:rsidR="00047C3A" w:rsidRPr="001F455F" w:rsidRDefault="00047C3A" w:rsidP="001C4706">
      <w:pPr>
        <w:pStyle w:val="NormalHanging12a"/>
        <w:widowControl/>
      </w:pPr>
      <w:r w:rsidRPr="001F455F">
        <w:t>3</w:t>
      </w:r>
      <w:r w:rsidR="0052437F" w:rsidRPr="001F455F">
        <w:t>5</w:t>
      </w:r>
      <w:r w:rsidRPr="001F455F">
        <w:t>.</w:t>
      </w:r>
      <w:r w:rsidRPr="001F455F">
        <w:tab/>
        <w:t xml:space="preserve">on huolissaan jännitteiden lisääntymisestä Lähi-idässä ja vaatii kaikkia osapuolia noudattamaan kansainvälistä humanitaarista oikeutta, osoittamaan pidättyvyyttä viimeiseen asti ja sitoutumaan jännitteiden purkamiseen, koska konfliktin puhkeamista alueella on vältettävä kaikin keinoin; pitää valitettavana tuhansien siviilien kuolemaa; vaatii Hizbollahin aseistariisuntaa osana laajempia toimenpiteitä vihollisuuksien vähentämiseksi ja alueen vakauden varmistamiseksi; kehottaa varapuheenjohtajaa / korkeaa edustajaa ehdottamaan kattavaa EU:n Lähi-idän strategiaa, lisäämään EU:n tosiasiallista läsnäoloa alueella, edistämään pitkän aikavälin vakautta ja rauhaa alueella ja vahvistamaan kumppanuuksia alueen keskeisten sidosryhmien kanssa; korostaa, että strategiaa on tarkennettava uuden komission toimikauden ensimmäisten kuukausien aikana ja että se olisi otettava huomioon </w:t>
      </w:r>
      <w:r w:rsidRPr="001F455F">
        <w:lastRenderedPageBreak/>
        <w:t xml:space="preserve">tulevassa monivuotisessa rahoituskehyksessä, jotta sillä voisi olla konkreettista vaikutusta nopeasti huonontuvaan tilanteeseen; korostaa, että jäsenvaltioiden on tehostettava diplomaattisia toimiaan kansainvälisten kumppanien, myös Persianlahden maiden, kanssa, jotta voidaan edistää pikaisia liennytystoimia ja merkityksellistä vuoropuhelua; korostaa tarvetta vahvistaa alueella toimivia kansalaisyhteiskunnan järjestöjä, etenkin ihmisoikeuksien suojelun ja rauhanrakentamisen parissa työskenteleviä järjestöjä, ja asettaa ne etusijalle; </w:t>
      </w:r>
    </w:p>
    <w:p w14:paraId="56665287" w14:textId="51840B34" w:rsidR="00047C3A" w:rsidRPr="001F455F" w:rsidRDefault="00047C3A" w:rsidP="001C4706">
      <w:pPr>
        <w:pStyle w:val="NormalHanging12a"/>
        <w:widowControl/>
      </w:pPr>
      <w:r w:rsidRPr="001F455F">
        <w:t>3</w:t>
      </w:r>
      <w:r w:rsidR="0052437F" w:rsidRPr="001F455F">
        <w:t>6</w:t>
      </w:r>
      <w:r w:rsidRPr="001F455F">
        <w:t>.</w:t>
      </w:r>
      <w:r w:rsidRPr="001F455F">
        <w:tab/>
        <w:t>tuomitsee jyrkästi Iranin hallinnon ja sen valtiosta riippumattomien toimijoiden verkoston epävakauttavan roolin alueella; palauttaa mieliin, että Iran on siirtynyt sijaisjoukkojen käytöstä avoimeen toimintaan, ja tuomitsee Iranin vuonna 2024 Israelin alueelle kohdistamat kaksi suoraa ja avointa hyökkäystä, joihin Israel vastasi, minkä myötä konflikti laajeni ennennäkemättömiin mittasuhteisiin; tuomitsee jyrkästi Hizbollahin Israelia vastaan tekemät hyökkäykset, joiden johdosta Israel toteutti Libanonissa suuren määrän siviiliuhreja vaatineen ja pakkosiirtoja aiheuttaneen maahyökkäyksen, joka lisäsi väkivaltaa Libanonissa; panee merkille 60 päivän tulitauon, josta Israel ja Hizbollah pääsivät sopuun 27. marraskuuta 2024; kehottaa Israelia vetäytymään Etelä-Libanonista YK:n turval</w:t>
      </w:r>
      <w:r w:rsidR="002F31A4" w:rsidRPr="001F455F">
        <w:t>lisuusneuvoston päätöslauselman </w:t>
      </w:r>
      <w:r w:rsidRPr="001F455F">
        <w:t>1701 mukaisesti; muistuttaa, että vihollisuudet on lopetettava mahdollisimman pian ja pysyvästi, jotta voidaan saada aikaan sinisen linjan myötäinen diplomaattinen ratkaisu; vaatii panemaan YK:n turvallisuusneuvoston päätöslauselman 1701 kokonaan täytäntöön, sillä se on ainoa keino purkaa jännitteitä ja vakauttaa Israelin ja Libanonin välinen raja kestävällä tavalla sekä palauttaa kaikilta osin Libanonin suvereniteetti, alueellinen koskemattomuus ja vakaus;</w:t>
      </w:r>
      <w:r w:rsidR="005C3FE3" w:rsidRPr="001F455F">
        <w:t xml:space="preserve"> suhtautuu myönteisesti 21. tammikuuta 2025 tehtyyn neuvoston päätökseen hyväksyä Euroopan rauhanrahastosta rahoitettava 60 miljoonan euron kolmas avustustoimenpide, jolla tuetaan Libanonin asevoimia;</w:t>
      </w:r>
    </w:p>
    <w:p w14:paraId="2E78DDE9" w14:textId="51AEAD18" w:rsidR="00047C3A" w:rsidRPr="001F455F" w:rsidRDefault="00047C3A" w:rsidP="001C4706">
      <w:pPr>
        <w:pStyle w:val="NormalHanging12a"/>
        <w:widowControl/>
      </w:pPr>
      <w:r w:rsidRPr="001F455F">
        <w:t>3</w:t>
      </w:r>
      <w:r w:rsidR="0052437F" w:rsidRPr="001F455F">
        <w:t>7</w:t>
      </w:r>
      <w:r w:rsidRPr="001F455F">
        <w:t>.</w:t>
      </w:r>
      <w:r w:rsidRPr="001F455F">
        <w:tab/>
        <w:t>kehottaa neuvostoa ja varapuheenjohtajaa / korkeaa edustajaa lisäämään Hizbollahin kokonaisuudessaan terroristijärjestöjä koskevaan EU:n luetteloon;</w:t>
      </w:r>
    </w:p>
    <w:p w14:paraId="6DE5F774" w14:textId="35335E71" w:rsidR="00047C3A" w:rsidRPr="001F455F" w:rsidRDefault="00047C3A" w:rsidP="001C4706">
      <w:pPr>
        <w:pStyle w:val="NormalHanging12a"/>
        <w:widowControl/>
      </w:pPr>
      <w:r w:rsidRPr="001F455F">
        <w:t>3</w:t>
      </w:r>
      <w:r w:rsidR="0052437F" w:rsidRPr="001F455F">
        <w:t>8</w:t>
      </w:r>
      <w:r w:rsidRPr="001F455F">
        <w:t>.</w:t>
      </w:r>
      <w:r w:rsidRPr="001F455F">
        <w:tab/>
        <w:t xml:space="preserve">panee merkille </w:t>
      </w:r>
      <w:proofErr w:type="spellStart"/>
      <w:r w:rsidRPr="001F455F">
        <w:t>ICC:n</w:t>
      </w:r>
      <w:proofErr w:type="spellEnd"/>
      <w:r w:rsidRPr="001F455F">
        <w:t xml:space="preserve"> 21. marraskuuta 2024 antaman pidätysmääräyksen;</w:t>
      </w:r>
    </w:p>
    <w:p w14:paraId="2A5305BE" w14:textId="0EBADE09" w:rsidR="000431E5" w:rsidRPr="001F455F" w:rsidRDefault="0052437F" w:rsidP="001C4706">
      <w:pPr>
        <w:pStyle w:val="NormalHanging12a"/>
        <w:widowControl/>
      </w:pPr>
      <w:r w:rsidRPr="001F455F">
        <w:t>39</w:t>
      </w:r>
      <w:r w:rsidR="000431E5" w:rsidRPr="001F455F">
        <w:t>.</w:t>
      </w:r>
      <w:r w:rsidR="000431E5" w:rsidRPr="001F455F">
        <w:tab/>
        <w:t xml:space="preserve">yhtyy </w:t>
      </w:r>
      <w:proofErr w:type="spellStart"/>
      <w:r w:rsidR="000431E5" w:rsidRPr="001F455F">
        <w:t>ICC:n</w:t>
      </w:r>
      <w:proofErr w:type="spellEnd"/>
      <w:r w:rsidR="000431E5" w:rsidRPr="001F455F">
        <w:t xml:space="preserve"> puheenjohtajan tuomari </w:t>
      </w:r>
      <w:proofErr w:type="spellStart"/>
      <w:r w:rsidR="000431E5" w:rsidRPr="001F455F">
        <w:t>Tomoko</w:t>
      </w:r>
      <w:proofErr w:type="spellEnd"/>
      <w:r w:rsidR="000431E5" w:rsidRPr="001F455F">
        <w:t xml:space="preserve"> </w:t>
      </w:r>
      <w:proofErr w:type="spellStart"/>
      <w:r w:rsidR="000431E5" w:rsidRPr="001F455F">
        <w:t>Akanen</w:t>
      </w:r>
      <w:proofErr w:type="spellEnd"/>
      <w:r w:rsidR="000431E5" w:rsidRPr="001F455F">
        <w:t xml:space="preserve"> kehotukseen, jonka mukaan EU:n olisi toteutettava viipymättä toimia </w:t>
      </w:r>
      <w:proofErr w:type="spellStart"/>
      <w:r w:rsidR="000431E5" w:rsidRPr="001F455F">
        <w:t>ICC:n</w:t>
      </w:r>
      <w:proofErr w:type="spellEnd"/>
      <w:r w:rsidR="000431E5" w:rsidRPr="001F455F">
        <w:t xml:space="preserve"> ja kansainvälisessä yhteisössä vallitsevan oikeusvaltioperiaatteen puolustamiseksi muun muassa muuttamalla nopeasti ulkomaisen lainsäädännön vaikutukset estävää EU:n säädöstä siten, että ICC sisällytetään sen soveltamisalaan;</w:t>
      </w:r>
    </w:p>
    <w:p w14:paraId="4E101361" w14:textId="2D31607E" w:rsidR="00047C3A" w:rsidRPr="001F455F" w:rsidRDefault="0052437F" w:rsidP="001C4706">
      <w:pPr>
        <w:pStyle w:val="NormalHanging12a"/>
        <w:widowControl/>
      </w:pPr>
      <w:r w:rsidRPr="001F455F">
        <w:t>40</w:t>
      </w:r>
      <w:r w:rsidR="00047C3A" w:rsidRPr="001F455F">
        <w:t>.</w:t>
      </w:r>
      <w:r w:rsidR="00047C3A" w:rsidRPr="001F455F">
        <w:tab/>
      </w:r>
      <w:r w:rsidR="005C3FE3" w:rsidRPr="001F455F">
        <w:t xml:space="preserve">hallituksen muodostamista; toivoo, että presidentti Joseph </w:t>
      </w:r>
      <w:proofErr w:type="spellStart"/>
      <w:r w:rsidR="005C3FE3" w:rsidRPr="001F455F">
        <w:t>Aoun</w:t>
      </w:r>
      <w:proofErr w:type="spellEnd"/>
      <w:r w:rsidR="005C3FE3" w:rsidRPr="001F455F">
        <w:t xml:space="preserve"> ja pääministeri </w:t>
      </w:r>
      <w:proofErr w:type="spellStart"/>
      <w:r w:rsidR="005C3FE3" w:rsidRPr="001F455F">
        <w:t>Nawaf</w:t>
      </w:r>
      <w:proofErr w:type="spellEnd"/>
      <w:r w:rsidR="005C3FE3" w:rsidRPr="001F455F">
        <w:t xml:space="preserve"> </w:t>
      </w:r>
      <w:proofErr w:type="spellStart"/>
      <w:r w:rsidR="005C3FE3" w:rsidRPr="001F455F">
        <w:t>Salam</w:t>
      </w:r>
      <w:proofErr w:type="spellEnd"/>
      <w:r w:rsidR="005C3FE3" w:rsidRPr="001F455F">
        <w:t xml:space="preserve"> onnistuvat Libanonin kansan toiveiden toteuttamisessa; on sitoutunut tukemaan Libanonia maan </w:t>
      </w:r>
      <w:proofErr w:type="spellStart"/>
      <w:r w:rsidR="005C3FE3" w:rsidRPr="001F455F">
        <w:t>jälleenrakentaessa</w:t>
      </w:r>
      <w:proofErr w:type="spellEnd"/>
      <w:r w:rsidR="005C3FE3" w:rsidRPr="001F455F">
        <w:t xml:space="preserve"> valtion instituutioitaan sellaisiksi, että ne kykenevät täyttämään tehtävänsä kaikkien kansalaisten hyväksi, ja edistämään uudistuksiin tähtäävää ja tulevaisuuteen suuntautuvaa ohjelmaa, erityisesti kansalaisvapauksien ja oikeusvaltioperiaatteen osalta; tukee jälleenrakennustoimia maan käynnistäessä poliittisen vakauttamisen ja sosioekonomisen elpymisen; kehottaa varapuheenjohtajaa / korkeaa edustajaa käynnistämään uudelleen EU:n ja Libanonin kumppanuuden ja muun muassa järjestämään pian assosiaationeuvoston kokouksen</w:t>
      </w:r>
      <w:r w:rsidR="00047C3A" w:rsidRPr="001F455F">
        <w:t xml:space="preserve">; </w:t>
      </w:r>
    </w:p>
    <w:p w14:paraId="59C44368" w14:textId="5A4F886E" w:rsidR="00047C3A" w:rsidRPr="001F455F" w:rsidRDefault="0052437F" w:rsidP="001C4706">
      <w:pPr>
        <w:pStyle w:val="NormalHanging12a"/>
        <w:widowControl/>
      </w:pPr>
      <w:r w:rsidRPr="001F455F">
        <w:t>41</w:t>
      </w:r>
      <w:r w:rsidR="00047C3A" w:rsidRPr="001F455F">
        <w:t>.</w:t>
      </w:r>
      <w:r w:rsidR="00047C3A" w:rsidRPr="001F455F">
        <w:tab/>
        <w:t xml:space="preserve">tuomitsee jyrkästi Israelin asevoimien ja Hizbollahin äskettäiset hyökkäykset Libanonissa olevia YK:n väliaikaisia joukkoja (UNIFIL) vastaan; palauttaa mieliin, että YK:n koko henkilöstö ja kaikki toimitilat ovat loukkaamattomia; toteaa, että </w:t>
      </w:r>
      <w:proofErr w:type="spellStart"/>
      <w:r w:rsidR="00047C3A" w:rsidRPr="001F455F">
        <w:t>UNIFILiin</w:t>
      </w:r>
      <w:proofErr w:type="spellEnd"/>
      <w:r w:rsidR="00047C3A" w:rsidRPr="001F455F">
        <w:t xml:space="preserve"> </w:t>
      </w:r>
      <w:r w:rsidR="00047C3A" w:rsidRPr="001F455F">
        <w:lastRenderedPageBreak/>
        <w:t>osallistuu 16 jäsenvaltiota, korostaa jälleen sen keskeistä vakauttavaa roolia Etelä</w:t>
      </w:r>
      <w:r w:rsidR="00047C3A" w:rsidRPr="001F455F">
        <w:noBreakHyphen/>
        <w:t>Libanonissa ja kehottaa lopettamaan hyökkäykset välittömästi;</w:t>
      </w:r>
    </w:p>
    <w:p w14:paraId="595ADE72" w14:textId="3831C8D1" w:rsidR="00047C3A" w:rsidRPr="001F455F" w:rsidRDefault="0052437F" w:rsidP="001C4706">
      <w:pPr>
        <w:pStyle w:val="NormalHanging12a"/>
        <w:widowControl/>
      </w:pPr>
      <w:r w:rsidRPr="001F455F">
        <w:t>42</w:t>
      </w:r>
      <w:r w:rsidR="00047C3A" w:rsidRPr="001F455F">
        <w:t>.</w:t>
      </w:r>
      <w:r w:rsidR="00047C3A" w:rsidRPr="001F455F">
        <w:tab/>
        <w:t xml:space="preserve">suhtautuu myönteisesti EU:n päätökseen jatkaa Iranille asetettuja pakotteita heinäkuuhun 2025 asti määräämällä Iranille seuraamuksia muun muassa droonien ja ohjusten tuotannosta ja toimittamisesta Venäjälle ja laajemmalle Lähi-idän alueelle; tuo esiin Iranin vahvat yhteydet Iranin vallankumouskaartiin (IRGC) ja sen sijaisjoukkoihin, kuten Irakissa ja Syyriassa toimiviin </w:t>
      </w:r>
      <w:proofErr w:type="spellStart"/>
      <w:r w:rsidR="00047C3A" w:rsidRPr="001F455F">
        <w:t>hutheihin</w:t>
      </w:r>
      <w:proofErr w:type="spellEnd"/>
      <w:r w:rsidR="00047C3A" w:rsidRPr="001F455F">
        <w:t xml:space="preserve"> ja puolisotilaallisiin joukkoihin; tuomitsee jyrkästi </w:t>
      </w:r>
      <w:proofErr w:type="spellStart"/>
      <w:r w:rsidR="00047C3A" w:rsidRPr="001F455F">
        <w:t>IRGC:n</w:t>
      </w:r>
      <w:proofErr w:type="spellEnd"/>
      <w:r w:rsidR="00047C3A" w:rsidRPr="001F455F">
        <w:t xml:space="preserve"> eri puolilla maailmaa, myös Euroopan maaperällä, tekemät terrori-iskut ja salamurhat tai niiden yritykset ja toteaa, että näitä on ollut suuri määrä viime vuosikymmeninä; kehottaa jälleen lisäämään </w:t>
      </w:r>
      <w:proofErr w:type="spellStart"/>
      <w:r w:rsidR="00047C3A" w:rsidRPr="001F455F">
        <w:t>IRGC:n</w:t>
      </w:r>
      <w:proofErr w:type="spellEnd"/>
      <w:r w:rsidR="00047C3A" w:rsidRPr="001F455F">
        <w:t xml:space="preserve"> terroristijärjestöjä koskevaan EU:n luetteloon; huomauttaa, että yksi pakotemahdollisuus, jota ei ole vielä täysin hyödynnetty, on rajoittaa teknologian siirtoja selvästi tiukemmin sellaisten tuotteiden viennin osalta, joita ei ole luokiteltu kaksikäyttötuotteiksi;</w:t>
      </w:r>
    </w:p>
    <w:p w14:paraId="0E14AA50" w14:textId="68F1C022" w:rsidR="00047C3A" w:rsidRPr="001F455F" w:rsidRDefault="0052437F" w:rsidP="001C4706">
      <w:pPr>
        <w:pStyle w:val="NormalHanging12a"/>
        <w:widowControl/>
      </w:pPr>
      <w:r w:rsidRPr="001F455F">
        <w:t>43</w:t>
      </w:r>
      <w:r w:rsidR="00047C3A" w:rsidRPr="001F455F">
        <w:t>.</w:t>
      </w:r>
      <w:r w:rsidR="00047C3A" w:rsidRPr="001F455F">
        <w:tab/>
        <w:t>tuomitsee jyrkästi huthien Punaisenmeren kautta kulkeviin kauppa-</w:t>
      </w:r>
      <w:r w:rsidR="00985507" w:rsidRPr="001F455F">
        <w:t xml:space="preserve"> ja sotilas</w:t>
      </w:r>
      <w:r w:rsidR="00047C3A" w:rsidRPr="001F455F">
        <w:t>aluksiin kohdistamat iskut, jotka horjuttavat aluetta; korostaa, että iskut ovat aiheuttaneet merkittäviä häiriöitä maailmankaupalle, koska laivayhtiöt joutuvat siirtämään suuren osan Punaisenmeren liikenteestä Afrikan eteläkärjen kiertävälle reitille; kehottaa toteuttamaan yhteisiä toimia, kannustaa lisäämään EU:n panosta ja kansainvälistä yhteistyötä ja vaatii jatkamaan toimia merenkulun vapauden varmistamiseksi yhdellä maailman kriittisimmistä vesiväylistä; kehottaa lopettamaan välittömästi nämä laittomat iskut;</w:t>
      </w:r>
    </w:p>
    <w:p w14:paraId="49D66BF2" w14:textId="1D64B9C3" w:rsidR="00047C3A" w:rsidRPr="001F455F" w:rsidRDefault="00047C3A" w:rsidP="001C4706">
      <w:pPr>
        <w:pStyle w:val="NormalHanging12a"/>
        <w:widowControl/>
      </w:pPr>
      <w:r w:rsidRPr="001F455F">
        <w:t>4</w:t>
      </w:r>
      <w:r w:rsidR="0052437F" w:rsidRPr="001F455F">
        <w:t>4</w:t>
      </w:r>
      <w:r w:rsidRPr="001F455F">
        <w:t>.</w:t>
      </w:r>
      <w:r w:rsidRPr="001F455F">
        <w:tab/>
        <w:t xml:space="preserve">yhtyy tavoitteeseen estää kaikin keinoin Irania hankkimasta ydinaseita; huomauttaa kuitenkin, että Iranin hallinto on selvästikin hylännyt Iranin ydinsopimuksen elvyttämisen ja kieltäytynyt yhteistyöstä meneillään olevassa kiistassa Kansainvälisen atomienergiajärjestön (IAEA) kanssa; korostaa, että Iran on samalla lisännyt ydinasevalmiuksiaan; pitää valitettavana, että ei ole laadittu strategiaa, jolla Iran saataisiin pidättäytymään sotilaalliseen käyttöön tarkoitettujen ydinteknisten valmiuksien kehittämisestä, eikä toimintasuunnitelmaa sen varalta, että Iran ylittää ydinasekynnyksen; kehottaa varapuheenjohtajaa / korkeaa edustajaa esittämään Irania koskevan tarkistetun strategian, jossa on suunnitelmat kaikkia skenaarioita varten; </w:t>
      </w:r>
    </w:p>
    <w:p w14:paraId="41F7F52F" w14:textId="3C372669" w:rsidR="00047C3A" w:rsidRPr="001F455F" w:rsidRDefault="00047C3A" w:rsidP="001C4706">
      <w:pPr>
        <w:pStyle w:val="NormalHanging12a"/>
        <w:widowControl/>
      </w:pPr>
      <w:r w:rsidRPr="001F455F">
        <w:t>4</w:t>
      </w:r>
      <w:r w:rsidR="0052437F" w:rsidRPr="001F455F">
        <w:t>5</w:t>
      </w:r>
      <w:r w:rsidRPr="001F455F">
        <w:t>.</w:t>
      </w:r>
      <w:r w:rsidRPr="001F455F">
        <w:tab/>
        <w:t xml:space="preserve">on huolissaan tätä konfliktia ympäröivästä provosoivasta retoriikasta, jota väärä tieto ja disinformaatio ruokkivat, ja siitä, että pahantahtoiset toimijat käyttävät sitä kylvääkseen epäluottamusta ja vihaa myös eurooppalaisissa yhteiskunnissa, mistä yhtenä esimerkkinä on antisemitismin huolestuttava lisääntyminen; varoittaa tästä ilmiöstä ja kehottaa asettamaan sen EU:n </w:t>
      </w:r>
      <w:proofErr w:type="spellStart"/>
      <w:r w:rsidRPr="001F455F">
        <w:t>disinformaationtorjunnan</w:t>
      </w:r>
      <w:proofErr w:type="spellEnd"/>
      <w:r w:rsidRPr="001F455F">
        <w:t xml:space="preserve"> ensisijaiseksi painopisteeksi; kehottaa komissiota toimimaan tässä asiassa koordinoidusti ja ottamaan huomioon politiikkatoimiensa ulkoiset ja sisäiset ulottuvuudet, mukaan lukien tuleva strateginen viestintäsuunnitelma, jolla edistetään EU:n roolia eteläisessä naapurustossa;</w:t>
      </w:r>
    </w:p>
    <w:p w14:paraId="6085F6D8" w14:textId="4B6F018E" w:rsidR="00047C3A" w:rsidRPr="001F455F" w:rsidRDefault="00047C3A" w:rsidP="001C4706">
      <w:pPr>
        <w:pStyle w:val="NormalHanging12a"/>
        <w:widowControl/>
      </w:pPr>
      <w:r w:rsidRPr="001F455F">
        <w:t>4</w:t>
      </w:r>
      <w:r w:rsidR="0052437F" w:rsidRPr="001F455F">
        <w:t>6</w:t>
      </w:r>
      <w:r w:rsidRPr="001F455F">
        <w:t>.</w:t>
      </w:r>
      <w:r w:rsidRPr="001F455F">
        <w:tab/>
        <w:t xml:space="preserve">panee tyytyväisenä merkille Assadin hallinnon historiallisen kaatumisen Syyriassa; muistuttaa, että hallinto sinnitteli näin pitkään ainoastaan venäläisten ja iranilaisten liittolaistensa tuen ansiosta ja että sen romahtaminen osoittaa niiden heikentyneen; </w:t>
      </w:r>
      <w:r w:rsidR="00985507" w:rsidRPr="001F455F">
        <w:t xml:space="preserve">on tyytyväinen EU:n ja Syyrian suhteiden uuteen alkuun, josta ovat osoituksena EU:n asiainhoitajan nimittäminen Damaskokseen, jäsenvaltioiden ja EU:n johtajien diplomaattiset toimet ja korkean tason kokoukset sekä Brysselin yhdeksännen Syyria-konferenssin järjestäminen 17. maaliskuuta 2025 ja väliaikaisen ulkoministerin </w:t>
      </w:r>
      <w:proofErr w:type="spellStart"/>
      <w:r w:rsidR="00985507" w:rsidRPr="001F455F">
        <w:t>Asaad</w:t>
      </w:r>
      <w:proofErr w:type="spellEnd"/>
      <w:r w:rsidR="00985507" w:rsidRPr="001F455F">
        <w:t xml:space="preserve"> </w:t>
      </w:r>
      <w:proofErr w:type="spellStart"/>
      <w:r w:rsidR="00985507" w:rsidRPr="001F455F">
        <w:t>al-Shibanin</w:t>
      </w:r>
      <w:proofErr w:type="spellEnd"/>
      <w:r w:rsidR="00985507" w:rsidRPr="001F455F">
        <w:t xml:space="preserve"> osallistuminen siihen; </w:t>
      </w:r>
      <w:r w:rsidR="000431E5" w:rsidRPr="001F455F">
        <w:t xml:space="preserve">katsoo, että diplomaattisuhteiden luomista Syyrian </w:t>
      </w:r>
      <w:r w:rsidR="000431E5" w:rsidRPr="001F455F">
        <w:lastRenderedPageBreak/>
        <w:t>uusiin viranomaisiin ei saisi käyttää verukkeena vapauttaa seuraamuksista islamistiryhmien joukoissa Syyriassa taistelleita jäsenvaltioiden kansalaisia; toteaa, että nämä taistelijat ovat edelleen uhka maille, joiden kansalaisia he ovat, ja kaikille EU:n jäsenvaltioille;</w:t>
      </w:r>
      <w:r w:rsidR="000431E5" w:rsidRPr="001F455F">
        <w:rPr>
          <w:b/>
          <w:i/>
        </w:rPr>
        <w:t xml:space="preserve"> </w:t>
      </w:r>
      <w:r w:rsidR="00985507" w:rsidRPr="001F455F">
        <w:t xml:space="preserve">toteaa tukevansa Syyrian alueellista koskemattomuutta edelleen horjumattomasti ja korostaa, että on lisättävä kiireellisesti humanitaarista apua ja suojelua sitä tarvitseville 16,7 miljoonalle ihmiselle; pitää siksi myönteisenä humanitaaristen poikkeusten jatkamista määräämättömäksi ajaksi ja pakotteiden asteittaista mutta ehdollista keskeyttämistä useilla talouden aloilla, jotta Syyrian taloudelle voidaan tarjota kipeästi kaivattu piristysruiske; sitoutuu seuraamaan tiiviisti poliittista siirtymäprosessia ja kehottamaan jäsenvaltioita peruuttamaan pakotteiden poistamisen, jos Syyrian viranomaiset eivät noudata antamiaan sitoumuksia; toteaa, että valtiorakenteiden hallittu kehittäminen on haasteellista, koska on olemassa riski entiselle hallinnolle uskollisten aseellisten ryhmien kapinasta, ja kannustaa väliaikaisviranomaisia riisumaan kiireellisesti aseista puolisotilaalliset toimijat ja siviiliväestön, erityisesti sen vuoksi, että </w:t>
      </w:r>
      <w:proofErr w:type="spellStart"/>
      <w:r w:rsidR="00985507" w:rsidRPr="001F455F">
        <w:t>alawiittiyhteisöön</w:t>
      </w:r>
      <w:proofErr w:type="spellEnd"/>
      <w:r w:rsidR="00985507" w:rsidRPr="001F455F">
        <w:t xml:space="preserve"> on kohdistettu kestämättömiä kostotoimia, koska sen katsotaan olevan yhteydessä Assadin hallintoon; kehottaa </w:t>
      </w:r>
      <w:r w:rsidR="00155F7A" w:rsidRPr="001F455F">
        <w:t>EU:ta</w:t>
      </w:r>
      <w:r w:rsidR="00985507" w:rsidRPr="001F455F">
        <w:t xml:space="preserve"> ja sen jäsenvaltioita tukemaan Syyrian siirtymäkauden hallituksen ja kurdijohtoisten Syyrian demokraattisten joukkojen välisen sopimuksen täytäntöönpanoprosessia, jotta voidaan taata kurdiyhteisön täysimittainen tunnustaminen ja poliittinen osallistuminen Syyriassa; kehottaa kaikkia osapuolia edistämään rauhanomaista ja syyrialaisten itse johtamaa poliittista siirtymää kohti osallistavaa ja demokraattista hallintomallia, jolla varmistetaan naisten, vähemmistöjen ja kaikkien Syyrian yhteiskunnan jäsenten edustus, osallistuminen yhteiskuntaelämään ja yhtäläiset oikeudet etnisestä alkuperästä tai uskonnosta riippumatta ja jossa valtiollisten elinten moitteeton toiminta ja syyrialaisten hyvinvointi asetetaan niiden toiminnan keskiöön; pitää myönteisenä, että väliaikainen presidentti </w:t>
      </w:r>
      <w:proofErr w:type="spellStart"/>
      <w:r w:rsidR="00985507" w:rsidRPr="001F455F">
        <w:t>al-Sharaa</w:t>
      </w:r>
      <w:proofErr w:type="spellEnd"/>
      <w:r w:rsidR="00985507" w:rsidRPr="001F455F">
        <w:t xml:space="preserve"> on tunnustanut Syyrian monimuotoisuuden, mutta panee merkille, että nykyisen väliaikaisen hallituksen kokoonpano ei tätä ilmennä; on vakaasti sitä mieltä, että Syyrian poliittisen siirtymän onnistuminen, etenkin sisäisen rauhan turvaaminen ja luottamuksen rakentaminen valtion instituutioihin, edellyttää siirtymäkauden oikeusjärjestelyjä ja sovinnontekoa, jotta voidaan torjua rikosten rankaisematta jäämistä varmistamalla, että kaikki kansainvälisen humanitaarisen oikeuden loukkauksista vastuussa olevat osapuolet saatetaan vastuuseen;</w:t>
      </w:r>
      <w:r w:rsidR="00155F7A" w:rsidRPr="001F455F">
        <w:rPr>
          <w:b/>
          <w:i/>
        </w:rPr>
        <w:t xml:space="preserve"> </w:t>
      </w:r>
      <w:r w:rsidRPr="001F455F">
        <w:t xml:space="preserve">korostaa, että on Euroopan ja kansainvälisen yhteisön moraalinen ja poliittinen velvollisuus torjua rikosten rankaisematta jättämistä Syyriassa; kehottaa EU:ta ja sen jäsenvaltioita tukemaan kansainvälisen, puolueettoman ja riippumattoman mekanismin työtä, jolla autetaan Syyrian arabitasavallassa maaliskuusta 2011 lähtien tehdyistä kansainvälisen oikeuden mukaan vakavimmista rikoksista vastuussa olevien tutkinnassa ja syytteeseenpanossa; </w:t>
      </w:r>
      <w:r w:rsidR="00985507" w:rsidRPr="001F455F">
        <w:t xml:space="preserve">kannustaa Syyriaa ratifioimaan Kansainvälisen rikostuomioistuimen (ICC) Rooman perussäännön ja saattamaan kansallisen lainsäädännön sen mukaiseksi sekä antamaan julistuksen, jossa tuomioistuimelle annetaan taannehtiva toimivalta; </w:t>
      </w:r>
      <w:r w:rsidRPr="001F455F">
        <w:t>kehottaa EU:ta ja sen jäsenvaltioita harkitsemaan yhteistyössä kansainvälisten kumppanien kanssa sellaisen erityisvaltuuskunnan perustamista, joka auttaisi dokumentoimaan tapauksia, joissa on kyse Assadin hallinnon tai minkä tahansa muun ryhmittymän vakavasta rikoksesta; korostaa, että on tärkeää säilyttää Syyrian alueellinen koskemattomuus myös alueen vakauden ylläpitämiseksi; kehottaa varapuheenjohtajaa / korkeaa edustajaa ja jäsenvaltioita toteuttamaan välittömästi toimia, joilla estetään Venäjän joukkojen, puolisotilaallisten joukkojen tai tiedustelun palauttaminen maahan tai niiden toiminnan vahvistaminen maassa;</w:t>
      </w:r>
    </w:p>
    <w:p w14:paraId="0E5BB675" w14:textId="77777777" w:rsidR="00047C3A" w:rsidRPr="001F455F" w:rsidRDefault="00047C3A" w:rsidP="001C4706">
      <w:pPr>
        <w:pStyle w:val="NormalHanging12a"/>
        <w:keepNext/>
        <w:widowControl/>
        <w:rPr>
          <w:i/>
          <w:u w:val="single"/>
        </w:rPr>
      </w:pPr>
      <w:r w:rsidRPr="001F455F">
        <w:rPr>
          <w:i/>
          <w:u w:val="single"/>
        </w:rPr>
        <w:lastRenderedPageBreak/>
        <w:t>Kannustaminen yhteistyöhön samanmielisten kumppanien kanssa</w:t>
      </w:r>
    </w:p>
    <w:p w14:paraId="6F734EE3" w14:textId="7C9B7C79" w:rsidR="00047C3A" w:rsidRPr="001F455F" w:rsidRDefault="00047C3A" w:rsidP="001C4706">
      <w:pPr>
        <w:pStyle w:val="NormalHanging12a"/>
        <w:widowControl/>
      </w:pPr>
      <w:r w:rsidRPr="001F455F">
        <w:t>4</w:t>
      </w:r>
      <w:r w:rsidR="0052437F" w:rsidRPr="001F455F">
        <w:t>7</w:t>
      </w:r>
      <w:r w:rsidRPr="001F455F">
        <w:t>.</w:t>
      </w:r>
      <w:r w:rsidRPr="001F455F">
        <w:tab/>
        <w:t xml:space="preserve">toteaa, että yksimielisyysvaatimus pakottaa jäsenvaltiot työskentelemään sinnikkäästi kompromissin ja yhtenäisyyden saavuttamiseksi ja että EU:n poliittinen vaikutusvalta maailmanpolitiikassa perustuu nimenomaan tähän; huomauttaa kuitenkin, että olisi arvioitava kriittisesti sitä, miten tasapainoillaan yhtenäisyyden ihanteen ja EU:n kansainvälistä uskottavuutta rapauttavan yksimielisyysvaatimuksen välillä, erityisesti pohdittaessa, miten EU voi toimia tehokkaasti laajentumisen jälkeen. </w:t>
      </w:r>
    </w:p>
    <w:p w14:paraId="35A656FF" w14:textId="740330A1" w:rsidR="00047C3A" w:rsidRPr="001F455F" w:rsidRDefault="00047C3A" w:rsidP="001C4706">
      <w:pPr>
        <w:pStyle w:val="NormalHanging12a"/>
        <w:widowControl/>
      </w:pPr>
      <w:r w:rsidRPr="001F455F">
        <w:t>4</w:t>
      </w:r>
      <w:r w:rsidR="0052437F" w:rsidRPr="001F455F">
        <w:t>8</w:t>
      </w:r>
      <w:r w:rsidRPr="001F455F">
        <w:t>.</w:t>
      </w:r>
      <w:r w:rsidRPr="001F455F">
        <w:tab/>
        <w:t>pitää tässä yhteydessä valitettavana, että yksittäiset jäsenvaltiot ovat käyttäneet veto</w:t>
      </w:r>
      <w:r w:rsidRPr="001F455F">
        <w:noBreakHyphen/>
        <w:t>oikeuttaan ja siten vesittäneet sopimuksia, viivyttäneet päätöksentekoa tai kokonaan estäneet yhteisen politiikan hyväksymisen; toteaa, että mahdollisuudesta nopeisiin, tehokkaisiin ja vaikuttaviin ulko-, turvallisuus- ja puolustuspolitiikan toimiin määrätään muun muassa SEU-sopimuksen yhdyskäytävälausekkeissa, ja pitää valitettavana, ettei tätä mahdollisuutta ole koskaan käytetty;</w:t>
      </w:r>
    </w:p>
    <w:p w14:paraId="49644A48" w14:textId="396D884D" w:rsidR="00047C3A" w:rsidRPr="001F455F" w:rsidRDefault="00047C3A" w:rsidP="001C4706">
      <w:pPr>
        <w:pStyle w:val="NormalHanging12a"/>
        <w:widowControl/>
      </w:pPr>
      <w:r w:rsidRPr="001F455F">
        <w:t>4</w:t>
      </w:r>
      <w:r w:rsidR="0052437F" w:rsidRPr="001F455F">
        <w:t>9</w:t>
      </w:r>
      <w:r w:rsidRPr="001F455F">
        <w:t>.</w:t>
      </w:r>
      <w:r w:rsidRPr="001F455F">
        <w:tab/>
        <w:t>kehottaa jälleen neuvostoa siirtymään asteittain määräenemmistöpäätöksiin niillä YUTP:n osa-alueilla, joilla ei ole sotilaallista merkitystä tai merkitystä puolustuksen alalla; panee merkille joidenkin jäsenvaltioiden pelkäävän, että niiden mahdollisuudet vaikuttaa ulko- ja turvallisuuspolitiikkaan EU:n tasolla heikkenevät; toteaa, että määräenemmistöpäätöstä ei ole vielä otettu käyttöön kaikilta osin asioissa, joilla ei ole sotilaallista tai puolustuksen liittyvää merkitystä, ja kannustaa sitä odotettaessa hyödyntämään kattavasti kaikkia tarjolla olevia keinoja tehostaa päätöksentekoa tässä suhteessa, muun muassa käyttämään SEU-sopimuksen 31 artiklan 1 kohdan mukaista rakentavaa äänestämästä pidättymistä; toteaa, että määräenemmistöpäätöksen käyttöönotossa voidaan edetä vain asteittain ja EU:n strategisen kulttuurin muodostumisen pohjalta;</w:t>
      </w:r>
    </w:p>
    <w:p w14:paraId="2782773C" w14:textId="3A12B688" w:rsidR="00047C3A" w:rsidRPr="001F455F" w:rsidRDefault="0052437F" w:rsidP="001C4706">
      <w:pPr>
        <w:pStyle w:val="NormalHanging12a"/>
        <w:widowControl/>
      </w:pPr>
      <w:r w:rsidRPr="001F455F">
        <w:t>50</w:t>
      </w:r>
      <w:r w:rsidR="00047C3A" w:rsidRPr="001F455F">
        <w:t>.</w:t>
      </w:r>
      <w:r w:rsidR="00047C3A" w:rsidRPr="001F455F">
        <w:tab/>
        <w:t xml:space="preserve">korostaa, että maailmasta on tulossa moninapaisempi ja monenvälisyys on vähenemässä; painottaa, että EU:n valitsemana yhteistyömuotona olisi pidettävä monenvälisiä foorumeja, ennen kaikkea YK:ta ja sen järjestöjä; kehottaa jäsenvaltioita vahvistamaan osallistavia monenvälisen hallinnan muotoja ja kannustaa tässä yhteydessä komissiota, </w:t>
      </w:r>
      <w:proofErr w:type="spellStart"/>
      <w:r w:rsidR="00047C3A" w:rsidRPr="001F455F">
        <w:t>EUH:ta</w:t>
      </w:r>
      <w:proofErr w:type="spellEnd"/>
      <w:r w:rsidR="00047C3A" w:rsidRPr="001F455F">
        <w:t xml:space="preserve"> ja neuvostoa tehostamaan toimielinten välistä yhteistyötä monenvälisten järjestöjen kanssa, sillä nämä ovat erottamaton osa kansainvälistä sääntöpohjaista järjestelmää ja sellaisina suojelevat YK:ta ja koko monenvälistä järjestelmää; tuo tässä yhteydessä esiin huolensa rajattujen yhteistyömuotojen kasvavasta merkityksestä ja toteaa niihin osallistumisen olevan yhä tavoitellumpaa; on huolissaan uusien valtioiden liittymisestä BRICS-yhteisöön, sillä siihen kuuluvien maiden väestö kattaa jo 45 prosenttia maailman väestöstä; korostaa, että tällainen yhteistyö avaa Venäjälle mahdollisuuksia kiertää sen poliittiseksi eristämiseksi asetettuja pakotteita ja tarjoaa Kiinalle tilaisuuden laajentaa vaikutusvaltaansa entisestään käyttämällä vakiotoimintatapaansa eli infrastruktuurihankkeiden rahoittamista; </w:t>
      </w:r>
      <w:r w:rsidR="00985507" w:rsidRPr="001F455F">
        <w:t xml:space="preserve">korostaa, että Kiinan sitoutumisen vahvuus riippuu sen halukkuudesta tehdä myönnytyksiä, joilla puututaan globaalin etelän maiden velkojen hoitoon ja uudelleenjärjestelyyn; </w:t>
      </w:r>
      <w:r w:rsidR="00047C3A" w:rsidRPr="001F455F">
        <w:t>panee samalla merkille, että autoritaariset hallinnot välineellistävät ja rapauttavat kansainvälisiä instituutioita ja normeja yhä enemmän; korostaa, että tämä suuntaus asettaa EU:n arkaluonteiseen asemaan, jossa on yhtäältä puolustettava laajaa ja osallistavaa monenvälisyyden käsitettä ja toisaalta asetettava etusijalle yhteistyö valikoitujen samanmielisten kumppanien kanssa;</w:t>
      </w:r>
    </w:p>
    <w:p w14:paraId="532512C9" w14:textId="7AF160F6" w:rsidR="00FD234F" w:rsidRPr="001F455F" w:rsidRDefault="0052437F" w:rsidP="001C4706">
      <w:pPr>
        <w:pStyle w:val="NormalHanging12a"/>
        <w:widowControl/>
      </w:pPr>
      <w:r w:rsidRPr="001F455F">
        <w:lastRenderedPageBreak/>
        <w:t>51</w:t>
      </w:r>
      <w:r w:rsidR="00FD234F" w:rsidRPr="001F455F">
        <w:t>.</w:t>
      </w:r>
      <w:r w:rsidR="00FD234F" w:rsidRPr="001F455F">
        <w:tab/>
        <w:t>kehottaa komissiota ja neuvostoa arvioimaan uudelleen EU:n lähestymistapaa BRICS-ryhmään ja sen kumppaneihin ja laatimaan erillisen BRICS+ -maita koskevan EU:n politiikan;</w:t>
      </w:r>
    </w:p>
    <w:p w14:paraId="504E88A1" w14:textId="1921AA3E" w:rsidR="00FD234F" w:rsidRPr="001F455F" w:rsidRDefault="0052437F" w:rsidP="001C4706">
      <w:pPr>
        <w:pStyle w:val="NormalHanging12a"/>
        <w:widowControl/>
      </w:pPr>
      <w:r w:rsidRPr="001F455F">
        <w:t>52</w:t>
      </w:r>
      <w:r w:rsidR="00FD234F" w:rsidRPr="001F455F">
        <w:t>.</w:t>
      </w:r>
      <w:r w:rsidR="00FD234F" w:rsidRPr="001F455F">
        <w:tab/>
        <w:t>kehottaa painokkaasti tarkistamaan kolmansille maille annettavaa EU:n rahoitustukea sen varmistamiseksi, että sillä ei tueta hallituksia, jotka kyseenalaistavat eurooppalaiset arvot, levittävät lännen vastaista propagandaa, tukevat Venäjän hyökkäyssotaa Ukrainaa vastaan ja heikentävät nykyistä kansainvälistä järjestystä, jossa vaalitaan demokratiaa, ihmisoikeuksia ja korruption torjuntaa;</w:t>
      </w:r>
    </w:p>
    <w:p w14:paraId="6FDC59A2" w14:textId="3B8CBD27" w:rsidR="00047C3A" w:rsidRPr="001F455F" w:rsidRDefault="0052437F" w:rsidP="001C4706">
      <w:pPr>
        <w:pStyle w:val="NormalHanging12a"/>
        <w:widowControl/>
      </w:pPr>
      <w:r w:rsidRPr="001F455F">
        <w:t>53</w:t>
      </w:r>
      <w:r w:rsidR="00047C3A" w:rsidRPr="001F455F">
        <w:t>.</w:t>
      </w:r>
      <w:r w:rsidR="00047C3A" w:rsidRPr="001F455F">
        <w:tab/>
        <w:t>korostaa tässä yhteydessä, että EU:n geopoliittiselle toimintaympäristölle on edelleen ominaista suuri epävarmuus ja siirtymä yhteistyöstä kilpailuun; panee huolestuneena merkille, että vuorovaikutusta kaikissa sen muodoissa käytetään aseena, ja toteaa, että tämä suuntaus vaikeuttaa kansainvälistä yhteistyötä aikana, jona siirtymiä olisi kiihdytettävä kaikkialla maailmassa, jotta maailmanlaajuiset haasteet voitaisiin ratkaista tehokkaasti; muistuttaa, että EU:lla ei ole varaa vetäytyä kuoreensa vaan sen on pysyttävä avoimena ja aktiivisena toimijana maailmassa, jotta se voi puolustaa arvojaan ja etujaan; korostaa, että kolmansien maiden voimistaessa pyrkimyksiään horjuttaa kansainvälistä järjestystä ja heikentää monenvälisyyttä levittämällä disinformaatiota on elintärkeää tehostaa yhteistyötä ja koordinointia samanmielisten kumppanien kanssa;</w:t>
      </w:r>
    </w:p>
    <w:p w14:paraId="73679130" w14:textId="21415697" w:rsidR="00047C3A" w:rsidRPr="001F455F" w:rsidRDefault="0052437F" w:rsidP="001C4706">
      <w:pPr>
        <w:pStyle w:val="NormalHanging12a"/>
        <w:widowControl/>
      </w:pPr>
      <w:r w:rsidRPr="001F455F">
        <w:t>54</w:t>
      </w:r>
      <w:r w:rsidR="00047C3A" w:rsidRPr="001F455F">
        <w:t>.</w:t>
      </w:r>
      <w:r w:rsidR="00047C3A" w:rsidRPr="001F455F">
        <w:tab/>
        <w:t>kehottaa EU:n toimielimiä ja jäsenvaltioita tukemaan aktiivisesti monenvälisten organisaatioiden, ennen kaikkea YK:n järjestelmän ja erityisesti YK:n turvallisuusneuvoston, kattavaa institutionaalista uudistamista, johon olisi sisällyttävä toimenpiteitä, joilla pyritään rajoittamaan veto-oikeuden käyttöä, tehostamaan alueellista edustusta, tekemään toimeenpanoelimistä tilivelvollisia niiden valinnasta vastaaville edustajakokouksille ja määrittelemään uudelleen niiden kokoonpano, jotta voidaan ottaa paremmin huomioon geopoliittinen todellisuus, muun muassa antamalla pysyvä jäsenyys EU:lle; korostaa, että tällaiset uudistukset ovat välttämättömiä, jotta voidaan vahvistaa monenvälisyyttä, parantaa globaalihallintaa ja arvoihin perustuvaa päätöksentekoa ja ratkaista kansainväliset haasteet osallistavammin ja herkemmin;</w:t>
      </w:r>
    </w:p>
    <w:p w14:paraId="6739C9A8" w14:textId="389913E5" w:rsidR="00047C3A" w:rsidRPr="001F455F" w:rsidRDefault="0052437F" w:rsidP="001C4706">
      <w:pPr>
        <w:pStyle w:val="NormalHanging12a"/>
        <w:widowControl/>
      </w:pPr>
      <w:r w:rsidRPr="001F455F">
        <w:t>55</w:t>
      </w:r>
      <w:r w:rsidR="00047C3A" w:rsidRPr="001F455F">
        <w:t>.</w:t>
      </w:r>
      <w:r w:rsidR="00047C3A" w:rsidRPr="001F455F">
        <w:tab/>
        <w:t>muistuttaa, että vahva ja rakentava kumppanuus Yhdistyneen kuningaskunnan kanssa on tärkeää</w:t>
      </w:r>
      <w:r w:rsidRPr="001F455F">
        <w:t xml:space="preserve"> </w:t>
      </w:r>
      <w:r w:rsidR="00985507" w:rsidRPr="001F455F">
        <w:t xml:space="preserve">kun otetaan huomioon ennennäkemättömän laaja-alainen kauppa- ja yhteistyösopimus, yhteiset arvot, kuten demokratian, monenvälisyyden ja ihmisoikeuksien tukeminen, sekä yhteistä etua koskevien kysymysten laajuus puolustuksen, ilmaston ja energian, rajaturvallisuuden, terrorismin ja järjestäytyneen rikollisuuden torjunnan sekä rauhan ja vakauden edistämisen kaltaisilla aloilla; pitää erityisen </w:t>
      </w:r>
      <w:r w:rsidR="00047C3A" w:rsidRPr="001F455F">
        <w:t>myönteisenä, että Yhdistyneen kuningaskunnan uusi hallitus on osoittanut halukkuutta pohtia EU:n kanssa mahdollisuuksia läheisempään ja luonteeltaan pysyvämpään ulkopolitiikkaan ja turvallisuusyhteistyöhön, jota tuetaan konkreettisilla toimilla ja joka perustuu YK:ssa tehtävään hyvään yhteistyöhön sekä EU:n ja Yhdistyneen kuningaskunnan väliseen tehokkaaseen koordinointiin Venäjän vastaisten pakotteiden hyväksymisen ja täytäntöönpanon seurannassa; katsoo, että tällainen koordinointi tuo lisäarvoa sekä EU:lle että Yhdistyneelle kuningaskunnalle, ja on siksi tyytyväinen sopimukseen, jolla pyritään luomaan EU:n ja Yhdistyneen kuningaskunnan yhteiseen etuun ja kollektiiviseen vastuuseen perustuva turvallisuuskumppanuus; katsoo, että tällaisen kumppanuuden puitteissa olisi käsiteltävä esimerkiksi merelliseen turvallisuuteen liittyviä kysymyksiä; pyytää, että parlamentti otetaan asiaankuuluvalla tavalla mukaan näihin pohdintoihin ja että sille tiedotetaan niistä</w:t>
      </w:r>
      <w:r w:rsidR="00985507" w:rsidRPr="001F455F">
        <w:t xml:space="preserve"> ennen aiottua Yhdistyneen kuningaskunnan ja EU:n huippukokousta ja sen jälkeen</w:t>
      </w:r>
      <w:r w:rsidR="00047C3A" w:rsidRPr="001F455F">
        <w:t>;</w:t>
      </w:r>
    </w:p>
    <w:p w14:paraId="2EFA2F8A" w14:textId="11FED49B" w:rsidR="00047C3A" w:rsidRPr="001F455F" w:rsidRDefault="00047C3A" w:rsidP="001C4706">
      <w:pPr>
        <w:pStyle w:val="NormalHanging12a"/>
        <w:widowControl/>
      </w:pPr>
      <w:r w:rsidRPr="001F455F">
        <w:lastRenderedPageBreak/>
        <w:t>5</w:t>
      </w:r>
      <w:r w:rsidR="0052437F" w:rsidRPr="001F455F">
        <w:t>6</w:t>
      </w:r>
      <w:r w:rsidRPr="001F455F">
        <w:t>.</w:t>
      </w:r>
      <w:r w:rsidRPr="001F455F">
        <w:tab/>
        <w:t xml:space="preserve">panee merkille Yhdysvaltojen presidentinvaalien ja kongressivaalien tuloksen; </w:t>
      </w:r>
      <w:r w:rsidR="00212DEA" w:rsidRPr="001F455F">
        <w:rPr>
          <w:b/>
          <w:i/>
        </w:rPr>
        <w:t xml:space="preserve">on </w:t>
      </w:r>
      <w:r w:rsidR="00212DEA" w:rsidRPr="001F455F">
        <w:t xml:space="preserve">huolissaan siitä, miten nopeasti Yhdysvaltojen uusi hallinto on purkanut vakiintuneita kumppanuuksia ja romuttanut diplomaattisia perinteitä; on tyrmistynyt nykyisestä politiikasta, jossa myötäillään Venäjää ja arvostellaan omia pitkäaikaisia liittolaisia; pitää valitettavina Yhdysvaltojen varapresidentin J. D. </w:t>
      </w:r>
      <w:proofErr w:type="spellStart"/>
      <w:r w:rsidR="00212DEA" w:rsidRPr="001F455F">
        <w:t>Vancen</w:t>
      </w:r>
      <w:proofErr w:type="spellEnd"/>
      <w:r w:rsidR="00212DEA" w:rsidRPr="001F455F">
        <w:t xml:space="preserve"> viimeaikaisia lausuntoja, joissa kyseenalaistetaan transatlanttisen kumppanuuden perustana olevat yhteiset arvot; varoittaa, että harjoittaessaan tällaista arvaamatonta politiikkaa </w:t>
      </w:r>
      <w:proofErr w:type="spellStart"/>
      <w:r w:rsidR="00212DEA" w:rsidRPr="001F455F">
        <w:t>Trumpin</w:t>
      </w:r>
      <w:proofErr w:type="spellEnd"/>
      <w:r w:rsidR="00212DEA" w:rsidRPr="001F455F">
        <w:t xml:space="preserve"> hallinto pelaa uhkapeliä luottamuksella Yhdysvaltoihin, joka on jo heikoissa kantimissa; katsoo kuitenkin, että vahvat transatlanttiset suhteet ovat edelleen välttämättömiä kumppanien turvallisuuden kannalta Atlantin molemmin puolin ja siten panostamisen arvoisia; katsoo, että nyt on tärkeämpää kuin koskaan jatkaa yhteistyötä Yhdysvaltojen edustajien kanssa liittovaltio- ja osavaltiotasolla; kannustaa jäsenvaltioita ylläpitämään kahdenvälisiä diplomaattisia kanavia Yhdysvaltojen edustajien kanssa Yhdysvaltojen hallinnon suosimana yhteistyömuotona ja osoittamaan yhtenäisyyttä ja sitoutumista EU:n yhteiseen kantaan; toistaa tässä yhteydessä, että on tärkeää järjestää säännöllisesti EU:n ja Yhdysvaltojen välisiä huippukokouksia, jotta tulevaa yhteistyötä voidaan kirittää korkeimmalta tasolta; kannattaa täysin EU:n ja Yhdysvaltojen transatlanttisen vuoropuhelun puitteissa tehtävän yhteistyön syventämistä esimerkiksi transatlanttisen parlamentaarisen diplomatian avulla</w:t>
      </w:r>
      <w:r w:rsidRPr="001F455F">
        <w:t>;</w:t>
      </w:r>
    </w:p>
    <w:p w14:paraId="4EFE7E20" w14:textId="3E5182EC" w:rsidR="00FD234F" w:rsidRPr="001F455F" w:rsidRDefault="0052437F" w:rsidP="001C4706">
      <w:pPr>
        <w:pStyle w:val="NormalHanging12a"/>
        <w:widowControl/>
      </w:pPr>
      <w:r w:rsidRPr="001F455F">
        <w:t>57</w:t>
      </w:r>
      <w:r w:rsidR="00FD234F" w:rsidRPr="001F455F">
        <w:t>.</w:t>
      </w:r>
      <w:r w:rsidR="00FD234F" w:rsidRPr="001F455F">
        <w:tab/>
        <w:t xml:space="preserve">pitää valitettavana Yhdysvaltojen päätöstä pysäyttää äkillisesti suurin osa humanitaarisesta ja kehitysavustaan, mukaan lukien muun muassa Yhdysvaltojen kansainvälisen kehitysjärjestön (USAID) tähän mennessä antama apu, millä on tuhoisia vaikutuksia lukemattomien ihmisten elämään ja millä saattaa myös olla vakavia vaikutuksia ihmisoikeuksiin ja maailmanlaajuiseen turvallisuuteen; toteaa, että EU ei voi korvata </w:t>
      </w:r>
      <w:proofErr w:type="spellStart"/>
      <w:r w:rsidR="00FD234F" w:rsidRPr="001F455F">
        <w:t>USAIDia</w:t>
      </w:r>
      <w:proofErr w:type="spellEnd"/>
      <w:r w:rsidR="00FD234F" w:rsidRPr="001F455F">
        <w:t xml:space="preserve">, vaan sen on kohdennettava resursseja strategisesti ja älykkäästi hyödyntäen Team Europe -lähestymistapaa vaikutusten lieventämiseksi sekä asianomaisten maiden etujen että omien etujemme mukaisesti; pitää myönteisenä komission ja </w:t>
      </w:r>
      <w:proofErr w:type="spellStart"/>
      <w:r w:rsidR="00FD234F" w:rsidRPr="001F455F">
        <w:t>EUH:n</w:t>
      </w:r>
      <w:proofErr w:type="spellEnd"/>
      <w:r w:rsidR="00FD234F" w:rsidRPr="001F455F">
        <w:t xml:space="preserve"> ilmoitusta siitä, että parhaillaan pyritään lisäämään likviditeettiä alueilla, joihin tilanne vaikuttaa voimakkaasti, kohdentamalla ennakkorahoitusta uudelleen ja lisäämällä sitä; on tyytyväinen päätökseen käynnistää EU:n tason kartoitus, jossa olisi otettava huomioon myös toissijaiset vaikutukset, ja pyytää, että tulokset toimitetaan jäsenvaltioille ja parlamentille kanssa; pyytää komissiota antamaan julkilausuman, jossa arvioidaan EU:n kokonaisvaltaisten toimien vaikutusta tähän kriisiin;</w:t>
      </w:r>
    </w:p>
    <w:p w14:paraId="143965EC" w14:textId="58186822" w:rsidR="0052437F" w:rsidRPr="001F455F" w:rsidRDefault="0052437F" w:rsidP="001C4706">
      <w:pPr>
        <w:pStyle w:val="NormalHanging12a"/>
        <w:widowControl/>
      </w:pPr>
      <w:r w:rsidRPr="001F455F">
        <w:t>58.</w:t>
      </w:r>
      <w:r w:rsidRPr="001F455F">
        <w:tab/>
        <w:t>kehottaa komissiota edistämään tiiviimpiä suhteita Kanadaan, jotta voidaan vastata yhteisiin arvoihin, etuihin, turvallisuuteen ja vaurauteen vaikuttaviin maailmanlaajuisiin haasteisiin; katsoo, että kahdenvälinen turvallisuus- ja puolustusvuoropuhelu sekä tuleva turvallisuus- ja puolustuskumppanuus luovat perustan tiiviimmälle turvallisuus- ja puolustusyhteistyölle, kulloisissakin aloitteissa, joilla tehostetaan puolustusteollisuuden tuotantoa;</w:t>
      </w:r>
    </w:p>
    <w:p w14:paraId="7907CF78" w14:textId="3B5FB65F" w:rsidR="00047C3A" w:rsidRPr="001F455F" w:rsidRDefault="00047C3A" w:rsidP="001C4706">
      <w:pPr>
        <w:pStyle w:val="NormalHanging12a"/>
        <w:widowControl/>
      </w:pPr>
      <w:r w:rsidRPr="001F455F">
        <w:t>5</w:t>
      </w:r>
      <w:r w:rsidR="0052437F" w:rsidRPr="001F455F">
        <w:t>9</w:t>
      </w:r>
      <w:r w:rsidRPr="001F455F">
        <w:t>.</w:t>
      </w:r>
      <w:r w:rsidRPr="001F455F">
        <w:tab/>
        <w:t xml:space="preserve">muistuttaa kuitenkin, että jäsenvaltioiden on vietävä EU:n strateginen riippumattomuus ja puolustusvalmius teoriasta käytäntöön kaikilta osin ja tehtävä sitä varten yhteisiä ja hyvin koordinoituja investointeja turvallisuuteensa ja puolustukseensa, jotta voidaan saada aikaan todellinen Euroopan puolustusunioni, joka on </w:t>
      </w:r>
      <w:proofErr w:type="spellStart"/>
      <w:r w:rsidRPr="001F455F">
        <w:t>yhteentoimiva</w:t>
      </w:r>
      <w:proofErr w:type="spellEnd"/>
      <w:r w:rsidRPr="001F455F">
        <w:t xml:space="preserve"> Nato</w:t>
      </w:r>
      <w:r w:rsidRPr="001F455F">
        <w:noBreakHyphen/>
        <w:t>liittouman kanssa ja täydentää sitä ja voi tarvittaessa toimia itsenäisesti;</w:t>
      </w:r>
      <w:r w:rsidR="00212DEA" w:rsidRPr="001F455F">
        <w:t xml:space="preserve"> katsoo, että EU:n on toimittava kiireellisesti vähentääkseen riippuvuuttaan EU:n ulkopuolisista maista puolustusvoimavarojensa osalta, erityisesti kun kyse on strategisista edellytyksistä, ja varmistaakseen oman muista riippumattoman turvallisuutensa; muistuttaa, että Euroopan puolustuksen teollinen ja teknologinen perusta on strateginen </w:t>
      </w:r>
      <w:r w:rsidR="00212DEA" w:rsidRPr="001F455F">
        <w:lastRenderedPageBreak/>
        <w:t>voimavara sekä unionin turvallisuudelle ja puolustukselle että sen ulkopolitiikalle; kehottaa vahvistamaan ja syventämään merkittävästi puolustusalan teollisia kumppanuuksia ja integroimaan samanmielisten luotettavien kumppanien, ennen kaikkea Ukrainan, teollisen perustan Euroopan puolustuksen teolliseen ja teknologiseen perustaan;</w:t>
      </w:r>
    </w:p>
    <w:p w14:paraId="3BAF2C66" w14:textId="61E42211" w:rsidR="00047C3A" w:rsidRPr="001F455F" w:rsidRDefault="0052437F" w:rsidP="001C4706">
      <w:pPr>
        <w:pStyle w:val="NormalHanging12a"/>
        <w:widowControl/>
      </w:pPr>
      <w:r w:rsidRPr="001F455F">
        <w:t>60</w:t>
      </w:r>
      <w:r w:rsidR="00047C3A" w:rsidRPr="001F455F">
        <w:t>.</w:t>
      </w:r>
      <w:r w:rsidR="00047C3A" w:rsidRPr="001F455F">
        <w:tab/>
        <w:t>kannustaa pitämään tiiviit suhteet EU:n ulkopuolisiin länsieurooppalaisiin maihin ja erityisesti tekemään niiden kanssa yhteistyötä tietyillä EU:n ulkoisen toiminnan osa</w:t>
      </w:r>
      <w:r w:rsidR="00047C3A" w:rsidRPr="001F455F">
        <w:noBreakHyphen/>
        <w:t>alueilla; on tästä syystä tyytyväinen siihen, että EU:n ja Sveitsin tulevia suhteita koskevasta laajasta toimenpidepaketista käydyt neuvottelut saatiin päätökseen, ja toteaa sen olevan merkittävä virstanpylväs jo ennestään tiiviiden suhteiden edistämisessä ja syventämisessä; kehottaa komissiota syventämään ja nykyaikaistamaan EU:n ja Sveitsin kahdenvälisiä suhteita; korostaa, että on tärkeää lujittaa suhteita Norjaan erityisesti turvallisuus- ja puolustuskumppanuudessa sekä yhteistyössä tapahtuvan yhteisten kalakantojen hoidon ja pitkäaikaisen kalastustoiminnan jatkamisen osalta; kehottaa allekirjoittamaan nopeasti EU:n sekä Andorran ja San Marinon välisen assosiaatiosopimuksen;</w:t>
      </w:r>
    </w:p>
    <w:p w14:paraId="4A471DFF" w14:textId="07FBD1ED" w:rsidR="00047C3A" w:rsidRPr="001F455F" w:rsidRDefault="0052437F" w:rsidP="001C4706">
      <w:pPr>
        <w:pStyle w:val="NormalHanging12a"/>
        <w:widowControl/>
      </w:pPr>
      <w:r w:rsidRPr="001F455F">
        <w:t>61</w:t>
      </w:r>
      <w:r w:rsidR="00047C3A" w:rsidRPr="001F455F">
        <w:t>.</w:t>
      </w:r>
      <w:r w:rsidR="00047C3A" w:rsidRPr="001F455F">
        <w:tab/>
        <w:t>suhtautuu myönteisesti siihen, että EU:n ja Armenian kahdenvälisissä suhteissa eletään uutta vaihetta, mitä Armenian viranomaiset tukevat voimakkaasti; kehottaa komissiota ja neuvostoa tukemaan aktiivisesti Armenian toiveita yhteistyön lisäämisestä EU:n kanssa; antaa täyden tukensa EU:n ja Armenian uutta kumppanuusohjelmaa koskevan työn aloittamiselle, ja toteaa, että ohjelmassa vahvistetaan yhteiset ja aiempaa tavoitteellisemmat yhteistyön prioriteetit kaikissa ulottuvuuksissa;</w:t>
      </w:r>
    </w:p>
    <w:p w14:paraId="25568A6B" w14:textId="62B12C37" w:rsidR="00047C3A" w:rsidRPr="001F455F" w:rsidRDefault="0052437F" w:rsidP="001C4706">
      <w:pPr>
        <w:pStyle w:val="NormalHanging12a"/>
        <w:widowControl/>
      </w:pPr>
      <w:r w:rsidRPr="001F455F">
        <w:t>62</w:t>
      </w:r>
      <w:r w:rsidR="00047C3A" w:rsidRPr="001F455F">
        <w:t>.</w:t>
      </w:r>
      <w:r w:rsidR="00047C3A" w:rsidRPr="001F455F">
        <w:tab/>
        <w:t xml:space="preserve">tukee vahvasti Armeniassa toteutettavan Euroopan unionin operaation (EUMA) toimintaa ja korostaa sen suurta merkitystä; kehottaa </w:t>
      </w:r>
      <w:proofErr w:type="spellStart"/>
      <w:r w:rsidR="00047C3A" w:rsidRPr="001F455F">
        <w:t>EUMAa</w:t>
      </w:r>
      <w:proofErr w:type="spellEnd"/>
      <w:r w:rsidR="00047C3A" w:rsidRPr="001F455F">
        <w:t xml:space="preserve"> seuraamaan edelleen tiiviisti turvallisuustilanteen kehittymistä paikalla, raportoimaan tilanteesta avoimesti parlamentille ja osallistumaan aktiivisesti konfliktinratkaisutoimiin; kehottaa EU:ta ja sen jäsenvaltioita vahvistamaan </w:t>
      </w:r>
      <w:proofErr w:type="spellStart"/>
      <w:r w:rsidR="00047C3A" w:rsidRPr="001F455F">
        <w:t>EUMAn</w:t>
      </w:r>
      <w:proofErr w:type="spellEnd"/>
      <w:r w:rsidR="00047C3A" w:rsidRPr="001F455F">
        <w:t xml:space="preserve"> toimeksiantoa, laajentamaan sitä ja pidentämään sen kestoa; kehottaa Azerbaidžanin viranomaisia suostumaan samanlaiseen siviilioperaation myös niiden puolella rajaa;</w:t>
      </w:r>
    </w:p>
    <w:p w14:paraId="0408E8FE" w14:textId="69E53685" w:rsidR="00047C3A" w:rsidRPr="001F455F" w:rsidRDefault="0052437F" w:rsidP="001C4706">
      <w:pPr>
        <w:pStyle w:val="NormalHanging12a"/>
        <w:widowControl/>
      </w:pPr>
      <w:r w:rsidRPr="001F455F">
        <w:t>63</w:t>
      </w:r>
      <w:r w:rsidR="00047C3A" w:rsidRPr="001F455F">
        <w:t>.</w:t>
      </w:r>
      <w:r w:rsidR="00047C3A" w:rsidRPr="001F455F">
        <w:tab/>
        <w:t xml:space="preserve">katsoo, että maailmanjärjestyksen painopiste on siirtymässä indopasifiselle alueelle ja että EU:n on vahvistettava aktiivista rooliaan ja läsnäoloaan tällä alueella voidakseen turvata etunsa, edistää vakautta ja pitää yllä sääntöpohjaista kansainvälistä järjestystä; toteaa jälleen, että rauhanomainen, vapaa, vakaa ja sääntöpohjainen </w:t>
      </w:r>
      <w:proofErr w:type="spellStart"/>
      <w:r w:rsidR="00047C3A" w:rsidRPr="001F455F">
        <w:t>indopasifinen</w:t>
      </w:r>
      <w:proofErr w:type="spellEnd"/>
      <w:r w:rsidR="00047C3A" w:rsidRPr="001F455F">
        <w:t xml:space="preserve"> alue on elintärkeä EU:n edun kannalta; on huolissaan siitä, että suurvaltojen välinen kilpailu alueella vaikuttaa EU:n kykyyn edistää siellä monenvälisyyttä; huomauttaa tässä yhteydessä, että Venäjään liittyvät geopoliittiset jännitteet ovat rampauttaneet</w:t>
      </w:r>
      <w:r w:rsidR="007035BB">
        <w:t xml:space="preserve"> </w:t>
      </w:r>
      <w:r w:rsidR="00047C3A" w:rsidRPr="001F455F">
        <w:t xml:space="preserve">Aasia–Eurooppa-kokouksen toimintamahdollisuudet; kehottaa tässä yhteydessä tiivistämään ulko-, turvallisuus- ja puolustuspoliittisia suhteita alueen </w:t>
      </w:r>
      <w:proofErr w:type="spellStart"/>
      <w:r w:rsidR="00047C3A" w:rsidRPr="001F455F">
        <w:t>samanmielisiin</w:t>
      </w:r>
      <w:proofErr w:type="spellEnd"/>
      <w:r w:rsidR="00047C3A" w:rsidRPr="001F455F">
        <w:t xml:space="preserve"> kumppaneihin </w:t>
      </w:r>
      <w:proofErr w:type="spellStart"/>
      <w:r w:rsidR="00047C3A" w:rsidRPr="001F455F">
        <w:t>indopasifista</w:t>
      </w:r>
      <w:proofErr w:type="spellEnd"/>
      <w:r w:rsidR="00047C3A" w:rsidRPr="001F455F">
        <w:t xml:space="preserve"> aluetta koskevan EU:n yhteistyöstrategian mukaisesti; kannustaa varapuheenjohtajaa / korkeaa edustajaa edistämään EU:n ulkoisen toiminnan näkyvyyttä ja vaikutusta yhdessä indopasifisen alueen kumppanien, erityisesti Australian, Intian, Uuden-Seelannin, Etelä-Korean, Japanin ja Taiwanin, kanssa;</w:t>
      </w:r>
    </w:p>
    <w:p w14:paraId="64DEFBA3" w14:textId="33A5FC24" w:rsidR="00047C3A" w:rsidRPr="001F455F" w:rsidRDefault="0052437F" w:rsidP="001C4706">
      <w:pPr>
        <w:pStyle w:val="NormalHanging12a"/>
        <w:widowControl/>
      </w:pPr>
      <w:r w:rsidRPr="001F455F">
        <w:t>64</w:t>
      </w:r>
      <w:r w:rsidR="00047C3A" w:rsidRPr="001F455F">
        <w:t>.</w:t>
      </w:r>
      <w:r w:rsidR="00047C3A" w:rsidRPr="001F455F">
        <w:tab/>
        <w:t xml:space="preserve">palauttaa tässä yhteydessä mieliin EU:n ja Japanin strategisen kumppanuuden, jonka olisi toimittava mallina hedelmälliselle kahdenväliselle kumppanuudelle, joka mahdollistaa tehokkaan päätöksenteon monenvälisissä yhteyksissä; panee merkille, että EU ja Japani juhlistivat molempien 50 vuotta sitten perustamia diplomaattisia edustustoja vuonna 2024, ja korostaa painokkaasti, että on EU:n etujen mukaista </w:t>
      </w:r>
      <w:r w:rsidR="00047C3A" w:rsidRPr="001F455F">
        <w:lastRenderedPageBreak/>
        <w:t>syventää ja laajentaa tätä kumppanuutta kahdenvälisesti myös seuraavien 50 vuoden aikana; pitää siksi myönteisenä EU:n ja Japanin talouskumppanuussopimusta sekä EU:n ja Japanin strategista kumppanuussopimusta, joista viimeksi mainitussa määrätään muun muassa kuulemisista puolustusaloitteiden kehittämisessä, mukaan lukien puolustusteollisuuteen liittyviä kysymyksiä koskeva tietojenvaihto, sekä selvitetään mahdollisuuksia osallistua vastavuoroisesti keskinäisiin puolustusaloitteisiin;</w:t>
      </w:r>
    </w:p>
    <w:p w14:paraId="5968923A" w14:textId="01C6BF28" w:rsidR="00047C3A" w:rsidRPr="001F455F" w:rsidRDefault="0052437F" w:rsidP="001C4706">
      <w:pPr>
        <w:pStyle w:val="NormalHanging12a"/>
        <w:widowControl/>
      </w:pPr>
      <w:r w:rsidRPr="001F455F">
        <w:t>65</w:t>
      </w:r>
      <w:r w:rsidR="00047C3A" w:rsidRPr="001F455F">
        <w:t>.</w:t>
      </w:r>
      <w:r w:rsidR="00047C3A" w:rsidRPr="001F455F">
        <w:tab/>
        <w:t>panee merkille, että geopoliittisten haasteiden vuoksi turvallisuuden, vaurauden ja kestävän kehityksen varmistaminen on entistä vahvemmin EU:n ja Intian yhteisen edun mukaista; kehottaa järjestämään Intian ja EU:n huippukokouksen, jotta kahdenväliset suhteet voidaan pitää asialistan kärjessä; katsoo, että yhteistyön keskeisiä osa-alueita ovat ilmastonmuutos ja vihreä kasvu, digitalisaatio ja uusi teknologia, tutkimus ja kehittäminen, yhteyksien toimivuus, kauppa ja investoinnit sekä ulko-, turvallisuus- ja puolustuspolitiikka; toivoo tässä suhteessa jäsenvaltioilta suurempaa panosta; kehottaa jäsenvaltioita myös laajentamaan ja lisäämään Intian ja EU:n meriturvallisuusyhteistyötä, jotta voidaan reagoida Kiinan voimistuvaan läsnäoloon indopasifisella alueella; korostaa tarvetta keskustella Intian kanssa sekä sen voimakkaasta sotilaallisesta riippuvuudesta Venäjästä että pakotteiden alaisen kriittisen teknologian toimittamisesta Venäjälle; kehottaa Intiaa tuomitsemaan Venäjän Ukrainaa vastaan käymän laittoman hyökkäyssodan ja soveltamaan EU:n Venäjälle asettamia pakotteita;</w:t>
      </w:r>
    </w:p>
    <w:p w14:paraId="1BBE9822" w14:textId="40A01F59" w:rsidR="00047C3A" w:rsidRPr="001F455F" w:rsidRDefault="0052437F" w:rsidP="001C4706">
      <w:pPr>
        <w:pStyle w:val="NormalHanging12a"/>
        <w:widowControl/>
      </w:pPr>
      <w:r w:rsidRPr="001F455F">
        <w:t>66</w:t>
      </w:r>
      <w:r w:rsidR="00047C3A" w:rsidRPr="001F455F">
        <w:t>.</w:t>
      </w:r>
      <w:r w:rsidR="00047C3A" w:rsidRPr="001F455F">
        <w:tab/>
        <w:t xml:space="preserve">pitää Intiaa tärkeänä demokraattisena kumppanina ja kannustaa EU:ta tekemään Intian hallituksen kanssa tiivistä yhteistyötä ihmisoikeuksien ja oikeusvaltioperiaatteen kunnioittamiseksi sekä maan sisällä että maailmanlaajuisesti; kehottaa toimeenpanemaan vuonna 2018 laaditun Intiaa koskevan EU:n strategian ja vuoteen 2025 ulottuvan EU:n ja Intian etenemissuunnitelman kaikilta osin ja koordinoimaan tätä tiiviisti jäsenvaltioiden omien toimien kanssa; korostaa erityisesti tarvetta lisätä synergiaa ulko- ja turvallisuuspolitiikassa hyödyntämällä nykyisiä vuoropuhelumekanismeja ja vuoteen 2025 ulottuvan EU:n ja Intian etenemissuunnitelman puitteissa perustettavia muita mekanismeja; </w:t>
      </w:r>
      <w:r w:rsidR="00212DEA" w:rsidRPr="001F455F">
        <w:t xml:space="preserve">katsoo, että komission puheenjohtajan ja komission jäsenten kollegion merkittävä vierailu Intiaan 27. ja 28. helmikuuta 2025 merkitsi uutta lukua EU:n ja Intian välisten suhteiden historiassa ja vahvisti tätä strategista yhteyttä ja sen hyödyntämätöntä potentiaalia; </w:t>
      </w:r>
      <w:r w:rsidR="00047C3A" w:rsidRPr="001F455F">
        <w:t>on tyytyväinen ilmoitukseen tulevasta EU:n ja Intian strategisesta ohjelmasta;</w:t>
      </w:r>
    </w:p>
    <w:p w14:paraId="79DF1AC1" w14:textId="59DF6D8D" w:rsidR="00047C3A" w:rsidRPr="001F455F" w:rsidRDefault="0052437F" w:rsidP="001C4706">
      <w:pPr>
        <w:pStyle w:val="NormalHanging12a"/>
        <w:widowControl/>
      </w:pPr>
      <w:r w:rsidRPr="001F455F">
        <w:t>67</w:t>
      </w:r>
      <w:r w:rsidR="00047C3A" w:rsidRPr="001F455F">
        <w:t>.</w:t>
      </w:r>
      <w:r w:rsidR="00047C3A" w:rsidRPr="001F455F">
        <w:tab/>
        <w:t>palauttaa mieliin, että EU on sitoutunut yhden Kiinan politiikkaan yhtenä EU:n ja Kiinan suhteiden periaatteista; korostaa, että Taiwan on EU:n keskeinen demokraattinen kumppani indopasifisella alueella; on tietoinen Taiwanin merkityksestä globaalien toimitusketjujen turvaamisessa, erityisesti huipputeknologia-alalla, ja kehottaa EU:ta ja sen jäsenvaltioita tiivistämään yhteistyötään Taiwanin kanssa talous-, kauppa- ja investointisuhteiden lujittamiseksi entisestään; kehottaa komissiota käynnistämään viipymättä valmistelevat toimenpiteet Taiwanin kanssa tehtävää investointisopimusta koskevia neuvotteluja varten; korostaa, että mitään autoritaaristen hallintojen yritystä rajoittaa EU:n ja Taiwanin suhteiden myönteistä kehitystä ei voida hyväksyä;</w:t>
      </w:r>
    </w:p>
    <w:p w14:paraId="7F12461C" w14:textId="6B7AB15B" w:rsidR="00047C3A" w:rsidRPr="001F455F" w:rsidRDefault="00047C3A" w:rsidP="001C4706">
      <w:pPr>
        <w:pStyle w:val="NormalHanging12a"/>
        <w:widowControl/>
      </w:pPr>
      <w:r w:rsidRPr="001F455F">
        <w:t>6</w:t>
      </w:r>
      <w:r w:rsidR="0052437F" w:rsidRPr="001F455F">
        <w:t>8</w:t>
      </w:r>
      <w:r w:rsidRPr="001F455F">
        <w:t>.</w:t>
      </w:r>
      <w:r w:rsidRPr="001F455F">
        <w:tab/>
        <w:t xml:space="preserve">tuomitsee voimakkaasti Kiinan jatkuvat sotilaalliset provokaatiot Taiwania vastaan ja muistuttaa vastustavansa jyrkästi kaikkia yksipuolisia muutoksia </w:t>
      </w:r>
      <w:proofErr w:type="spellStart"/>
      <w:r w:rsidRPr="001F455F">
        <w:t>Taiwaninsalmen</w:t>
      </w:r>
      <w:proofErr w:type="spellEnd"/>
      <w:r w:rsidRPr="001F455F">
        <w:t xml:space="preserve"> nykytilanteeseen; kehottaa EU:ta ja sen jäsenvaltioita viestimään yksiselitteisesti ja johdonmukaisesti ja tekemään näin selväksi, että mitään pyrkimyksiä muuttaa yksipuolisesti </w:t>
      </w:r>
      <w:proofErr w:type="spellStart"/>
      <w:r w:rsidRPr="001F455F">
        <w:t>Taiwaninsalmen</w:t>
      </w:r>
      <w:proofErr w:type="spellEnd"/>
      <w:r w:rsidRPr="001F455F">
        <w:t xml:space="preserve"> nykytilannetta, erityisesti voimakeinoin tai pakottamalla, ei voida hyväksyä ja että ne tulevat kalliiksi; korostaa, että Kiinan aluevaatimuksilla ei </w:t>
      </w:r>
      <w:r w:rsidRPr="001F455F">
        <w:lastRenderedPageBreak/>
        <w:t>ole perusteita kansainvälisessä oikeudessa ja että vain Taiwanin demokraattisesti valittu hallitus voi edustaa Taiwanin kansaa; tuomitsee lisäksi sen, että Kiina on vääristellyt toistuvasti YK:n yleiskokouksen päätöslauselmaa 2758 ja siten estänyt Taiwania osallistumasta mielekkäällä tavalla monenvälisiin järjestöihin, kuten WHO:hon, Kansainväliseen siviili-ilmailujärjestöön ja ilmastonmuutosta koskevaan YK:n puitesopimukseen; kehottaa siksi EU:ta ja sen jäsenvaltioita tukemaan Taiwanin merkityksellistä osallistumista asiaankuuluviin kansainvälisiin instituutioihin;</w:t>
      </w:r>
    </w:p>
    <w:p w14:paraId="7B18A4DE" w14:textId="5CF2E8EB" w:rsidR="00047C3A" w:rsidRPr="001F455F" w:rsidRDefault="00047C3A" w:rsidP="001C4706">
      <w:pPr>
        <w:pStyle w:val="NormalHanging12a"/>
        <w:widowControl/>
      </w:pPr>
      <w:r w:rsidRPr="001F455F">
        <w:t>6</w:t>
      </w:r>
      <w:r w:rsidR="0052437F" w:rsidRPr="001F455F">
        <w:t>9</w:t>
      </w:r>
      <w:r w:rsidRPr="001F455F">
        <w:t>.</w:t>
      </w:r>
      <w:r w:rsidRPr="001F455F">
        <w:tab/>
        <w:t>on erittäin huolestunut viimeisimmistä muutoksista, joita Kiinan sisäpolitiikassa ja sotilaallisessa asenteessa on tapahtunut Kiinan kommunistisen puolueen 20. puoluekokouksen jälkeen; katsoo Kiinan toiminnan osoittavan, että se aikoo muokata kansainvälisen järjestyksen uuteen asentoon ja että se on yhä lähempänä saavuttaa tähän tarvittavan taloudellisen, diplomaattisen, teknologisen ja sotilaallisen voiman; korostaa, että tästä todisteena on sen sotilas- ja siviilialan yhdistävä strategia; korostaa tässä yhteydessä, että EU:n on oltava määrätietoisempi ja yhtenäisempi Kiinan suhteen, ja kehottaa siksi varapuheenjohtajaa / korkeaa edustajaa ja jäsenvaltioita tarkistamaan Kiina-strategiaa niin, että siinä otetaan kaikilta osin huomioon Kiinan sisäpolitiikassa entistä yleisemmät sortotoimet, sen ehdoton ulkopolitiikka sekä taloudellisen pakottamisen käyttö keinona, jolla maa pyrkii saavuttamaan tavoitteensa; katsoo, että Kiinan globaalin toiminnan lisääntymisestä aiheutuviin haasteisiin on haettava tasapainoista ja moniulotteista ratkaisua, jossa ohjaavana periaatteena on tehdä yhteistyötä aina kun mahdollista, kilpailla silloin, kun se on tarpeen, ja nostaa epäkohdat esiin silloin, kun se on välttämätöntä; toteaa, että näin EU voi jatkaa valikoivaa kanssakäymistä YK:n turvallisuusneuvoston pysyvänä jäsenenä toimivan Kiinan kanssa tietyissä keskeisissä kysymyksissä;</w:t>
      </w:r>
    </w:p>
    <w:p w14:paraId="7B79CCDC" w14:textId="6DDE58C2" w:rsidR="00047C3A" w:rsidRPr="001F455F" w:rsidRDefault="0052437F" w:rsidP="001C4706">
      <w:pPr>
        <w:pStyle w:val="NormalHanging12a"/>
        <w:widowControl/>
      </w:pPr>
      <w:r w:rsidRPr="001F455F">
        <w:t>70</w:t>
      </w:r>
      <w:r w:rsidR="00047C3A" w:rsidRPr="001F455F">
        <w:t>.</w:t>
      </w:r>
      <w:r w:rsidR="00047C3A" w:rsidRPr="001F455F">
        <w:tab/>
        <w:t xml:space="preserve">korostaa, että Kiinan kansantasavallan yhä aggressiivisempi asenne uhkaa merenkulun vapautta ja vaarantaa maailmankaupan kannalta elintärkeän vakauden; painottaa, että tätä tilannetta seuraavat huolestuneina yhä useammat samanmieliset kumppanit, jotka ovat sitoutuneet rauhaan ja vakauteen kyseisellä alueella; korostaa tarvetta tukea työtä, jolla vakautta horjuttavaa toimintaa voidaan ehkäistä, esimerkiksi säännöllisiä operaatioita merenkulun vapauden turvaamiseksi Kiinan kansantasavallan pyrkimyksiltä hallita kansainvälisiä vesiä ja ilmatilaa; </w:t>
      </w:r>
    </w:p>
    <w:p w14:paraId="0AB509A3" w14:textId="05FFFF12" w:rsidR="00047C3A" w:rsidRPr="001F455F" w:rsidRDefault="0052437F" w:rsidP="001C4706">
      <w:pPr>
        <w:pStyle w:val="NormalHanging12a"/>
        <w:widowControl/>
      </w:pPr>
      <w:r w:rsidRPr="001F455F">
        <w:t>71</w:t>
      </w:r>
      <w:r w:rsidR="00047C3A" w:rsidRPr="001F455F">
        <w:t>.</w:t>
      </w:r>
      <w:r w:rsidR="00047C3A" w:rsidRPr="001F455F">
        <w:tab/>
        <w:t>katsoo, että koska Kiinan ja Venäjän strateginen kumppanuus vahvistuu edelleen muun muassa teknologian ja sotilaallisten voimavarojen siirtojen osa-alueella, Kiina mahdollistaa (välillisesti) Venäjän hyökkäyssodan Ukrainaa vastaan;</w:t>
      </w:r>
    </w:p>
    <w:p w14:paraId="5E3F737A" w14:textId="48E8FAEE" w:rsidR="00047C3A" w:rsidRPr="001F455F" w:rsidRDefault="0052437F" w:rsidP="001C4706">
      <w:pPr>
        <w:pStyle w:val="NormalHanging12a"/>
        <w:widowControl/>
      </w:pPr>
      <w:r w:rsidRPr="001F455F">
        <w:t>72</w:t>
      </w:r>
      <w:r w:rsidR="00047C3A" w:rsidRPr="001F455F">
        <w:t>.</w:t>
      </w:r>
      <w:r w:rsidR="00047C3A" w:rsidRPr="001F455F">
        <w:tab/>
        <w:t>tuomitsee jälleen sen, että Kiina ei noudata kansainvälisiä sitoumuksiaan ja rikkoo Kiinan ja Yhdistyneen kuningaskunnan sekä Kiinan ja Portugalin yhteisiä julkilausumia, kansalaisoikeuksia ja poliittisia oikeuksia koskevaa kansainvälistä yleissopimusta, ”yksi maa, kaksi järjestelmää” -periaatetta ja Hongkongin peruslakia, ja tuomitsee erityishallintoalueen autonomiaan ja opposition edustajiin, myös kansalaisyhteiskunnan jäseniin ja heidän perheenjäseniinsä, kohdistetut kovat toimet; kehottaa komissiota arvioimaan Hongkongin ja Macaon autonomista asemaa ottaen huomioon Kiinan ja Yhdistyneen kuningaskunnan sekä Kiinan ja Portugalin yhteisiä julistuksia koskevat Kiinan tekemät rikkomukset ja iskut Hongkongin autonomiaa vastaan;</w:t>
      </w:r>
    </w:p>
    <w:p w14:paraId="433DF12D" w14:textId="2CEF4871" w:rsidR="00047C3A" w:rsidRPr="001F455F" w:rsidRDefault="0052437F" w:rsidP="001C4706">
      <w:pPr>
        <w:pStyle w:val="NormalHanging12a"/>
        <w:widowControl/>
      </w:pPr>
      <w:r w:rsidRPr="001F455F">
        <w:t>73</w:t>
      </w:r>
      <w:r w:rsidR="00047C3A" w:rsidRPr="001F455F">
        <w:t>.</w:t>
      </w:r>
      <w:r w:rsidR="00047C3A" w:rsidRPr="001F455F">
        <w:tab/>
        <w:t xml:space="preserve">on huolissaan kiinalaisten yritysten yhä kasvavasta asemasta EU:n taloudessa muun muassa akkutuotannon kaltaisilla strategisilla toimialoilla; korostaa, että on erittäin </w:t>
      </w:r>
      <w:r w:rsidR="00047C3A" w:rsidRPr="001F455F">
        <w:lastRenderedPageBreak/>
        <w:t>tärkeää jatkaa riskien karsimista vähentämällä EU:n taloudellista riippuvuutta kriittisillä aloilla EU:n taloudellisen turvallisuuden strategian mukaisesti;</w:t>
      </w:r>
    </w:p>
    <w:p w14:paraId="3A5A2DBB" w14:textId="72BAD191" w:rsidR="00047C3A" w:rsidRPr="001F455F" w:rsidRDefault="0052437F" w:rsidP="001C4706">
      <w:pPr>
        <w:pStyle w:val="NormalHanging12a"/>
        <w:widowControl/>
      </w:pPr>
      <w:r w:rsidRPr="001F455F">
        <w:t>74</w:t>
      </w:r>
      <w:r w:rsidR="00047C3A" w:rsidRPr="001F455F">
        <w:t>.</w:t>
      </w:r>
      <w:r w:rsidR="00047C3A" w:rsidRPr="001F455F">
        <w:tab/>
        <w:t xml:space="preserve">muistuttaa, että </w:t>
      </w:r>
      <w:proofErr w:type="spellStart"/>
      <w:r w:rsidR="00047C3A" w:rsidRPr="001F455F">
        <w:t>Kaakkois</w:t>
      </w:r>
      <w:proofErr w:type="spellEnd"/>
      <w:r w:rsidR="00047C3A" w:rsidRPr="001F455F">
        <w:t xml:space="preserve">-Aasian maiden liitto (ASEAN) on erittäin tärkeä kumppani sääntöpohjaisen kansainvälisen järjestyksen vahvistamisessa; tukee </w:t>
      </w:r>
      <w:proofErr w:type="spellStart"/>
      <w:r w:rsidR="00047C3A" w:rsidRPr="001F455F">
        <w:t>ASEANin</w:t>
      </w:r>
      <w:proofErr w:type="spellEnd"/>
      <w:r w:rsidR="00047C3A" w:rsidRPr="001F455F">
        <w:t xml:space="preserve"> pyrkimyksiä saattaa päätökseen Kiinan kanssa käytävät neuvottelut Etelä-Kiinan merellä sovellettavista tehokkaista ja konkreettisista käytännesäännöistä; kannustaa EU:ta tehostamaan yhteistyötä </w:t>
      </w:r>
      <w:proofErr w:type="spellStart"/>
      <w:r w:rsidR="00047C3A" w:rsidRPr="001F455F">
        <w:t>ASEANin</w:t>
      </w:r>
      <w:proofErr w:type="spellEnd"/>
      <w:r w:rsidR="00047C3A" w:rsidRPr="001F455F">
        <w:t xml:space="preserve"> kanssa ja pyrkimään kattavaan strategiseen kumppanuuteen, joka perustuu taloudellisiin siteisiin ja kestävään kasvuun ja erityisesti ihmisoikeus- ja demokratiakysymyksissä tehtävään poliittiseen yhteistyöhön; kehottaa osoittamaan lisätukea Myanmarin kansallisen yhtenäisyyden hallitukselle ja lisäämään ASEAN-maiden painostusta, jotta ne kokoaisivat rivinsä Myanmarin sotilasjunttaa vastaan asetettavien kansainvälisten pakotteiden taakse;</w:t>
      </w:r>
    </w:p>
    <w:p w14:paraId="3099255E" w14:textId="0406A290" w:rsidR="00047C3A" w:rsidRPr="001F455F" w:rsidRDefault="0052437F" w:rsidP="001C4706">
      <w:pPr>
        <w:pStyle w:val="NormalHanging12a"/>
        <w:widowControl/>
      </w:pPr>
      <w:r w:rsidRPr="001F455F">
        <w:t>75</w:t>
      </w:r>
      <w:r w:rsidR="00047C3A" w:rsidRPr="001F455F">
        <w:t>.</w:t>
      </w:r>
      <w:r w:rsidR="00047C3A" w:rsidRPr="001F455F">
        <w:tab/>
        <w:t xml:space="preserve">kehottaa varapuheenjohtajaa / korkeaa edustajaa ja jäsenvaltioita keskittymään kahdenvälisiin suhteisiin afrikkalaisten kumppanien, kuten </w:t>
      </w:r>
      <w:r w:rsidR="00212DEA" w:rsidRPr="001F455F">
        <w:t xml:space="preserve">Etelä-Afrikan, </w:t>
      </w:r>
      <w:r w:rsidR="00047C3A" w:rsidRPr="001F455F">
        <w:t xml:space="preserve">Ghanan, Marokon, Kenian, Senegalin ja Mauritanian, kanssa ja ottamaan niissä huomioon yhteiset tarpeet ja edut aitojen ja tasapainoisten kumppanuuksien edistämiseksi; katsoo, että suhteissa EU:n ulkopuolisten maiden kanssa olisi sovellettava kaikilta osin ”enemmällä enemmän” </w:t>
      </w:r>
      <w:r w:rsidR="00047C3A" w:rsidRPr="001F455F">
        <w:noBreakHyphen/>
        <w:t>periaatetta, eli EU:n olisi kehitettävä vahvempia kumppanuuksia niiden maiden kanssa, jotka jakavat YUTP:n ja yhteisen turvallisuus- ja puolustuspolitiikan (YTPP) periaatteet ja EU:n perusarvot; katsoo, että EU:n on pidettävä katse tiiviisti Afrikassa, joka on jo nyt strateginen maanosa ja joka nousee tulevaisuudessa entistä tärkeämmäksi toimijaksi;</w:t>
      </w:r>
    </w:p>
    <w:p w14:paraId="7E3B5718" w14:textId="79571B4B" w:rsidR="00047C3A" w:rsidRPr="001F455F" w:rsidRDefault="0052437F" w:rsidP="001C4706">
      <w:pPr>
        <w:pStyle w:val="NormalHanging12a"/>
        <w:widowControl/>
      </w:pPr>
      <w:r w:rsidRPr="001F455F">
        <w:t>76</w:t>
      </w:r>
      <w:r w:rsidR="00047C3A" w:rsidRPr="001F455F">
        <w:t>.</w:t>
      </w:r>
      <w:r w:rsidR="00047C3A" w:rsidRPr="001F455F">
        <w:tab/>
        <w:t xml:space="preserve">kehottaa </w:t>
      </w:r>
      <w:r w:rsidR="002D35A1" w:rsidRPr="001F455F">
        <w:t>EU:ta</w:t>
      </w:r>
      <w:r w:rsidR="00047C3A" w:rsidRPr="001F455F">
        <w:t xml:space="preserve"> keskeyttämään sekä raaka-aineita koskevan yhteisymmärryspöytäkirjansa soveltamisen että kaiken sotilaallisen yhteistyön Ruandan kanssa, myös Euroopan rauhanrahaston tai minkä tahansa muun mekanismin kautta, kunnes Ruanda lopettaa laittoman tukensa aseellisille ryhmille ja kunnioittaa kaikilta osin Kongon demokraattisen tasavallan itsemääräämisoikeutta ja alueellista koskemattomuutta; tuomitsee sen, että M23-ryhmän kapinalliset rikkovat Kongon demokraattisen tasavallan itäosien suvereniteettia ja alueellista koskemattomuutta; </w:t>
      </w:r>
      <w:r w:rsidR="001A379E" w:rsidRPr="001F455F">
        <w:t xml:space="preserve">tuomitsee sen, että aseistettu M23-ryhmä otti </w:t>
      </w:r>
      <w:proofErr w:type="spellStart"/>
      <w:r w:rsidR="001A379E" w:rsidRPr="001F455F">
        <w:t>Goman</w:t>
      </w:r>
      <w:proofErr w:type="spellEnd"/>
      <w:r w:rsidR="001A379E" w:rsidRPr="001F455F">
        <w:t xml:space="preserve"> ja </w:t>
      </w:r>
      <w:proofErr w:type="spellStart"/>
      <w:r w:rsidR="001A379E" w:rsidRPr="001F455F">
        <w:t>Bukavun</w:t>
      </w:r>
      <w:proofErr w:type="spellEnd"/>
      <w:r w:rsidR="001A379E" w:rsidRPr="001F455F">
        <w:t xml:space="preserve"> haltuunsa ja jatkoi hyökkäyksiään Etelä-Kivussa, mikä on pahentanut entisestään akuuttia humanitaarista kriisiä ja lisännyt riskiä Kongon demokraattisen tasavallan vakauden horjumisesta ja täysimittaisen alueellisen sodan syttymisestä; tukee Luandan ja Nairobin rauhanprosessia poliittisen ratkaisun löytämiseksi konfliktiin diplomaattisin keinoin ja kehottaa varapuheenjohtajaa / korkeaa edustajaa jatkamaan diplomaattista yhteydenpitoa konfliktin osapuolten sekä alueellisten osapuolten kanssa ja painostamaan voimakkaammin osapuolia jatkamaan rauhanomaisia neuvotteluja muun muassa lykkäämällä EU:n turvallisuus- ja puolustusneuvotteluja Ruandan kanssa ja hyväksymällä pakotteita, jotka määrittyvät alueen tilanteen ja meneillään olevien alueellisten sovitteluprosessien edistymisen mukaan; </w:t>
      </w:r>
      <w:r w:rsidR="00047C3A" w:rsidRPr="001F455F">
        <w:t>on erittäin huolissaan tuhansien kotiseudultaan siirtymään joutuneiden henkilöiden humanitaarisesta tilanteesta alueella; kehottaa varapuheenjohtajaa / korkeaa edustajaa ryhtymään EU:n Suurten järvien strategian mukaisiin selkeisiin toimiin vakauden palauttamiseksi ja tekemään yhteistyötä Kongon demokraattisessa tasavallassa toteutettavan YK:n vakauttamisoperaation (MONUSCO) kanssa siviilien suojelemiseksi maan itäosassa;</w:t>
      </w:r>
    </w:p>
    <w:p w14:paraId="45892CA7" w14:textId="1DBF0C9A" w:rsidR="00047C3A" w:rsidRPr="001F455F" w:rsidRDefault="0052437F" w:rsidP="001C4706">
      <w:pPr>
        <w:pStyle w:val="NormalHanging12a"/>
        <w:widowControl/>
      </w:pPr>
      <w:r w:rsidRPr="001F455F">
        <w:t>77</w:t>
      </w:r>
      <w:r w:rsidR="00047C3A" w:rsidRPr="001F455F">
        <w:t>.</w:t>
      </w:r>
      <w:r w:rsidR="00047C3A" w:rsidRPr="001F455F">
        <w:tab/>
        <w:t xml:space="preserve">korostaa, että Tunisian viimeaikaiset tapahtumat ovat herättäneet huolta ihmisoikeuksien ja demokraattisten normien toteutumisesta, sillä tietojen mukaan avoimuudessa on toivomisen varaa, opposition osallistuminen poliittiseen </w:t>
      </w:r>
      <w:r w:rsidR="00047C3A" w:rsidRPr="001F455F">
        <w:lastRenderedPageBreak/>
        <w:t>vaikuttamiseen on vähäistä ja presidentinvaaleissa poliittista kilpailua ei juuri ole; korostaa EU:n pitävän kiinni sitoumuksistaan Tunisiaa kohtaan ja jatkavan sen tukemista näinä poliittisesti ja sosioekonomisesti herkkinä aikoina ylläpitämällä eri tasoille luomiaan yhteyksiä;</w:t>
      </w:r>
    </w:p>
    <w:p w14:paraId="3A82E31A" w14:textId="45532944" w:rsidR="00047C3A" w:rsidRPr="001F455F" w:rsidRDefault="00047C3A" w:rsidP="001C4706">
      <w:pPr>
        <w:pStyle w:val="NormalHanging12a"/>
        <w:widowControl/>
      </w:pPr>
      <w:r w:rsidRPr="001F455F">
        <w:t>7</w:t>
      </w:r>
      <w:r w:rsidR="0052437F" w:rsidRPr="001F455F">
        <w:t>8</w:t>
      </w:r>
      <w:r w:rsidRPr="001F455F">
        <w:t>.</w:t>
      </w:r>
      <w:r w:rsidRPr="001F455F">
        <w:tab/>
        <w:t>korostaa, että Välimeren alueen ja laajemman eteläisten naapurimaiden alueen vakaus, turvallisuus ja talouskasvu ovat suoraan merkityksellisiä ja elintärkeitä EU:lle; muistuttaa, että Euroopan naapuruuspolitiikan käynnistämisen aikoihin sen ihailtavana tavoitteena oli vakauden, vaurauden ja hyvän hallintotavan edistäminen Välimeren eteläosassa; toteaa kuitenkin nykyään olevan selvää, etteivät sen välineet, tavoitteet ja periaatteet enää istu alueen nykyisiin realiteetteihin; pitää valitettavana, että lähes 30 vuotta sitten käynnistetty niin kutsuttu Barcelonan prosessi ei ole vielä johtanut jaetun vaurauden, vakauden ja vapauden alueen luomiseen Välimeren alueen eteläisten naapurimaiden kanssa; kehottaa komissiota tekemään ehdotuksen uudeksi Välimeren sopimukseksi; katsoo, että EU:n ja eteläisten naapurimaiden olisi tehtävä yhteisymmärryspöytäkirjoja vakauden, vaurauden ja ihmisoikeuksien puolustamisen edistämisestä ja että niiden ehtona olisi oltava muuttoliikettä koskeva yhteistyö; palauttaa mieliin, että eteläisen naapuruston epävakaus ja turvattomuus on edelleen haaste Euroopan ulkorajojen valvonnalle; katsoo, että EU:n olisi asetettava etusijalle kahdenväliset suhteet alueen maiden kanssa mutta samalla sen olisi edelleen edistettävä alueellista yhteistyötä nykyisten kehysten, kuten Välimeren unionin, avulla; on tyytyväinen siihen, että on nimitetty Välimeren alueesta vastaava komission jäsen;</w:t>
      </w:r>
    </w:p>
    <w:p w14:paraId="4A4F2D84" w14:textId="484A5C24" w:rsidR="00047C3A" w:rsidRPr="001F455F" w:rsidRDefault="00047C3A" w:rsidP="001C4706">
      <w:pPr>
        <w:pStyle w:val="NormalHanging12a"/>
        <w:widowControl/>
      </w:pPr>
      <w:r w:rsidRPr="001F455F">
        <w:t>7</w:t>
      </w:r>
      <w:r w:rsidR="0052437F" w:rsidRPr="001F455F">
        <w:t>9</w:t>
      </w:r>
      <w:r w:rsidRPr="001F455F">
        <w:t>.</w:t>
      </w:r>
      <w:r w:rsidRPr="001F455F">
        <w:tab/>
        <w:t xml:space="preserve">korostaa, että alueen vakavien geopoliittisten, sosiaalisten ja taloudellisten haasteiden vuoksi </w:t>
      </w:r>
      <w:r w:rsidR="002D35A1" w:rsidRPr="001F455F">
        <w:t>EU:n</w:t>
      </w:r>
      <w:r w:rsidRPr="001F455F">
        <w:t xml:space="preserve"> on vahvistettava ja syvennettävä yhteistyötään arabimaiden ja Persianlahden maiden kanssa; korostaa, että tehostetussa yhteistyössä olisi asetettava etusijalle muuttoliikkeen, digitalisaation, turvallisuuden, vihreän siirtymän ja kulttuurivaihdon kaltaiset keskeiset kysymykset ja luoda näin luja kumppanuus; kehottaa omaksumaan sellaisen strategisen linjauksen, jossa kunkin maan kanssa tehtävä yhteistyö räätälöidään edistämään kestävää kehitystä ja keskinäistä ymmärrystä;</w:t>
      </w:r>
    </w:p>
    <w:p w14:paraId="5A920F52" w14:textId="67BDBC86" w:rsidR="00047C3A" w:rsidRPr="001F455F" w:rsidRDefault="0052437F" w:rsidP="001C4706">
      <w:pPr>
        <w:pStyle w:val="NormalHanging12a"/>
        <w:widowControl/>
      </w:pPr>
      <w:r w:rsidRPr="001F455F">
        <w:t>80</w:t>
      </w:r>
      <w:r w:rsidR="00047C3A" w:rsidRPr="001F455F">
        <w:t>.</w:t>
      </w:r>
      <w:r w:rsidR="00047C3A" w:rsidRPr="001F455F">
        <w:tab/>
        <w:t>pitää myönteisenä sitä, että EU:n ja Persianlahden yhteistyöneuvoston (GCC) ensimmäinen huippukokous saatettiin onnistuneesti päätökseen, katsoo, että huippukokouksella oli käänteentekevä vaikutus EU:n ja sen GCC-kumppanien välisiin suhteisiin, ja korostaa osapuolten molemminpuolista sitoutumista suhteiden vahvistamiseen keskeisillä strategisilla aloilla sekä talouden ja kulttuurin aloilla;</w:t>
      </w:r>
    </w:p>
    <w:p w14:paraId="3062ABFC" w14:textId="74F64CA6" w:rsidR="00047C3A" w:rsidRPr="001F455F" w:rsidRDefault="0052437F" w:rsidP="001C4706">
      <w:pPr>
        <w:pStyle w:val="NormalHanging12a"/>
        <w:widowControl/>
      </w:pPr>
      <w:r w:rsidRPr="001F455F">
        <w:t>81</w:t>
      </w:r>
      <w:r w:rsidR="00047C3A" w:rsidRPr="001F455F">
        <w:t>.</w:t>
      </w:r>
      <w:r w:rsidR="00047C3A" w:rsidRPr="001F455F">
        <w:tab/>
        <w:t>korostaa, että on tärkeää pitää yllä ja edistää demokraattisia arvoja alueella; tuomitsee vihapuheen lisääntymisen, myös EU:n toimielimiä kohtaan esitetyn vihapuheen, ja yksilönvapauksiin ja kansainväliseen järjestykseen kohdistuvat hyökkäykset niin jäsenvaltioissa kuin EU:n ulkopuolella;</w:t>
      </w:r>
    </w:p>
    <w:p w14:paraId="546CAB4D" w14:textId="27E772B1" w:rsidR="00047C3A" w:rsidRPr="001F455F" w:rsidRDefault="0052437F" w:rsidP="001C4706">
      <w:pPr>
        <w:pStyle w:val="NormalHanging12a"/>
        <w:widowControl/>
      </w:pPr>
      <w:r w:rsidRPr="001F455F">
        <w:t>82</w:t>
      </w:r>
      <w:r w:rsidR="00047C3A" w:rsidRPr="001F455F">
        <w:t>.</w:t>
      </w:r>
      <w:r w:rsidR="00047C3A" w:rsidRPr="001F455F">
        <w:tab/>
        <w:t xml:space="preserve">korostaa, että EU:n sekä Latinalaisen Amerikan ja Karibian maat ovat samanmielisiä ja niillä on yhteiset arvot sekä yhteinen historia, kulttuuri ja uskonto ja niissä puhutaan samoja kieliä, minkä vuoksi ne voisivat muodostaa luonnollisia kumppanuuksia nykyisessä geopoliittisessa tilanteessa; panee merkille, että EU:n toiminta alueella on vähentynyt viime vuosikymmeninä, mistä aiheutunutta tyhjiötä täyttävät nyt Kiinan ja Venäjän kasvava vaikutusvalta; vaatii maita eri puolilla Latinalaista Amerikkaa tuomitsemaan yksiselitteisemmin Venäjän hyökkäyksen Ukrainaa vastaan; kehottaa jäsenvaltioita ja </w:t>
      </w:r>
      <w:proofErr w:type="spellStart"/>
      <w:r w:rsidR="00047C3A" w:rsidRPr="001F455F">
        <w:t>EUH:ta</w:t>
      </w:r>
      <w:proofErr w:type="spellEnd"/>
      <w:r w:rsidR="00047C3A" w:rsidRPr="001F455F">
        <w:t xml:space="preserve"> jatkamaan ennakoivaa diplomatiaa alueella painottaen voimakkaasti monenvälisen maailmanjärjestyksen, kansainvälisen oikeuden sekä demokratian ja ihmisoikeuksien kunnioittamista; kehottaa toteuttamaan monenvälisiä </w:t>
      </w:r>
      <w:r w:rsidR="00047C3A" w:rsidRPr="001F455F">
        <w:lastRenderedPageBreak/>
        <w:t>aloitteita poliittisen epävakauden korjaamiseksi alueen epävakaimmissa maissa, esimerkiksi Haitissa;</w:t>
      </w:r>
    </w:p>
    <w:p w14:paraId="67F4911F" w14:textId="7E112FB9" w:rsidR="00047C3A" w:rsidRPr="001F455F" w:rsidRDefault="0052437F" w:rsidP="001C4706">
      <w:pPr>
        <w:pStyle w:val="NormalHanging12a"/>
        <w:widowControl/>
      </w:pPr>
      <w:r w:rsidRPr="001F455F">
        <w:t>83</w:t>
      </w:r>
      <w:r w:rsidR="00047C3A" w:rsidRPr="001F455F">
        <w:t>.</w:t>
      </w:r>
      <w:r w:rsidR="00047C3A" w:rsidRPr="001F455F">
        <w:tab/>
        <w:t xml:space="preserve">pitää myönteisenä EU:n ja Chilen välisen laajennetun puitesopimuksen allekirjoittamista ja kehottaa ratifioimaan sen nopeasti ja kaikilta osin; </w:t>
      </w:r>
      <w:r w:rsidR="00201B2A" w:rsidRPr="001F455F">
        <w:t>suhtautuu myönteisesti myös siihen, että EU:n ja Meksikon välistä uudistettua kokonaissopimusta koskevat neuvottelut on saatettu päätökseen, kuten komissio ilmoitti 17. tammikuuta 2025, ja toteaa, että parlamentin on vielä annettava sopimukselle hyväksyntänsä; korostaa, että sopimuksella vahvistettaisiin EU:n strategista kumppanuutta Meksikon kanssa ja tunnustettaisiin maan keskeinen rooli Latinalaisessa Amerikassa ja sen tavoite monipuolistaa kauppakumppanuuksia ja poliittisia kumppanuuksia taloudellisen riippuvuuden vähentämiseksi Yhdysvalloista;</w:t>
      </w:r>
    </w:p>
    <w:p w14:paraId="2C703E89" w14:textId="7921DCED" w:rsidR="00047C3A" w:rsidRPr="001F455F" w:rsidRDefault="0052437F" w:rsidP="001C4706">
      <w:pPr>
        <w:pStyle w:val="NormalHanging12a"/>
        <w:widowControl/>
      </w:pPr>
      <w:r w:rsidRPr="001F455F">
        <w:t>84</w:t>
      </w:r>
      <w:r w:rsidR="00047C3A" w:rsidRPr="001F455F">
        <w:t>.</w:t>
      </w:r>
      <w:r w:rsidR="00047C3A" w:rsidRPr="001F455F">
        <w:tab/>
      </w:r>
      <w:r w:rsidR="00FD234F" w:rsidRPr="001F455F">
        <w:t>ottaa huomioon sopimuksen tekemiseen Mercosurin kanssa; on huolissaan sopimuksen mahdollisista kielteisistä vaikutuksista EU:n kestävyys- ja turvallisuusstandardeihin ja EU:n maatalouselintarviketeollisuuden kilpailukykyyn, ja korostaa, että parlamentin on tutkittava, täyttääkö sopimus EU:n kestävyysstandardit ja onko se vastavuoroisuusperiaatteen mukainen, ennen kuin ratifiointia voidaan harkita</w:t>
      </w:r>
      <w:r w:rsidR="00047C3A" w:rsidRPr="001F455F">
        <w:t>;</w:t>
      </w:r>
    </w:p>
    <w:p w14:paraId="691BD34D" w14:textId="23256789" w:rsidR="00047C3A" w:rsidRPr="001F455F" w:rsidRDefault="0052437F" w:rsidP="001C4706">
      <w:pPr>
        <w:pStyle w:val="NormalHanging12a"/>
        <w:widowControl/>
      </w:pPr>
      <w:r w:rsidRPr="001F455F">
        <w:t>85</w:t>
      </w:r>
      <w:r w:rsidR="00047C3A" w:rsidRPr="001F455F">
        <w:t>.</w:t>
      </w:r>
      <w:r w:rsidR="00047C3A" w:rsidRPr="001F455F">
        <w:tab/>
        <w:t xml:space="preserve">pitää myönteisenä, että EU ja Latinalaisen Amerikan ja Karibian valtioiden yhteisö (CELAC) järjestävät epävirallisen kokouksen ja että EU:n ja </w:t>
      </w:r>
      <w:proofErr w:type="spellStart"/>
      <w:r w:rsidR="00047C3A" w:rsidRPr="001F455F">
        <w:t>CELACin</w:t>
      </w:r>
      <w:proofErr w:type="spellEnd"/>
      <w:r w:rsidR="00047C3A" w:rsidRPr="001F455F">
        <w:t xml:space="preserve"> etenemissuunnitelman 2023–2025 mukaiset aloitteet toteutetaan, ja painottaa tässä yhteydessä, kuinka tärkeää on hyväksyä vuoden 2025 huippukokouksessa uusi, kunnianhimoinen etenemissuunnitelma, joka edelleen vahvistaa kumppanuutta ja jossa otetaan huomioon tähän mennessä vakiinnutetut parhaat käytännöt;</w:t>
      </w:r>
    </w:p>
    <w:p w14:paraId="6B862064" w14:textId="6D01BAEC" w:rsidR="00047C3A" w:rsidRPr="001F455F" w:rsidRDefault="0052437F" w:rsidP="001C4706">
      <w:pPr>
        <w:pStyle w:val="NormalHanging12a"/>
        <w:widowControl/>
      </w:pPr>
      <w:r w:rsidRPr="001F455F">
        <w:t>86</w:t>
      </w:r>
      <w:r w:rsidR="00047C3A" w:rsidRPr="001F455F">
        <w:t>.</w:t>
      </w:r>
      <w:r w:rsidR="00047C3A" w:rsidRPr="001F455F">
        <w:tab/>
        <w:t>korostaa, että ympäristön puolustajiin kohdistuvaa väkivaltaa on torjuttava tiukemmin ja on lisättävä EU:n toimia, joilla tuetaan luonnon monimuotoisuuden suojelua ja ilmastohätätilaan sopeutumista; ehdottaa, että järjestäytyneen rikollisuuden ja huumekaupan vastaisessa työssä tehtävää yhteistyötä olisi tiivistettävä entisestään, ja toteaa, että tällaisen rikollisuuden vaikutukset tuntuvat myös EU:ssa; kehottaa lisäämään alueiden välistä yhteistyötä huomattavasti ilmiön torjumiseksi;</w:t>
      </w:r>
    </w:p>
    <w:p w14:paraId="139579FE" w14:textId="766CECDD" w:rsidR="00047C3A" w:rsidRPr="001F455F" w:rsidRDefault="0052437F" w:rsidP="001C4706">
      <w:pPr>
        <w:pStyle w:val="NormalHanging12a"/>
        <w:widowControl/>
      </w:pPr>
      <w:r w:rsidRPr="001F455F">
        <w:t>87</w:t>
      </w:r>
      <w:r w:rsidR="00047C3A" w:rsidRPr="001F455F">
        <w:t>.</w:t>
      </w:r>
      <w:r w:rsidR="00047C3A" w:rsidRPr="001F455F">
        <w:tab/>
        <w:t xml:space="preserve">kehottaa varapuheenjohtajaa / korkeaa edustajaa asettamaan työskentelyn samanmielisten demokratioiden kanssa toimikautensa ensisijaiseksi tavoitteeksi ja vakiinnuttamaan yhteistyö ja keskinäinen kuuleminen demokraattisten samanmielisten kumppanien kanssa, jotta voidaan edistää demokratiaa ja parantaa yhteistä valmiutta ja kriisinhallintaresurssien saatavuutta; muistuttaa tässä yhteydessä suosituksesta syventää suhteita </w:t>
      </w:r>
      <w:proofErr w:type="spellStart"/>
      <w:r w:rsidR="00047C3A" w:rsidRPr="001F455F">
        <w:t>ASEANin</w:t>
      </w:r>
      <w:proofErr w:type="spellEnd"/>
      <w:r w:rsidR="00047C3A" w:rsidRPr="001F455F">
        <w:t xml:space="preserve"> ja Afrikan unionin kaltaisten alueellisten järjestöjen kanssa turvallisuuskysymyksiä koskevien yhteistyöpuitteiden kehittämiseksi;</w:t>
      </w:r>
    </w:p>
    <w:p w14:paraId="6875BAD8" w14:textId="4BC7C150" w:rsidR="00047C3A" w:rsidRPr="001F455F" w:rsidRDefault="00047C3A" w:rsidP="001C4706">
      <w:pPr>
        <w:pStyle w:val="NormalHanging12a"/>
        <w:widowControl/>
      </w:pPr>
      <w:r w:rsidRPr="001F455F">
        <w:t>8</w:t>
      </w:r>
      <w:r w:rsidR="0052437F" w:rsidRPr="001F455F">
        <w:t>8</w:t>
      </w:r>
      <w:r w:rsidRPr="001F455F">
        <w:t>.</w:t>
      </w:r>
      <w:r w:rsidRPr="001F455F">
        <w:tab/>
        <w:t>vahvistaa tukevansa Euroopan poliittista yhteisöä, joka toimii eurooppalaisten kumppanien kanssa käytävien keskustelujen ja vuoropuheluiden foorumina sekä yhteistyöfoorumina, jossa voidaan käsitellä yhteisiä ulkopoliittisia ja turvallisuushaasteita ja jonka tavoitteena on vahvistaa Euroopan turvallisuutta ja vakautta ja jatkaa yhteisiin etuihin perustuvaa poliittista ja turvallisuusyhteistyötä; kehottaa parlamenttia osallistumaan tiiviisti yhteisön toimintakentän ja tulevan toimenkuvan selkeyttämiseen; korostaa, että on erittäin tärkeää, että demokraattisissa arvoissa ja periaatteissa lähennytään jonkin verran, jos halutaan, että tällä formaatilla saadaan aikaan tuloksia ja että se säilyy yhtenäisenä myös jatkossa; palauttaa mieliin, että Euroopan poliittista yhteisöä ei saa missään olosuhteissa käyttää verukkeena sille, että laajentumismaiden liittyminen EU:hun viivästyy;</w:t>
      </w:r>
    </w:p>
    <w:p w14:paraId="078DEBCE" w14:textId="494FEA9C" w:rsidR="00047C3A" w:rsidRPr="001F455F" w:rsidRDefault="00047C3A" w:rsidP="001C4706">
      <w:pPr>
        <w:pStyle w:val="NormalHanging12a"/>
        <w:widowControl/>
      </w:pPr>
      <w:r w:rsidRPr="001F455F">
        <w:lastRenderedPageBreak/>
        <w:t>8</w:t>
      </w:r>
      <w:r w:rsidR="0052437F" w:rsidRPr="001F455F">
        <w:t>9</w:t>
      </w:r>
      <w:r w:rsidRPr="001F455F">
        <w:t>.</w:t>
      </w:r>
      <w:r w:rsidRPr="001F455F">
        <w:tab/>
        <w:t>uskoo myös, että on tärkeää rakentaa uusia liittoutumia muun muassa EU:n naapurimaiden ja globaalissa etelässä sijaitsevien maiden kanssa, ottaen huomioon yhteiset tarpeet ja edut todellisten, tasapainoisten ja tasa-arvoisten kumppanuuksien edistämiseksi; korostaa, että on tärkeää tehdä nämä poliittiset sopimukset kolmansien maiden kanssa yhteisten eurooppalaisten arvojen ja perusoikeuksien pohjalta; kehottaa EU:ta vastaamaan kumppanimaiden odotuksiin ja tekemään nopeasti poliittisia sopimuksia niiden kanssa, jotta voidaan näyttää, että EU on luotettava ja strateginen kumppani, ja osoittaa, että sääntöpohjaisella kansainvälisellä järjestelmällä voidaan vastata nykyisiin haasteisiin;</w:t>
      </w:r>
      <w:r w:rsidR="00C65A84" w:rsidRPr="001F455F">
        <w:t xml:space="preserve"> kehottaa komissiota varmistamaan parlamentin aktiivisen osallistumisen tulevien puhtaan kaupan ja puhtaiden investointien kumppanuuksien perustamiseen, täytäntöönpanoon ja seurantaan;</w:t>
      </w:r>
      <w:r w:rsidRPr="001F455F">
        <w:t xml:space="preserve"> peräänkuuluttaa tässä yhteydessä EU:n ja globaalin etelän maiden välisiä yhteistyöaloitteita, joilla voidaan arvioida velkakriisiä ja ratkaista se; toteaa, että globaalin etelän kanssa erityisesti raaka-aineista tehtävien sopimusten olisi edistettävä paikallista talouskehitystä eikä pahennettava riippuvuutta ja luonnonvarojen kestämätöntä hyödyntämistä; </w:t>
      </w:r>
    </w:p>
    <w:p w14:paraId="6A9BF08F" w14:textId="77777777" w:rsidR="00047C3A" w:rsidRPr="001F455F" w:rsidRDefault="00047C3A" w:rsidP="001C4706">
      <w:pPr>
        <w:pStyle w:val="NormalHanging12a"/>
        <w:keepNext/>
        <w:widowControl/>
        <w:rPr>
          <w:i/>
          <w:u w:val="single"/>
        </w:rPr>
      </w:pPr>
      <w:r w:rsidRPr="001F455F">
        <w:rPr>
          <w:i/>
          <w:u w:val="single"/>
        </w:rPr>
        <w:t xml:space="preserve">EU:n ulkopuolella harjoitettavan toiminnan edistäminen </w:t>
      </w:r>
    </w:p>
    <w:p w14:paraId="7B689D06" w14:textId="19E846A1" w:rsidR="00047C3A" w:rsidRPr="001F455F" w:rsidRDefault="0052437F" w:rsidP="001C4706">
      <w:pPr>
        <w:pStyle w:val="NormalHanging12a"/>
        <w:widowControl/>
      </w:pPr>
      <w:r w:rsidRPr="001F455F">
        <w:t>90</w:t>
      </w:r>
      <w:r w:rsidR="00047C3A" w:rsidRPr="001F455F">
        <w:t>.</w:t>
      </w:r>
      <w:r w:rsidR="00047C3A" w:rsidRPr="001F455F">
        <w:tab/>
        <w:t xml:space="preserve">korostaa, että varapuheenjohtajan / korkean edustajan tehtävänä on toimia YUTP:n ja EU:n ulkosuhteiden sillanrakentajana ja varmistaa näin, että EU:n ulkoinen toiminta on mahdollisimman hyvin koordinoitua ja yhdenmukaista; korostaa, että EU:n on edistettävä ulkoisen toimintansa ja kehitysyhteistyötoimiensa näkyvyyttä ja tehokkuutta, mutta pitää valitettavana, että joissakin tapauksissa on epäselvää, kuka EU:ta edustaa ulospäin, mikä haittaa EU:n strategista viestintää unionin ulkopuolella; korostaa tarvetta määritellä selkeästi varapuheenjohtajan / korkean edustajan, komission puheenjohtajan ja Eurooppa-neuvoston puheenjohtajan toimivalta EU:n ulkoisen toiminnan ja edustuksen suhteen, jotta EU:n viesti olisi yhtenäinen ja myös sen kumppanit mieltäisivät sen sellaiseksi; kehottaa komissiota tehostamaan koordinointiaan </w:t>
      </w:r>
      <w:proofErr w:type="spellStart"/>
      <w:r w:rsidR="00047C3A" w:rsidRPr="001F455F">
        <w:t>EUH:n</w:t>
      </w:r>
      <w:proofErr w:type="spellEnd"/>
      <w:r w:rsidR="00047C3A" w:rsidRPr="001F455F">
        <w:t xml:space="preserve"> kanssa ulkoisessa toiminnassa myös varmistamalla, että toiminnassa noudatetaan kaikilta osin </w:t>
      </w:r>
      <w:proofErr w:type="spellStart"/>
      <w:r w:rsidR="00047C3A" w:rsidRPr="001F455F">
        <w:t>EUH:sta</w:t>
      </w:r>
      <w:proofErr w:type="spellEnd"/>
      <w:r w:rsidR="00047C3A" w:rsidRPr="001F455F">
        <w:t xml:space="preserve"> tehdyn päätöksen</w:t>
      </w:r>
      <w:r w:rsidR="00047C3A" w:rsidRPr="001F455F">
        <w:rPr>
          <w:rStyle w:val="FootnoteReference"/>
        </w:rPr>
        <w:footnoteReference w:id="17"/>
      </w:r>
      <w:r w:rsidR="00047C3A" w:rsidRPr="001F455F">
        <w:t xml:space="preserve"> 3 artiklan 2 kohtaa ja 9 artiklaa, ja toteaa, että päätöstä on mahdollisesti päivitettävä; </w:t>
      </w:r>
    </w:p>
    <w:p w14:paraId="775CF1C7" w14:textId="7EEA4DCD" w:rsidR="00047C3A" w:rsidRPr="001F455F" w:rsidRDefault="0052437F" w:rsidP="001C4706">
      <w:pPr>
        <w:pStyle w:val="NormalHanging12a"/>
        <w:widowControl/>
      </w:pPr>
      <w:r w:rsidRPr="001F455F">
        <w:t>91</w:t>
      </w:r>
      <w:r w:rsidR="00047C3A" w:rsidRPr="001F455F">
        <w:t>.</w:t>
      </w:r>
      <w:r w:rsidR="00047C3A" w:rsidRPr="001F455F">
        <w:tab/>
        <w:t xml:space="preserve">kehottaa vahvistamaan </w:t>
      </w:r>
      <w:proofErr w:type="spellStart"/>
      <w:r w:rsidR="00047C3A" w:rsidRPr="001F455F">
        <w:t>EUH:ta</w:t>
      </w:r>
      <w:proofErr w:type="spellEnd"/>
      <w:r w:rsidR="00047C3A" w:rsidRPr="001F455F">
        <w:t xml:space="preserve"> – sekä sen päätoimipaikkaa että EU:n edustustoja – antamalla sille asianmukaiset taloudelliset ja henkilöresurssit, jotta EU voi paremmin valmistautua nykyisiin ja uusiin maailmanlaajuisiin haasteisiin; peräänkuuluttaa </w:t>
      </w:r>
      <w:proofErr w:type="spellStart"/>
      <w:r w:rsidR="00047C3A" w:rsidRPr="001F455F">
        <w:t>EUH:lle</w:t>
      </w:r>
      <w:proofErr w:type="spellEnd"/>
      <w:r w:rsidR="00047C3A" w:rsidRPr="001F455F">
        <w:t xml:space="preserve"> mahdollisuutta valita ja rekrytoida pysyvän EU:n diplomaattihenkilöstönsä, ja huolehtia siitä, että koko </w:t>
      </w:r>
      <w:proofErr w:type="spellStart"/>
      <w:r w:rsidR="00047C3A" w:rsidRPr="001F455F">
        <w:t>EUH:ssa</w:t>
      </w:r>
      <w:proofErr w:type="spellEnd"/>
      <w:r w:rsidR="00047C3A" w:rsidRPr="001F455F">
        <w:t xml:space="preserve"> on oikeudenmukainen sukupuolijakauma ja maantieteellinen tasapaino jäsenvaltioiden välillä; kehottaa varapuheenjohtajaa / korkeaa edustajaa esittämään pikaisesti ehdotuksia EU:n ulkoisen toiminnan tulevasta operatiivisesta rakenteesta ja ottamaan tätä varten kaikilta osin huomioon parlamentin 15. maaliskuuta 2023 antaman suosituksen </w:t>
      </w:r>
      <w:proofErr w:type="spellStart"/>
      <w:r w:rsidR="00047C3A" w:rsidRPr="001F455F">
        <w:t>EUH:n</w:t>
      </w:r>
      <w:proofErr w:type="spellEnd"/>
      <w:r w:rsidR="00047C3A" w:rsidRPr="001F455F">
        <w:t xml:space="preserve"> toiminnan tarkastelemisesta ja entistä vahvemmasta EU:sta maailmassa</w:t>
      </w:r>
      <w:r w:rsidR="00047C3A" w:rsidRPr="001F455F">
        <w:rPr>
          <w:rStyle w:val="FootnoteReference"/>
        </w:rPr>
        <w:footnoteReference w:id="18"/>
      </w:r>
      <w:r w:rsidR="00047C3A" w:rsidRPr="001F455F">
        <w:t xml:space="preserve">; korostaa tarvetta vahvistaa strategista </w:t>
      </w:r>
      <w:r w:rsidR="00047C3A" w:rsidRPr="001F455F">
        <w:lastRenderedPageBreak/>
        <w:t>viestintää ja EU:n työtä disinformaation torjumiseksi tähän tarkoitukseen osoitetuilla resursseilla ja strategisesti tärkeillä alueilla ja maissa sijaitsevilla toimistoilla;</w:t>
      </w:r>
    </w:p>
    <w:p w14:paraId="43B45036" w14:textId="7DB79DF7" w:rsidR="00047C3A" w:rsidRPr="001F455F" w:rsidRDefault="0052437F" w:rsidP="001C4706">
      <w:pPr>
        <w:pStyle w:val="NormalHanging12a"/>
        <w:widowControl/>
      </w:pPr>
      <w:r w:rsidRPr="001F455F">
        <w:t>92</w:t>
      </w:r>
      <w:r w:rsidR="00047C3A" w:rsidRPr="001F455F">
        <w:t>.</w:t>
      </w:r>
      <w:r w:rsidR="00047C3A" w:rsidRPr="001F455F">
        <w:tab/>
        <w:t xml:space="preserve">palauttaa mieliin, että on EU:n strategisen edun mukaista edistää kestävää kehitystä, köyhyyden vähentämistä ja tasa-arvoa kaikkialla maailmassa, koska nämä toimet auttavat rakentamaan pysyvää rauhaa ja turvallisia elinoloja koko maailmaan; kehottaa komissiota käyttämään Global </w:t>
      </w:r>
      <w:proofErr w:type="spellStart"/>
      <w:r w:rsidR="00047C3A" w:rsidRPr="001F455F">
        <w:t>Gateway</w:t>
      </w:r>
      <w:proofErr w:type="spellEnd"/>
      <w:r w:rsidR="00047C3A" w:rsidRPr="001F455F">
        <w:t xml:space="preserve"> -aloitetta tehokkaasti ja nopeasti kestävänä vaihtoehtona Kiinan uusi silkkitie -aloitteelle ja keinona lisätä EU:n läsnäoloa ja näkyvyyttä kaikkialla maailmassa; muistuttaa, että Global </w:t>
      </w:r>
      <w:proofErr w:type="spellStart"/>
      <w:r w:rsidR="00047C3A" w:rsidRPr="001F455F">
        <w:t>Gateway</w:t>
      </w:r>
      <w:proofErr w:type="spellEnd"/>
      <w:r w:rsidR="00047C3A" w:rsidRPr="001F455F">
        <w:t xml:space="preserve"> -aloite on ymmärrettävä strategiseksi käsitteeksi, jossa yhdistyvät ulko-, talous- ja kehityspolitiikka, mukaan lukien ilmasto- ja digitaalinen siirtymä, sekä infrastruktuuri</w:t>
      </w:r>
      <w:r w:rsidR="00047C3A" w:rsidRPr="001F455F">
        <w:noBreakHyphen/>
        <w:t xml:space="preserve">investoinnit ja jolla pyritään näin vahvistamaan keskinäisiin etuihin, talouskehitykseen ja häiriönsietokykyisiin toimitusketjuihin perustuvaa tiivistä kumppanuutta; korostaa tässä yhteydessä, että koordinointi kansainvälisten rahoituslaitosten kanssa, tarkasti määritelty yksityisen sektorin rooli ja räätälöity strateginen viestintä, myös vastaanottajamaissa, ovat olennaisen tärkeitä, jotta aloite saavuttaa halutun laajuuden; on huolissaan siitä, että tietojen mukaan joidenkin Global </w:t>
      </w:r>
      <w:proofErr w:type="spellStart"/>
      <w:r w:rsidR="00047C3A" w:rsidRPr="001F455F">
        <w:t>Gateway</w:t>
      </w:r>
      <w:proofErr w:type="spellEnd"/>
      <w:r w:rsidR="00047C3A" w:rsidRPr="001F455F">
        <w:t xml:space="preserve"> -hankkeiden toteuttajina on kiinalaisia yrityksiä, mikä on suoraan vastoin aloitteen tavoitteita eli muun muassa EU:n taloudellisen turvallisuuden vahvistamista ja talouskehityksen ja molempia osapuolia hyödyttävien kumppanuuksien edistämistä kolmansien maiden kanssa; kehottaa siksi selvittämään välittömästi, mitä kiinalaisyrityksiä Global </w:t>
      </w:r>
      <w:proofErr w:type="spellStart"/>
      <w:r w:rsidR="00047C3A" w:rsidRPr="001F455F">
        <w:t>Gateway</w:t>
      </w:r>
      <w:proofErr w:type="spellEnd"/>
      <w:r w:rsidR="00047C3A" w:rsidRPr="001F455F">
        <w:t xml:space="preserve"> -strategiassa on mukana, ja poistamaan ne hankkeista; korostaa, että EU:n tuella olisi täydennettävä muita aloitteita, kuten maailmanlaajuista infrastruktuuri- ja investointikumppanuutta, Intian, Lähi-idän ja Euroopan talouskäytävää ja </w:t>
      </w:r>
      <w:proofErr w:type="spellStart"/>
      <w:r w:rsidR="00047C3A" w:rsidRPr="001F455F">
        <w:t>Lobito</w:t>
      </w:r>
      <w:proofErr w:type="spellEnd"/>
      <w:r w:rsidR="00047C3A" w:rsidRPr="001F455F">
        <w:t xml:space="preserve">-käytävää, ja sillä olisi erityisesti pyrittävä saavuttamaan kestävän kehityksen tavoitteet; </w:t>
      </w:r>
    </w:p>
    <w:p w14:paraId="7775F743" w14:textId="08340D89" w:rsidR="00047C3A" w:rsidRPr="001F455F" w:rsidRDefault="0052437F" w:rsidP="001C4706">
      <w:pPr>
        <w:pStyle w:val="NormalHanging12a"/>
        <w:widowControl/>
      </w:pPr>
      <w:r w:rsidRPr="001F455F">
        <w:t>93</w:t>
      </w:r>
      <w:r w:rsidR="00047C3A" w:rsidRPr="001F455F">
        <w:t>.</w:t>
      </w:r>
      <w:r w:rsidR="00047C3A" w:rsidRPr="001F455F">
        <w:tab/>
        <w:t xml:space="preserve">muistuttaa, että parlamentilla on olennainen rooli YUTP:ssä ja se antaa siihen erityisen panoksen parlamentaarisen diplomatiansa ja erilaisten välineidensä, kanaviensa ja yhteyksiensä ansiosta, mukaan lukien sen demokratiatukiohjelmat, ulkoasiainvaliokunta, säännölliset parlamentaariset vuoropuhelut ja viralliset valtuuskunnat; korostaa, että parlamentaarinen diplomatia tarjoaa hyvät mahdollisuudet sitouttaa keskeiset poliittiset ja edistää demokraattista hallintotapaa; painottaa erityisesti parlamentaarisen diplomatian tuomaa lisäarvoa Venäjän Ukrainaa vastaan käymän hyökkäyssodan aikana ja korostaa tässä yhteydessä Ukrainan parlamentin ja Euroopan parlamentin välistä arvokasta poliittista ja teknistä yhteistyötä; </w:t>
      </w:r>
    </w:p>
    <w:p w14:paraId="039BC8C5" w14:textId="4FF7FD89" w:rsidR="00047C3A" w:rsidRPr="001F455F" w:rsidRDefault="0052437F" w:rsidP="001C4706">
      <w:pPr>
        <w:pStyle w:val="NormalHanging12a"/>
        <w:widowControl/>
      </w:pPr>
      <w:r w:rsidRPr="001F455F">
        <w:t>94</w:t>
      </w:r>
      <w:r w:rsidR="00047C3A" w:rsidRPr="001F455F">
        <w:t>.</w:t>
      </w:r>
      <w:r w:rsidR="00047C3A" w:rsidRPr="001F455F">
        <w:tab/>
        <w:t xml:space="preserve">on vakaasti sitä mieltä, että diplomatia on merkittävä osa EU:n toimintaa; kehottaa näin ollen kehittämään EU:n ennaltaehkäisevää diplomatiaa edelleen siihen suuntaan, että sitä voidaan käyttää ennakoivasti ulkopolitiikassa keinona ehkäistä, sovitella ja ratkaista rauhanomaisesti osapuolten välisiä konflikteja; kehottaa </w:t>
      </w:r>
      <w:proofErr w:type="spellStart"/>
      <w:r w:rsidR="00047C3A" w:rsidRPr="001F455F">
        <w:t>EUH:ta</w:t>
      </w:r>
      <w:proofErr w:type="spellEnd"/>
      <w:r w:rsidR="00047C3A" w:rsidRPr="001F455F">
        <w:t xml:space="preserve"> yhdistämään EU:n ehkäisevän diplomatian välineet rakenteellisiin ehkäiseviin mekanismeihin ja toimiin, kuten konfliktien osapuolina olevien eri toimijoiden välisiin poliittisiin sopimuksiin, sovintoa, rauhanrakentamista ja siirtymäkauden oikeusjärjestelyjä koskeviin kansallisiin vuoropuheluihin sekä totuus- ja sovintokomissioihin; kehottaa </w:t>
      </w:r>
      <w:proofErr w:type="spellStart"/>
      <w:r w:rsidR="00047C3A" w:rsidRPr="001F455F">
        <w:t>EUH:ta</w:t>
      </w:r>
      <w:proofErr w:type="spellEnd"/>
      <w:r w:rsidR="00047C3A" w:rsidRPr="001F455F">
        <w:t xml:space="preserve"> hyödyntämään karttunutta kokemusta diplomaattisten toimien arvioimiseksi, parannuskohteiden määrittämiseksi ja parhaiden käytäntöjen sisällyttämiseksi tuleviin aloitteisiin; kehottaa lisäämään </w:t>
      </w:r>
      <w:proofErr w:type="spellStart"/>
      <w:r w:rsidR="00047C3A" w:rsidRPr="001F455F">
        <w:t>EUH:n</w:t>
      </w:r>
      <w:proofErr w:type="spellEnd"/>
      <w:r w:rsidR="00047C3A" w:rsidRPr="001F455F">
        <w:t xml:space="preserve">, erityisesti sen kriisivalmius- ja kriisinhallintaosastojen, valmiuksia toimia näissä asioissa; korostaa, että on kiireellisesti kaksinkertaistettava asiaankuuluvat EU-määrärahat, jotka on budjetoitu naapuruus-, kehitys- ja kansainvälisen yhteistyön välineeseen, ja lisättävä tuntuvasti sovitteluun, vuoropuheluun ja sovinnontekoon liittyviä EU:n toimia; </w:t>
      </w:r>
    </w:p>
    <w:p w14:paraId="0A71D1C3" w14:textId="77C65685" w:rsidR="00047C3A" w:rsidRPr="001F455F" w:rsidRDefault="0052437F" w:rsidP="001C4706">
      <w:pPr>
        <w:pStyle w:val="NormalHanging12a"/>
        <w:widowControl/>
        <w:rPr>
          <w:bCs/>
        </w:rPr>
      </w:pPr>
      <w:r w:rsidRPr="001F455F">
        <w:lastRenderedPageBreak/>
        <w:t>95</w:t>
      </w:r>
      <w:r w:rsidR="00047C3A" w:rsidRPr="001F455F">
        <w:t>.</w:t>
      </w:r>
      <w:r w:rsidR="00047C3A" w:rsidRPr="001F455F">
        <w:tab/>
        <w:t xml:space="preserve">vahvistaa, että EU:n erityisedustajien tehtävänä on edistää EU:n politiikkatoimia ja intressejä tietyillä alueilla ja tietyissä maissa, ja toteaa, että erityisedustajat ovat tärkeässä asemassa kehitettäessä vahvempaa ja tehokkaampaa </w:t>
      </w:r>
      <w:proofErr w:type="spellStart"/>
      <w:r w:rsidR="00047C3A" w:rsidRPr="001F455F">
        <w:t>YUTP:ta</w:t>
      </w:r>
      <w:proofErr w:type="spellEnd"/>
      <w:r w:rsidR="00047C3A" w:rsidRPr="001F455F">
        <w:t>, sillä heidän ansiostaan EU on aktiivisesti poliittisesti läsnä keskeisissä maissa ja alueilla ja he antavat EU:lle ja sen harjoittamalle politiikalle kasvot ja äänen; korostaa, että on tärkeää antaa EU:n erityisedustajille riittävät resurssit, jotta he voivat hoitaa nämä tehtävät tehokkaasti; korostaa olevan tärkeää, että EU:n erityisedustajilla on laaja toimeksianto, jota voidaan joustavasti mukauttaa muuttuviin geopoliittisiin olosuhteisiin niin, että voidaan edistää EU:n politiikkoja ja etuja tietyillä alueilla ja tietyissä maissa ja osallistua aktiivisesti ennaltaehkäisevän diplomatian toimiin; on vakaasti sitä mieltä, että uudet EU:n erityisedustajat olisi nimitettävä vasta parlamentin kuulemisen jälkeen;</w:t>
      </w:r>
    </w:p>
    <w:p w14:paraId="4B88CF0D" w14:textId="0EF21FC9" w:rsidR="000431E5" w:rsidRPr="001F455F" w:rsidRDefault="0052437F" w:rsidP="001C4706">
      <w:pPr>
        <w:pStyle w:val="NormalHanging12a"/>
        <w:widowControl/>
      </w:pPr>
      <w:r w:rsidRPr="001F455F">
        <w:t>96</w:t>
      </w:r>
      <w:r w:rsidR="000431E5" w:rsidRPr="001F455F">
        <w:t>.</w:t>
      </w:r>
      <w:r w:rsidR="000431E5" w:rsidRPr="001F455F">
        <w:tab/>
        <w:t>korostaa, että korruptio mahdollistaa ja pahentaa ihmisoikeusloukkauksia ja -rikkomuksia sekä rapauttaa demokratian periaatteita ja oikeusvaltiota; kehottaa EU:ta ja sen jäsenvaltioita puuttumaan riskeihin, joita korruptio aiheuttaa vakaudelle, hallinnolle ja rauhalle, sekä ehkäisemään ja torjumaan näitä uhkia, jotka kohdistuvat EU:n etuihin sekä maailmanlaajuiseen vaurauteen ja turvallisuuteen erityisesti EU:n itäisissä ja eteläisissä naapurimaissa; kannustaa tiivistämään koordinointia EU:n, sen jäsenvaltioiden sekä liittolaisten ja kumppaneiden välillä aina kun se on mahdollista, jotta voidaan torjua systeemistä korruptiota, joka kasvattaa autoritaaristen hallintojen valtaa, helpottaa pahantahtoisen vaikuttamisen leviämistä, vie yhteiskunnilta olennaisia resursseja ja heikentää demokraattisia arvoja, ihmisoikeuksia ja oikeusvaltiota; korostaa, että kansalaisyhteiskunnalla ja riippumattomilla toimittajilla on EU:n ulkopuolisissa maissa erittäin tärkeää tehtävä korruptiotapausten seuraamisessa ja paljastamisessa; kehottaa siksi EU:ta hyväksymään ulkopolitiikkansa puitteissa kattavan ja nopeasti täytäntöön pantavan korruptiontorjuntakehyksen, joka kattaa EU:n pakotejärjestelmän, ehdotetun korruptiontorjuntadirektiivin ja laajemman EU:n korruptiontorjuntastrategian; kehottaa varapuheenjohtajaa / korkeaa edustajaa ehdottamaan tältä osin konkreettisia ja kauaskantoisia toimenpiteitä ja kannattaa korruptionvastaisten määräysten sisällyttämistä EU:n kolmansien maiden kanssa tekemiin kauppasopimuksiin;</w:t>
      </w:r>
    </w:p>
    <w:p w14:paraId="5A7BFBD0" w14:textId="79BA120C" w:rsidR="00047C3A" w:rsidRPr="001F455F" w:rsidRDefault="0052437F" w:rsidP="001C4706">
      <w:pPr>
        <w:pStyle w:val="NormalHanging12a"/>
        <w:widowControl/>
      </w:pPr>
      <w:r w:rsidRPr="001F455F">
        <w:t>97</w:t>
      </w:r>
      <w:r w:rsidR="00047C3A" w:rsidRPr="001F455F">
        <w:t>.</w:t>
      </w:r>
      <w:r w:rsidR="00047C3A" w:rsidRPr="001F455F">
        <w:tab/>
        <w:t>tuo esiin EU:n ulkomailla toteuttamia operaatioita, joiden avulla tuetaan rauhaa, turvallisuutta ja edistystä Euroopassa ja maailmassa; kehottaa komission varapuheenjohtajaa / unionin ulkoasioiden ja turvallisuuspolitiikan korkeaa edustajaa</w:t>
      </w:r>
    </w:p>
    <w:p w14:paraId="61784F73" w14:textId="77777777" w:rsidR="00047C3A" w:rsidRPr="001F455F" w:rsidRDefault="00047C3A" w:rsidP="001C4706">
      <w:pPr>
        <w:pStyle w:val="NormalHanging12a"/>
        <w:widowControl/>
        <w:ind w:left="1134"/>
      </w:pPr>
      <w:r w:rsidRPr="001F455F">
        <w:t>–</w:t>
      </w:r>
      <w:r w:rsidRPr="001F455F">
        <w:tab/>
        <w:t xml:space="preserve">valmistelemaan ehdotuksia YUTP-operaatioista, jotka </w:t>
      </w:r>
      <w:proofErr w:type="gramStart"/>
      <w:r w:rsidRPr="001F455F">
        <w:t>on</w:t>
      </w:r>
      <w:proofErr w:type="gramEnd"/>
      <w:r w:rsidRPr="001F455F">
        <w:t xml:space="preserve"> tarpeen käynnistää vuonna 2025 käyttäen EU:n nopeaa toimintakykyä (RDC) ennaltaehkäisevänä sotilaallisena tukena; muistuttaa, että näiden toimenpiteiden hallintomenot, mukaan lukien </w:t>
      </w:r>
      <w:proofErr w:type="spellStart"/>
      <w:r w:rsidRPr="001F455F">
        <w:t>RDC:n</w:t>
      </w:r>
      <w:proofErr w:type="spellEnd"/>
      <w:r w:rsidRPr="001F455F">
        <w:t xml:space="preserve"> valmiustilassa pitämisestä aiheutuvat menot, olisi rahoitettava EU:n talousarviosta;</w:t>
      </w:r>
    </w:p>
    <w:p w14:paraId="5F8CD667" w14:textId="77777777" w:rsidR="00047C3A" w:rsidRPr="001F455F" w:rsidRDefault="00047C3A" w:rsidP="001C4706">
      <w:pPr>
        <w:pStyle w:val="NormalHanging12a"/>
        <w:widowControl/>
        <w:ind w:left="1134"/>
      </w:pPr>
      <w:r w:rsidRPr="001F455F">
        <w:t>–</w:t>
      </w:r>
      <w:r w:rsidRPr="001F455F">
        <w:tab/>
        <w:t>tekemään yhteistyötä Kyproksen, Turkin, Yhdistyneen kuningaskunnan ja YK:n kanssa konkreettisten toimenpiteiden toteuttamiseksi Kyproksen puskurivyöhykkeen demilitarisoimiseksi ja saaren turvallisuuden parantamiseksi niin Kyproksen kreikkalaisen yhteisön kuin turkkilaisen yhteisönkin kannalta;</w:t>
      </w:r>
    </w:p>
    <w:p w14:paraId="390A0F46" w14:textId="77777777" w:rsidR="00047C3A" w:rsidRPr="001F455F" w:rsidRDefault="00047C3A" w:rsidP="001C4706">
      <w:pPr>
        <w:pStyle w:val="NormalHanging12a"/>
        <w:widowControl/>
        <w:ind w:left="1134"/>
      </w:pPr>
      <w:r w:rsidRPr="001F455F">
        <w:t>–</w:t>
      </w:r>
      <w:r w:rsidRPr="001F455F">
        <w:tab/>
        <w:t xml:space="preserve">tukemaan EU:n kahden YTPP-siviilioperaation (EUPOL COPPS ja EU BAM </w:t>
      </w:r>
      <w:proofErr w:type="spellStart"/>
      <w:r w:rsidRPr="001F455F">
        <w:t>Rafah</w:t>
      </w:r>
      <w:proofErr w:type="spellEnd"/>
      <w:r w:rsidRPr="001F455F">
        <w:t xml:space="preserve">) roolin vahvistamista siten kuin Eurooppa-neuvosto totesi 21. ja 22. maaliskuuta 2024 antamissaan päätelmissä, joissa muistutetaan, että näillä operaatioilla voi olla tärkeä rooli tulevan Palestiinan valtion tukemisessa kahden valtion ratkaisua koskevan periaatteen pohjalta, ja osallistumaan toimiin, joilla </w:t>
      </w:r>
      <w:r w:rsidRPr="001F455F">
        <w:lastRenderedPageBreak/>
        <w:t>helpotetaan humanitaarisen avun toimittamista Gazan kaistaleelle, parantamaan palestiinalaishallinnon tehokkuutta Länsirannalla ja valmistelemaan sen palaamista Gazan kaistaleelle;</w:t>
      </w:r>
    </w:p>
    <w:p w14:paraId="51F8D2CF" w14:textId="77777777" w:rsidR="00047C3A" w:rsidRPr="001F455F" w:rsidRDefault="00047C3A" w:rsidP="001C4706">
      <w:pPr>
        <w:pStyle w:val="NormalHanging12a"/>
        <w:widowControl/>
        <w:ind w:left="1134"/>
      </w:pPr>
      <w:r w:rsidRPr="001F455F">
        <w:t>–</w:t>
      </w:r>
      <w:r w:rsidRPr="001F455F">
        <w:tab/>
        <w:t xml:space="preserve">luomaan vaadittavat edellytykset sille, että EU BAM </w:t>
      </w:r>
      <w:proofErr w:type="spellStart"/>
      <w:r w:rsidRPr="001F455F">
        <w:t>Rafahin</w:t>
      </w:r>
      <w:proofErr w:type="spellEnd"/>
      <w:r w:rsidRPr="001F455F">
        <w:t xml:space="preserve"> toiminta voidaan jälleen käynnistää kokonaisuudessaan, jotta se voi toimia puolueettomana kolmantena osapuolena </w:t>
      </w:r>
      <w:proofErr w:type="spellStart"/>
      <w:r w:rsidRPr="001F455F">
        <w:t>Rafahin</w:t>
      </w:r>
      <w:proofErr w:type="spellEnd"/>
      <w:r w:rsidRPr="001F455F">
        <w:t xml:space="preserve"> rajanylityspaikalla yhteistyössä palestiinalaishallinnon sekä Israelin ja Egyptin viranomaisten kanssa; odottaa, että EUPOL </w:t>
      </w:r>
      <w:proofErr w:type="spellStart"/>
      <w:r w:rsidRPr="001F455F">
        <w:t>COPPSin</w:t>
      </w:r>
      <w:proofErr w:type="spellEnd"/>
      <w:r w:rsidRPr="001F455F">
        <w:t xml:space="preserve"> ja EU BAM </w:t>
      </w:r>
      <w:proofErr w:type="spellStart"/>
      <w:r w:rsidRPr="001F455F">
        <w:t>Rafahin</w:t>
      </w:r>
      <w:proofErr w:type="spellEnd"/>
      <w:r w:rsidRPr="001F455F">
        <w:t xml:space="preserve"> toiminta-alan ja toimeksiantojen vahvistaminen kentällä tapahtuvan toiminnan osalta sisällytetään EU:n tulevan Lähi-idän-strategian keskeisiksi painopisteiksi;</w:t>
      </w:r>
    </w:p>
    <w:p w14:paraId="51BC3BFF" w14:textId="77777777" w:rsidR="00047C3A" w:rsidRPr="001F455F" w:rsidRDefault="00047C3A" w:rsidP="001C4706">
      <w:pPr>
        <w:pStyle w:val="NormalHanging12a"/>
        <w:widowControl/>
        <w:ind w:left="1134"/>
      </w:pPr>
      <w:r w:rsidRPr="001F455F">
        <w:t>–</w:t>
      </w:r>
      <w:r w:rsidRPr="001F455F">
        <w:tab/>
        <w:t xml:space="preserve">lisäämään edelleen Armeniassa toteutettavan EU:n siviilioperaation (EUMA) puitteissa lähetettyjen tarkkailijoiden määrää Armenian ja Azerbaidžanin välisen kansainvälisen rajan Armenian puolella ja kehottamaan jälleen </w:t>
      </w:r>
      <w:proofErr w:type="spellStart"/>
      <w:r w:rsidRPr="001F455F">
        <w:t>Azerbaidžania</w:t>
      </w:r>
      <w:proofErr w:type="spellEnd"/>
      <w:r w:rsidRPr="001F455F">
        <w:t xml:space="preserve"> yhteistyöhön operaation kanssa ja lopettamaan operaation mustamaalaamisen;</w:t>
      </w:r>
    </w:p>
    <w:p w14:paraId="3D567596" w14:textId="77777777" w:rsidR="00047C3A" w:rsidRPr="001F455F" w:rsidRDefault="00047C3A" w:rsidP="001C4706">
      <w:pPr>
        <w:pStyle w:val="NormalHanging12a"/>
        <w:widowControl/>
        <w:ind w:left="1134"/>
      </w:pPr>
      <w:r w:rsidRPr="001F455F">
        <w:t>–</w:t>
      </w:r>
      <w:r w:rsidRPr="001F455F">
        <w:tab/>
        <w:t xml:space="preserve">tekemään yhteistyötä Australian, Uuden-Seelannin, Korean tasavallan, Japanin, Taiwanin ja </w:t>
      </w:r>
      <w:proofErr w:type="spellStart"/>
      <w:r w:rsidRPr="001F455F">
        <w:t>ASEANin</w:t>
      </w:r>
      <w:proofErr w:type="spellEnd"/>
      <w:r w:rsidRPr="001F455F">
        <w:t xml:space="preserve"> jäsenvaltioiden kanssa rauhan ja turvallisuuden edistämiseksi indopasifisella alueella ja </w:t>
      </w:r>
      <w:proofErr w:type="spellStart"/>
      <w:r w:rsidRPr="001F455F">
        <w:t>Kaakkois</w:t>
      </w:r>
      <w:proofErr w:type="spellEnd"/>
      <w:r w:rsidRPr="001F455F">
        <w:t>-Aasiassa;</w:t>
      </w:r>
    </w:p>
    <w:p w14:paraId="38E9CE10" w14:textId="77777777" w:rsidR="00047C3A" w:rsidRPr="001F455F" w:rsidRDefault="00047C3A" w:rsidP="001C4706">
      <w:pPr>
        <w:pStyle w:val="NormalHanging12a"/>
        <w:widowControl/>
        <w:ind w:left="1134"/>
      </w:pPr>
      <w:r w:rsidRPr="001F455F">
        <w:t>–</w:t>
      </w:r>
      <w:r w:rsidRPr="001F455F">
        <w:tab/>
        <w:t xml:space="preserve">kehittämään strategioita EU:n itärajaan </w:t>
      </w:r>
      <w:r w:rsidR="000431E5" w:rsidRPr="001F455F">
        <w:t xml:space="preserve">ja EU:n syrjäisimpiin alueisiin </w:t>
      </w:r>
      <w:r w:rsidRPr="001F455F">
        <w:t>kohdistuvien hybridihyökkäysten torjumiseksi, erityisesti kun on kyse muuttoliikkeen välineellistämisestä jäsenvaltioiden vakauden horjuttamiseksi ja poliittisen painostuksen harjoittamiseksi</w:t>
      </w:r>
      <w:r w:rsidR="000431E5" w:rsidRPr="001F455F">
        <w:t>, edistämään jäsenvaltioiden keskuudessa solidaarista suhtautumista tällaisten iskujen kohteeksi joutuneita maita, kuten Puolaa ja Liettuaa, kohtaan ja ehdottamaan vastatoimia Komoreita vastaan sen johdosta, että se on käyttänyt hyväkseen Mayotten muuttovirtoja</w:t>
      </w:r>
      <w:r w:rsidRPr="001F455F">
        <w:t>;</w:t>
      </w:r>
    </w:p>
    <w:p w14:paraId="7C931C18" w14:textId="725340C1" w:rsidR="00047C3A" w:rsidRPr="001F455F" w:rsidRDefault="0052437F" w:rsidP="001C4706">
      <w:pPr>
        <w:pStyle w:val="NormalHanging12a"/>
        <w:widowControl/>
      </w:pPr>
      <w:r w:rsidRPr="001F455F">
        <w:t>98</w:t>
      </w:r>
      <w:r w:rsidR="00047C3A" w:rsidRPr="001F455F">
        <w:t>.</w:t>
      </w:r>
      <w:r w:rsidR="00047C3A" w:rsidRPr="001F455F">
        <w:tab/>
        <w:t xml:space="preserve">kehottaa varapuheenjohtajaa / korkeaa edustajaa hyödyntämään onnistuneista evakuointitoimista Sudanissa ja tehostetusta konsuliviranomaisten antamasta suojelusta saatuja esimerkkejä ja tekemään työtä sen eteen, että ulkomailla olevia EU:n kansalaisia varten luodaan kattava suojajärjestelmä; korostaa, että jatkuvat kriisit ja konfliktit ympäri maailmaa voivat aiheuttaa riskin siitä, että jäsenvaltioiden konsuliviranomaisten tarjoama suojelu ja/tai apu ylikuormittuu, ja kehottaa tässä yhteydessä vahvistamaan </w:t>
      </w:r>
      <w:proofErr w:type="spellStart"/>
      <w:r w:rsidR="00047C3A" w:rsidRPr="001F455F">
        <w:t>EUH:n</w:t>
      </w:r>
      <w:proofErr w:type="spellEnd"/>
      <w:r w:rsidR="00047C3A" w:rsidRPr="001F455F">
        <w:t xml:space="preserve"> kriisinhallintakeskuksen ja EU:n pelastuspalvelumekanismin valmiuksia ja resursseja; muistuttaa, että sen kantana on jo pitkään ollut soveltaa </w:t>
      </w:r>
      <w:proofErr w:type="spellStart"/>
      <w:r w:rsidR="00047C3A" w:rsidRPr="001F455F">
        <w:t>samantasoista</w:t>
      </w:r>
      <w:proofErr w:type="spellEnd"/>
      <w:r w:rsidR="00047C3A" w:rsidRPr="001F455F">
        <w:t xml:space="preserve"> suojelua EU:n edustustojen ja YUTP:n operaatioiden paikalliseen henkilöstöön;</w:t>
      </w:r>
    </w:p>
    <w:p w14:paraId="32A9AE38" w14:textId="77777777" w:rsidR="00047C3A" w:rsidRPr="001F455F" w:rsidRDefault="00047C3A" w:rsidP="001C4706">
      <w:pPr>
        <w:pStyle w:val="NormalHanging12a"/>
        <w:keepNext/>
        <w:widowControl/>
        <w:rPr>
          <w:b/>
          <w:i/>
        </w:rPr>
      </w:pPr>
      <w:r w:rsidRPr="001F455F">
        <w:rPr>
          <w:b/>
          <w:i/>
        </w:rPr>
        <w:t>III. Seuraava monivuotinen rahoituskehys ja sen parlamentaarinen valvonta</w:t>
      </w:r>
    </w:p>
    <w:p w14:paraId="328D6A98" w14:textId="7EE8299D" w:rsidR="00047C3A" w:rsidRPr="001F455F" w:rsidRDefault="00047C3A" w:rsidP="001C4706">
      <w:pPr>
        <w:pStyle w:val="NormalHanging12a"/>
        <w:widowControl/>
      </w:pPr>
      <w:r w:rsidRPr="001F455F">
        <w:t>9</w:t>
      </w:r>
      <w:r w:rsidR="0052437F" w:rsidRPr="001F455F">
        <w:t>9</w:t>
      </w:r>
      <w:r w:rsidRPr="001F455F">
        <w:t>.</w:t>
      </w:r>
      <w:r w:rsidRPr="001F455F">
        <w:tab/>
        <w:t xml:space="preserve">katsoo, että EU:n ulkoiseen toimintaan kohdistuvaa institutionaalista parlamentaarista valvontaa on vahvistettava, myös siten, että luottamuksellisia tietoja ja Euroopan parlamentissa pidettyjä tiedotustilaisuuksia koskevia tietoja on saatavilla säännöllisesti ja oikea-aikaisesti ja kuitenkin turvallisuudesta tinkimättä SEU-sopimuksen 36 artiklan mukaisesti; korostaa, että varapuheenjohtajalta / korkealta edustajalta ja </w:t>
      </w:r>
      <w:proofErr w:type="spellStart"/>
      <w:r w:rsidRPr="001F455F">
        <w:t>EUH:lta</w:t>
      </w:r>
      <w:proofErr w:type="spellEnd"/>
      <w:r w:rsidRPr="001F455F">
        <w:t xml:space="preserve"> on saatava enemmän tietoa toteutetuista toimista ja aikaansaaduista vaikutuksista, jotta voidaan noudattaa ulkoasioita koskevissa päätöslauselmissa esitettyjä parlamentin suosituksia;</w:t>
      </w:r>
    </w:p>
    <w:p w14:paraId="763F114C" w14:textId="2B9175D4" w:rsidR="00047C3A" w:rsidRPr="001F455F" w:rsidRDefault="0052437F" w:rsidP="001C4706">
      <w:pPr>
        <w:pStyle w:val="NormalHanging12a"/>
        <w:widowControl/>
      </w:pPr>
      <w:r w:rsidRPr="001F455F">
        <w:t>100</w:t>
      </w:r>
      <w:r w:rsidR="00047C3A" w:rsidRPr="001F455F">
        <w:t>.</w:t>
      </w:r>
      <w:r w:rsidR="00047C3A" w:rsidRPr="001F455F">
        <w:tab/>
        <w:t xml:space="preserve">korostaa, että Euroopan parlamentti hoitaa budjettitehtäväänsä yhdessä neuvoston kanssa YUTP:n osalta, joka käsittää myös </w:t>
      </w:r>
      <w:proofErr w:type="spellStart"/>
      <w:r w:rsidR="00047C3A" w:rsidRPr="001F455F">
        <w:t>YTPP:n</w:t>
      </w:r>
      <w:proofErr w:type="spellEnd"/>
      <w:r w:rsidR="00047C3A" w:rsidRPr="001F455F">
        <w:t xml:space="preserve">; muistuttaa, että Euroopan </w:t>
      </w:r>
      <w:r w:rsidR="00047C3A" w:rsidRPr="001F455F">
        <w:lastRenderedPageBreak/>
        <w:t>parlamentti huolehtii myös näiden politiikkojen poliittisesta valvonnasta ja kyseisiin politiikkoihin liittyvästä kuulemisesta SEU-sopimuksen 36 artiklan mukaisesti;</w:t>
      </w:r>
    </w:p>
    <w:p w14:paraId="6C8786C5" w14:textId="0662215B" w:rsidR="00047C3A" w:rsidRPr="001F455F" w:rsidRDefault="0052437F" w:rsidP="001C4706">
      <w:pPr>
        <w:pStyle w:val="NormalHanging12a"/>
        <w:widowControl/>
      </w:pPr>
      <w:r w:rsidRPr="001F455F">
        <w:t>101</w:t>
      </w:r>
      <w:r w:rsidR="00047C3A" w:rsidRPr="001F455F">
        <w:t>.</w:t>
      </w:r>
      <w:r w:rsidR="00047C3A" w:rsidRPr="001F455F">
        <w:tab/>
        <w:t xml:space="preserve">muistuttaa, että SEU-sopimuksen 41 artiklan mukaisesti kaikki YUTP:n ja </w:t>
      </w:r>
      <w:proofErr w:type="spellStart"/>
      <w:r w:rsidR="00047C3A" w:rsidRPr="001F455F">
        <w:t>YTPP:n</w:t>
      </w:r>
      <w:proofErr w:type="spellEnd"/>
      <w:r w:rsidR="00047C3A" w:rsidRPr="001F455F">
        <w:t xml:space="preserve"> hallinto- ja toimintamenot olisi myös otettava menoina unionin talousarvioon, lukuun ottamatta sellaisista toimista johtuvia menoja, joilla on sotilaallista merkitystä tai merkitystä puolustuksen alalla;</w:t>
      </w:r>
    </w:p>
    <w:p w14:paraId="264A1EA4" w14:textId="7DA663A4" w:rsidR="00047C3A" w:rsidRPr="001F455F" w:rsidRDefault="0052437F" w:rsidP="001C4706">
      <w:pPr>
        <w:pStyle w:val="NormalHanging12a"/>
        <w:widowControl/>
      </w:pPr>
      <w:r w:rsidRPr="001F455F">
        <w:t>102</w:t>
      </w:r>
      <w:r w:rsidR="00047C3A" w:rsidRPr="001F455F">
        <w:t>.</w:t>
      </w:r>
      <w:r w:rsidR="00047C3A" w:rsidRPr="001F455F">
        <w:tab/>
        <w:t xml:space="preserve">korostaa, että YUTP:tä tai </w:t>
      </w:r>
      <w:proofErr w:type="spellStart"/>
      <w:r w:rsidR="00047C3A" w:rsidRPr="001F455F">
        <w:t>YTPP:tä</w:t>
      </w:r>
      <w:proofErr w:type="spellEnd"/>
      <w:r w:rsidR="00047C3A" w:rsidRPr="001F455F">
        <w:t xml:space="preserve"> koskevat päätökset, joista aiheutuu menoja, ovat näiden politiikkojen osalta aina perusluonteisia valintoja ja niiden on kuuluttava parlamentaarisen valvonnan piiriin; kehottaa varapuheenjohtajaa / korkeaa edustajaa kuulemaan parlamenttia ennen YUTP:tä tai </w:t>
      </w:r>
      <w:proofErr w:type="spellStart"/>
      <w:r w:rsidR="00047C3A" w:rsidRPr="001F455F">
        <w:t>YTPP:tä</w:t>
      </w:r>
      <w:proofErr w:type="spellEnd"/>
      <w:r w:rsidR="00047C3A" w:rsidRPr="001F455F">
        <w:t xml:space="preserve"> koskevien päätösten ehdottamista, jotta voidaan varmistaa SEU-sopimuksen 36 artiklan mukainen avoimuus ja vastuuvelvollisuus; </w:t>
      </w:r>
    </w:p>
    <w:p w14:paraId="048642C9" w14:textId="734984A2" w:rsidR="00047C3A" w:rsidRPr="001F455F" w:rsidRDefault="0052437F" w:rsidP="001C4706">
      <w:pPr>
        <w:pStyle w:val="NormalHanging12a"/>
        <w:widowControl/>
      </w:pPr>
      <w:r w:rsidRPr="001F455F">
        <w:t>103</w:t>
      </w:r>
      <w:r w:rsidR="00047C3A" w:rsidRPr="001F455F">
        <w:t>.</w:t>
      </w:r>
      <w:r w:rsidR="00047C3A" w:rsidRPr="001F455F">
        <w:tab/>
        <w:t>muistuttaa, että parlamentille kuuluva talousarviotehtävän hoitaminen liittyy erottamattomasti sille osoitettuun tehtävään huolehtia poliittisesta valvonnasta ja antaa neuvoja; muistuttaa, että SEU-sopimuksen 36 artiklassa vahvistetaan erityinen suhde varapuheenjohtajan / korkean edustajan ja Euroopan parlamentin välille, mikä on edellytys sille, että parlamentti voi hoitaa näitä tehtäviä, ja että varapuheenjohtajan / korkean edustajan olisi tuettava parlamenttia näissä asioissa;</w:t>
      </w:r>
    </w:p>
    <w:p w14:paraId="2DBCDE41" w14:textId="66723701" w:rsidR="00047C3A" w:rsidRPr="001F455F" w:rsidRDefault="0052437F" w:rsidP="001C4706">
      <w:pPr>
        <w:pStyle w:val="NormalHanging12a"/>
        <w:widowControl/>
      </w:pPr>
      <w:r w:rsidRPr="001F455F">
        <w:t>104</w:t>
      </w:r>
      <w:r w:rsidR="00047C3A" w:rsidRPr="001F455F">
        <w:t>.</w:t>
      </w:r>
      <w:r w:rsidR="00047C3A" w:rsidRPr="001F455F">
        <w:tab/>
        <w:t xml:space="preserve">pitää valitettavana, että </w:t>
      </w:r>
      <w:proofErr w:type="spellStart"/>
      <w:r w:rsidR="00047C3A" w:rsidRPr="001F455F">
        <w:t>YTPP:n</w:t>
      </w:r>
      <w:proofErr w:type="spellEnd"/>
      <w:r w:rsidR="00047C3A" w:rsidRPr="001F455F">
        <w:t xml:space="preserve"> siviilioperaatioiden määrärahat ovat riittämättömät; muistuttaa, että tällaisten operaatioiden lukumäärä ja tehtävät ovat lisääntyneet, turvallisuusympäristöstä on tullut haastavampi ja operaatioiden kustannukset ovat nousseet; kehottaa Eurooppa-neuvostoa lisäämään huomattavasti YUTP:n rahoitusta erilliseen YUTP:n siviilioperaatioiden ja kriisinhallinnan otsakkeeseen; kehottaa huolehtimaan siitä, että </w:t>
      </w:r>
      <w:proofErr w:type="spellStart"/>
      <w:r w:rsidR="00047C3A" w:rsidRPr="001F455F">
        <w:t>YTPP:n</w:t>
      </w:r>
      <w:proofErr w:type="spellEnd"/>
      <w:r w:rsidR="00047C3A" w:rsidRPr="001F455F">
        <w:t xml:space="preserve"> siviilioperaatioille osoitetut varat käytetään tehokkaasti, jotta voidaan varmistaa, että operaatioilla pystytään vastaamaan tehokkaasti kriisitilanteisiin ja odottamattomiin tapahtumiin; kehottaa varapuheenjohtajaa / korkeaa edustajaa ja komissiota esittämään yhteisiä ehdotuksia näistä tavoitteista;</w:t>
      </w:r>
    </w:p>
    <w:p w14:paraId="41A73729" w14:textId="46B520D1" w:rsidR="00047C3A" w:rsidRPr="001F455F" w:rsidRDefault="0052437F" w:rsidP="001C4706">
      <w:pPr>
        <w:pStyle w:val="NormalHanging12a"/>
        <w:widowControl/>
      </w:pPr>
      <w:r w:rsidRPr="001F455F">
        <w:t>105</w:t>
      </w:r>
      <w:r w:rsidR="00047C3A" w:rsidRPr="001F455F">
        <w:t>.</w:t>
      </w:r>
      <w:r w:rsidR="00047C3A" w:rsidRPr="001F455F">
        <w:tab/>
        <w:t xml:space="preserve">on erittäin huolissaan siitä, että </w:t>
      </w:r>
      <w:proofErr w:type="spellStart"/>
      <w:r w:rsidR="00047C3A" w:rsidRPr="001F455F">
        <w:t>EUH:n</w:t>
      </w:r>
      <w:proofErr w:type="spellEnd"/>
      <w:r w:rsidR="00047C3A" w:rsidRPr="001F455F">
        <w:t xml:space="preserve"> rahoitus on perustaltaan riittämätöntä ja että pelkästään siitä aiheutuu vakavia ja kauaskantoisia kielteisiä vaikutuksia EU:n ulkoiseen toimintaan ja EU:n toimielinten toimintaan tällä alalla; korostaa, että </w:t>
      </w:r>
      <w:proofErr w:type="spellStart"/>
      <w:r w:rsidR="00047C3A" w:rsidRPr="001F455F">
        <w:t>EUH:n</w:t>
      </w:r>
      <w:proofErr w:type="spellEnd"/>
      <w:r w:rsidR="00047C3A" w:rsidRPr="001F455F">
        <w:t xml:space="preserve"> hallinnolliselle talousarviolle tarvitaan oma toimintatapa, ja muistuttaa, että jos korjaavia toimia ei toteuteta, sillä voi olla vakava vaikutus EU:n suhteisiin kolmansien maiden kanssa;</w:t>
      </w:r>
    </w:p>
    <w:p w14:paraId="46FBE7AD" w14:textId="2DB8CAA4" w:rsidR="00047C3A" w:rsidRPr="001F455F" w:rsidRDefault="0052437F" w:rsidP="001C4706">
      <w:pPr>
        <w:pStyle w:val="NormalHanging12a"/>
        <w:widowControl/>
      </w:pPr>
      <w:r w:rsidRPr="001F455F">
        <w:t>106</w:t>
      </w:r>
      <w:r w:rsidR="00047C3A" w:rsidRPr="001F455F">
        <w:t>.</w:t>
      </w:r>
      <w:r w:rsidR="00047C3A" w:rsidRPr="001F455F">
        <w:tab/>
        <w:t>kehottaa komissiota sisällyttämään seuraavaan monivuotista rahoituskehystä koskevan ehdotuksensa EU:n ulkoisten toimien otsakkeeseen:</w:t>
      </w:r>
    </w:p>
    <w:p w14:paraId="48F3B223" w14:textId="77777777" w:rsidR="00047C3A" w:rsidRPr="001F455F" w:rsidRDefault="00047C3A" w:rsidP="001C4706">
      <w:pPr>
        <w:pStyle w:val="NormalHanging12a"/>
        <w:widowControl/>
        <w:ind w:left="1134"/>
      </w:pPr>
      <w:r w:rsidRPr="001F455F">
        <w:t>–</w:t>
      </w:r>
      <w:r w:rsidRPr="001F455F">
        <w:tab/>
        <w:t>vahvat valmiudet ja resurssit EU:n ulkoiseen toimintaan, jossa otetaan huomioon yhä haastavampi kansainvälinen toimintakenttä – muistuttaa tässä yhteydessä, että on ratkaisevan tärkeää vahvistaa edelleen EU:n tukea ihmisoikeuksille, demokratialle ja kehitykselle kolmansissa maissa;</w:t>
      </w:r>
    </w:p>
    <w:p w14:paraId="4805BDD5" w14:textId="77777777" w:rsidR="00047C3A" w:rsidRPr="001F455F" w:rsidRDefault="00047C3A" w:rsidP="001C4706">
      <w:pPr>
        <w:pStyle w:val="NormalHanging12a"/>
        <w:widowControl/>
        <w:ind w:left="1134"/>
      </w:pPr>
      <w:r w:rsidRPr="001F455F">
        <w:t>–</w:t>
      </w:r>
      <w:r w:rsidRPr="001F455F">
        <w:tab/>
        <w:t>EU:n digitaalisen diplomatian resurssit nykytilanteessa, jossa tekniikan kehitys on nopeaa ja geopoliittinen kilpailu kovaa;</w:t>
      </w:r>
    </w:p>
    <w:p w14:paraId="1F507B68" w14:textId="77777777" w:rsidR="00047C3A" w:rsidRPr="001F455F" w:rsidRDefault="00047C3A" w:rsidP="001C4706">
      <w:pPr>
        <w:pStyle w:val="NormalHanging12a"/>
        <w:widowControl/>
        <w:ind w:left="1134"/>
      </w:pPr>
      <w:r w:rsidRPr="001F455F">
        <w:t>–</w:t>
      </w:r>
      <w:r w:rsidRPr="001F455F">
        <w:tab/>
        <w:t>vihreän diplomatian resurssit;</w:t>
      </w:r>
    </w:p>
    <w:p w14:paraId="6D9B1540" w14:textId="77777777" w:rsidR="00047C3A" w:rsidRPr="001F455F" w:rsidRDefault="00047C3A" w:rsidP="001C4706">
      <w:pPr>
        <w:pStyle w:val="NormalHanging12a"/>
        <w:widowControl/>
        <w:ind w:left="1134"/>
      </w:pPr>
      <w:r w:rsidRPr="001F455F">
        <w:lastRenderedPageBreak/>
        <w:t>–</w:t>
      </w:r>
      <w:r w:rsidRPr="001F455F">
        <w:tab/>
        <w:t>oma talousarvio sukupuolten tasa-arvoa sekä naisia, rauhaa ja turvallisuutta koskeviin EU:n ulkopoliittisiin toimiin, jotta sukupuolinäkökohdat voidaan ottaa huomioon EU:n diplomatiatoimissa ja ihmisten turvallisuutta koskevissa toimissa;</w:t>
      </w:r>
    </w:p>
    <w:p w14:paraId="718B3B99" w14:textId="77777777" w:rsidR="00047C3A" w:rsidRPr="001F455F" w:rsidRDefault="00047C3A" w:rsidP="001C4706">
      <w:pPr>
        <w:pStyle w:val="NormalHanging12a"/>
        <w:widowControl/>
        <w:ind w:left="1134"/>
      </w:pPr>
      <w:r w:rsidRPr="001F455F">
        <w:t>–</w:t>
      </w:r>
      <w:r w:rsidRPr="001F455F">
        <w:tab/>
        <w:t>resurssit mahdollisten tuensaajien ennaltaehkäisevään valvontaan sen varmistamiseksi, että EU:n varoilla ei missään olosuhteissa tueta suoraan tai välillisesti väkivaltaan ja vihaan, antisemitismi mukaan lukien, yllyttäviä toimia, hankkeita tai kirjallisuutta ja että kaikkia EU:n rahoituksen saajia seurataan asianmukaisesti;</w:t>
      </w:r>
    </w:p>
    <w:p w14:paraId="057A4676" w14:textId="2542D1D1" w:rsidR="00047C3A" w:rsidRPr="001F455F" w:rsidRDefault="0052437F" w:rsidP="001C4706">
      <w:pPr>
        <w:pStyle w:val="NormalHanging12a"/>
        <w:widowControl/>
      </w:pPr>
      <w:r w:rsidRPr="001F455F">
        <w:t>107</w:t>
      </w:r>
      <w:r w:rsidR="00047C3A" w:rsidRPr="001F455F">
        <w:t>.</w:t>
      </w:r>
      <w:r w:rsidR="00047C3A" w:rsidRPr="001F455F">
        <w:tab/>
        <w:t>kehottaa komissiota esittämään seuraavaa monivuotista rahoituskehystä koskevat ehdotuksensa vuoden 2025 alkupuoliskolla, jotta ohjelmista käytäviä neuvotteluja varten jää riittävästi aikaa; korostaa, että naapuruus-, kehitys- ja kansainvälisen yhteistyön välineen, liittymistä valmistelevan tukivälineen ja YUTP:n talousarvioissa tarvitaan yksityiskohtaisempaa budjettinimikkeistöä, jonka avulla budjettivallan käyttäjä voi asettaa poliittiset ja maantieteelliset painopisteet vuotuisen talousarviomenettelyn puitteissa;</w:t>
      </w:r>
    </w:p>
    <w:p w14:paraId="3EEDC34E" w14:textId="0F780968" w:rsidR="00047C3A" w:rsidRPr="001F455F" w:rsidRDefault="0052437F" w:rsidP="001C4706">
      <w:pPr>
        <w:pStyle w:val="NormalHanging12a"/>
        <w:widowControl/>
      </w:pPr>
      <w:r w:rsidRPr="001F455F">
        <w:t>108</w:t>
      </w:r>
      <w:r w:rsidR="00047C3A" w:rsidRPr="001F455F">
        <w:t>.</w:t>
      </w:r>
      <w:r w:rsidR="00047C3A" w:rsidRPr="001F455F">
        <w:tab/>
        <w:t>korostaa, että toimeenpanovallan käyttäjän on toteutettava asianmukaisia toimenpiteitä jokaisen edellä mainitun asian suhteen; kehottaa varapuheenjohtajaa / korkeaa edustajaa vastaamaan nopeasti ja kirjallisesti parlamentin kehotuksiin, pyyntöihin ja huolta herättäneisiin kysymyksiin; katsoo, että valiokunnassa tai täysistunnossa annetut suulliset lausumat voivat olla riittäviä vain poikkeuksellisissa tai kiireellisissä tapauksissa; korostaa, että nykyisessä haastavassa geopoliittisessa tilanteessa Euroopan parlamentin ja varapuheenjohtajan / korkean edustajan välinen tiivis yhteistyö ja kumppanuus ovat strategisesti tärkeitä; odottaa järjestelmällisempää keskustelua ennen valtuutusten ja YUTP-strategioiden hyväksymistä sekä parempaa tiedonkulkua neuvotteluista ja kansainvälisten sopimusten täytäntöönpanosta sekä yhteisymmärryspöytäkirjoja; odottaa lisäksi, että parlamentti otetaan tosiasiallisesti mukaan kaikkeen EU:n ulkopolitiikkaan ja toimintaan ja että näin otetaan käyttöön parlamentaarinen diplomatia varapuheenjohtajan / korkean edustajan toimien tukemiseksi;</w:t>
      </w:r>
    </w:p>
    <w:p w14:paraId="426A6825" w14:textId="77777777" w:rsidR="00305C77" w:rsidRPr="001F455F" w:rsidRDefault="00305C77" w:rsidP="001C4706">
      <w:pPr>
        <w:pStyle w:val="NormalHanging12a"/>
        <w:widowControl/>
        <w:ind w:left="0" w:firstLine="0"/>
        <w:jc w:val="center"/>
      </w:pPr>
      <w:r w:rsidRPr="001F455F">
        <w:t>°</w:t>
      </w:r>
    </w:p>
    <w:p w14:paraId="072A20FF" w14:textId="77777777" w:rsidR="00305C77" w:rsidRPr="001F455F" w:rsidRDefault="00305C77" w:rsidP="001C4706">
      <w:pPr>
        <w:pStyle w:val="NormalHanging12a"/>
        <w:widowControl/>
        <w:ind w:left="0" w:firstLine="0"/>
        <w:jc w:val="center"/>
      </w:pPr>
      <w:r w:rsidRPr="001F455F">
        <w:t>°     °</w:t>
      </w:r>
    </w:p>
    <w:p w14:paraId="76408A09" w14:textId="0B0DA364" w:rsidR="00783563" w:rsidRPr="001F455F" w:rsidRDefault="00047C3A" w:rsidP="001C4706">
      <w:pPr>
        <w:pStyle w:val="NormalHanging12a"/>
        <w:widowControl/>
      </w:pPr>
      <w:r w:rsidRPr="001F455F">
        <w:t>10</w:t>
      </w:r>
      <w:r w:rsidR="007116FA" w:rsidRPr="001F455F">
        <w:t>9</w:t>
      </w:r>
      <w:r w:rsidRPr="001F455F">
        <w:t>.</w:t>
      </w:r>
      <w:r w:rsidRPr="001F455F">
        <w:tab/>
        <w:t>kehottaa puhemiestä välittämään tämän päätöslauselman Eurooppa-neuvostolle, neuvostolle, komissiolle, komission varapuheenjohtajalle / unionin ulkoasioiden ja turvallisuuspolitiikan korkealle edustajalle sekä jäsenvaltioiden hallituksille ja parlamenteille.</w:t>
      </w:r>
    </w:p>
    <w:sectPr w:rsidR="00783563" w:rsidRPr="001F455F" w:rsidSect="0078356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82526" w14:textId="77777777" w:rsidR="0052437F" w:rsidRPr="00783563" w:rsidRDefault="0052437F">
      <w:r w:rsidRPr="00783563">
        <w:separator/>
      </w:r>
    </w:p>
  </w:endnote>
  <w:endnote w:type="continuationSeparator" w:id="0">
    <w:p w14:paraId="5B24C3B2" w14:textId="77777777" w:rsidR="0052437F" w:rsidRPr="00783563" w:rsidRDefault="0052437F">
      <w:r w:rsidRPr="007835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B2145" w14:textId="77777777" w:rsidR="0052437F" w:rsidRPr="00783563" w:rsidRDefault="0052437F">
      <w:r w:rsidRPr="00783563">
        <w:separator/>
      </w:r>
    </w:p>
  </w:footnote>
  <w:footnote w:type="continuationSeparator" w:id="0">
    <w:p w14:paraId="203940CD" w14:textId="77777777" w:rsidR="0052437F" w:rsidRPr="00783563" w:rsidRDefault="0052437F">
      <w:r w:rsidRPr="00783563">
        <w:continuationSeparator/>
      </w:r>
    </w:p>
  </w:footnote>
  <w:footnote w:id="1">
    <w:p w14:paraId="252F833B" w14:textId="77777777" w:rsidR="0052437F" w:rsidRPr="00A423B7" w:rsidRDefault="0052437F" w:rsidP="00783563">
      <w:pPr>
        <w:pStyle w:val="FootnoteText"/>
        <w:ind w:left="567" w:hanging="567"/>
        <w:rPr>
          <w:sz w:val="24"/>
          <w:lang w:val="da-DK"/>
        </w:rPr>
      </w:pPr>
      <w:r w:rsidRPr="00783563">
        <w:rPr>
          <w:rStyle w:val="FootnoteReference"/>
          <w:sz w:val="24"/>
          <w:lang w:val="fi-FI"/>
        </w:rPr>
        <w:footnoteRef/>
      </w:r>
      <w:r w:rsidRPr="00A423B7">
        <w:rPr>
          <w:rStyle w:val="Emphasis"/>
          <w:sz w:val="24"/>
          <w:shd w:val="clear" w:color="auto" w:fill="FFFFFF"/>
          <w:lang w:val="da-DK"/>
        </w:rPr>
        <w:t xml:space="preserve"> </w:t>
      </w:r>
      <w:r w:rsidRPr="00A423B7">
        <w:rPr>
          <w:rStyle w:val="Emphasis"/>
          <w:sz w:val="24"/>
          <w:shd w:val="clear" w:color="auto" w:fill="FFFFFF"/>
          <w:lang w:val="da-DK"/>
        </w:rPr>
        <w:tab/>
      </w:r>
      <w:r w:rsidRPr="00A423B7">
        <w:rPr>
          <w:rStyle w:val="Emphasis"/>
          <w:i w:val="0"/>
          <w:sz w:val="24"/>
          <w:shd w:val="clear" w:color="auto" w:fill="FFFFFF"/>
          <w:lang w:val="da-DK"/>
        </w:rPr>
        <w:t>EUVL L 433 I, 22.12.2020, s. 28,</w:t>
      </w:r>
      <w:r w:rsidRPr="00A423B7">
        <w:rPr>
          <w:rStyle w:val="Emphasis"/>
          <w:sz w:val="24"/>
          <w:shd w:val="clear" w:color="auto" w:fill="FFFFFF"/>
          <w:lang w:val="da-DK"/>
        </w:rPr>
        <w:t xml:space="preserve"> </w:t>
      </w:r>
      <w:r w:rsidRPr="00A423B7">
        <w:rPr>
          <w:sz w:val="24"/>
          <w:shd w:val="clear" w:color="auto" w:fill="FFFFFF"/>
          <w:lang w:val="da-DK"/>
        </w:rPr>
        <w:t>ELI: </w:t>
      </w:r>
      <w:hyperlink r:id="rId1" w:tooltip="Linkki asiakirjaan sen ELI-tunnukseen perustuvan URI-osoitteen kautta." w:history="1">
        <w:r w:rsidRPr="00A423B7">
          <w:rPr>
            <w:rStyle w:val="Hyperlink"/>
            <w:sz w:val="24"/>
            <w:shd w:val="clear" w:color="auto" w:fill="FFFFFF"/>
            <w:lang w:val="da-DK"/>
          </w:rPr>
          <w:t>http://data.europa.eu/eli/agree_interinstit/2020/1222/oj</w:t>
        </w:r>
      </w:hyperlink>
      <w:r w:rsidRPr="00A423B7">
        <w:rPr>
          <w:sz w:val="24"/>
          <w:lang w:val="da-DK"/>
        </w:rPr>
        <w:t>.</w:t>
      </w:r>
    </w:p>
  </w:footnote>
  <w:footnote w:id="2">
    <w:p w14:paraId="2ACA455A" w14:textId="77777777" w:rsidR="0052437F" w:rsidRPr="00A423B7" w:rsidRDefault="0052437F" w:rsidP="00783563">
      <w:pPr>
        <w:pStyle w:val="FootnoteText"/>
        <w:ind w:left="567" w:hanging="567"/>
        <w:rPr>
          <w:sz w:val="24"/>
          <w:lang w:val="da-DK"/>
        </w:rPr>
      </w:pPr>
      <w:r w:rsidRPr="00783563">
        <w:rPr>
          <w:rStyle w:val="FootnoteReference"/>
          <w:sz w:val="24"/>
          <w:lang w:val="fi-FI"/>
        </w:rPr>
        <w:footnoteRef/>
      </w:r>
      <w:r w:rsidRPr="00A423B7">
        <w:rPr>
          <w:rStyle w:val="Emphasis"/>
          <w:sz w:val="24"/>
          <w:shd w:val="clear" w:color="auto" w:fill="FFFFFF"/>
          <w:lang w:val="da-DK"/>
        </w:rPr>
        <w:t xml:space="preserve"> </w:t>
      </w:r>
      <w:r w:rsidRPr="00A423B7">
        <w:rPr>
          <w:rStyle w:val="Emphasis"/>
          <w:sz w:val="24"/>
          <w:shd w:val="clear" w:color="auto" w:fill="FFFFFF"/>
          <w:lang w:val="da-DK"/>
        </w:rPr>
        <w:tab/>
      </w:r>
      <w:r w:rsidRPr="00A423B7">
        <w:rPr>
          <w:rStyle w:val="Emphasis"/>
          <w:i w:val="0"/>
          <w:sz w:val="24"/>
          <w:shd w:val="clear" w:color="auto" w:fill="FFFFFF"/>
          <w:lang w:val="da-DK"/>
        </w:rPr>
        <w:t>EUVL L 102, 24.3.2021, s. 14,</w:t>
      </w:r>
      <w:r w:rsidRPr="00A423B7">
        <w:rPr>
          <w:rStyle w:val="Emphasis"/>
          <w:sz w:val="24"/>
          <w:shd w:val="clear" w:color="auto" w:fill="FFFFFF"/>
          <w:lang w:val="da-DK"/>
        </w:rPr>
        <w:t xml:space="preserve"> </w:t>
      </w:r>
      <w:r w:rsidRPr="00A423B7">
        <w:rPr>
          <w:sz w:val="24"/>
          <w:shd w:val="clear" w:color="auto" w:fill="FFFFFF"/>
          <w:lang w:val="da-DK"/>
        </w:rPr>
        <w:t>ELI: </w:t>
      </w:r>
      <w:hyperlink r:id="rId2" w:tooltip="Linkki asiakirjaan sen ELI-tunnukseen perustuvan URI-osoitteen kautta." w:history="1">
        <w:r w:rsidRPr="00A423B7">
          <w:rPr>
            <w:rStyle w:val="Hyperlink"/>
            <w:sz w:val="24"/>
            <w:shd w:val="clear" w:color="auto" w:fill="FFFFFF"/>
            <w:lang w:val="da-DK"/>
          </w:rPr>
          <w:t>http://data.europa.eu/eli/dec/2021/509/2024-03-18</w:t>
        </w:r>
      </w:hyperlink>
      <w:r w:rsidRPr="00A423B7">
        <w:rPr>
          <w:sz w:val="24"/>
          <w:lang w:val="da-DK"/>
        </w:rPr>
        <w:t>.</w:t>
      </w:r>
    </w:p>
  </w:footnote>
  <w:footnote w:id="3">
    <w:p w14:paraId="2CD35C26" w14:textId="77777777" w:rsidR="0052437F" w:rsidRPr="00A423B7" w:rsidRDefault="0052437F" w:rsidP="00783563">
      <w:pPr>
        <w:pStyle w:val="FootnoteText"/>
        <w:ind w:left="567" w:hanging="567"/>
        <w:rPr>
          <w:sz w:val="24"/>
        </w:rPr>
      </w:pPr>
      <w:r w:rsidRPr="00783563">
        <w:rPr>
          <w:rStyle w:val="FootnoteReference"/>
          <w:sz w:val="24"/>
          <w:lang w:val="fi-FI"/>
        </w:rPr>
        <w:footnoteRef/>
      </w:r>
      <w:r w:rsidRPr="00A423B7">
        <w:rPr>
          <w:sz w:val="24"/>
          <w:shd w:val="clear" w:color="auto" w:fill="FFFFFF"/>
        </w:rPr>
        <w:t xml:space="preserve"> </w:t>
      </w:r>
      <w:r w:rsidRPr="00A423B7">
        <w:rPr>
          <w:sz w:val="24"/>
          <w:shd w:val="clear" w:color="auto" w:fill="FFFFFF"/>
        </w:rPr>
        <w:tab/>
        <w:t xml:space="preserve">EUVL L, 2024/1449, 24.5.2024, </w:t>
      </w:r>
      <w:r w:rsidRPr="00A423B7">
        <w:rPr>
          <w:iCs/>
          <w:sz w:val="24"/>
          <w:shd w:val="clear" w:color="auto" w:fill="FFFFFF"/>
        </w:rPr>
        <w:t>ELI: </w:t>
      </w:r>
      <w:hyperlink r:id="rId3" w:history="1">
        <w:r w:rsidRPr="00A423B7">
          <w:rPr>
            <w:rStyle w:val="Hyperlink"/>
            <w:iCs/>
            <w:sz w:val="24"/>
          </w:rPr>
          <w:t>http://data.europa.eu/eli/reg/2024/1449/oj</w:t>
        </w:r>
      </w:hyperlink>
      <w:r w:rsidRPr="00A423B7">
        <w:rPr>
          <w:sz w:val="24"/>
          <w:shd w:val="clear" w:color="auto" w:fill="FFFFFF"/>
        </w:rPr>
        <w:t>.</w:t>
      </w:r>
    </w:p>
  </w:footnote>
  <w:footnote w:id="4">
    <w:p w14:paraId="4382D819" w14:textId="77777777" w:rsidR="0052437F" w:rsidRPr="001F455F" w:rsidRDefault="0052437F" w:rsidP="001F455F">
      <w:pPr>
        <w:pStyle w:val="FootnoteText"/>
        <w:ind w:left="567" w:hanging="567"/>
        <w:rPr>
          <w:sz w:val="24"/>
          <w:szCs w:val="24"/>
          <w:lang w:val="fi-FI"/>
        </w:rPr>
      </w:pPr>
      <w:r w:rsidRPr="001F455F">
        <w:rPr>
          <w:rStyle w:val="FootnoteReference"/>
          <w:sz w:val="24"/>
          <w:szCs w:val="24"/>
        </w:rPr>
        <w:footnoteRef/>
      </w:r>
      <w:r w:rsidRPr="001F455F">
        <w:rPr>
          <w:sz w:val="24"/>
          <w:szCs w:val="24"/>
          <w:lang w:val="fi-FI"/>
        </w:rPr>
        <w:tab/>
        <w:t xml:space="preserve">EUVL L, 2025/535, 21.3.2025, ELI: </w:t>
      </w:r>
      <w:hyperlink r:id="rId4" w:history="1">
        <w:r w:rsidRPr="001F455F">
          <w:rPr>
            <w:rStyle w:val="Hyperlink"/>
            <w:sz w:val="24"/>
            <w:szCs w:val="24"/>
            <w:lang w:val="fi-FI"/>
          </w:rPr>
          <w:t>http://data.europa.eu/eli/reg/2025/535/oj</w:t>
        </w:r>
      </w:hyperlink>
      <w:r w:rsidRPr="001F455F">
        <w:rPr>
          <w:sz w:val="24"/>
          <w:szCs w:val="24"/>
          <w:lang w:val="fi-FI"/>
        </w:rPr>
        <w:t>.</w:t>
      </w:r>
    </w:p>
  </w:footnote>
  <w:footnote w:id="5">
    <w:p w14:paraId="0DA91D10" w14:textId="7B7736D2" w:rsidR="0052437F" w:rsidRPr="00A423B7" w:rsidRDefault="0052437F" w:rsidP="00783563">
      <w:pPr>
        <w:pStyle w:val="FootnoteText"/>
        <w:ind w:left="567" w:hanging="567"/>
        <w:rPr>
          <w:b/>
          <w:sz w:val="24"/>
          <w:lang w:val="da-DK"/>
        </w:rPr>
      </w:pPr>
      <w:r w:rsidRPr="00783563">
        <w:rPr>
          <w:rStyle w:val="FootnoteReference"/>
          <w:sz w:val="24"/>
          <w:lang w:val="fi-FI"/>
        </w:rPr>
        <w:footnoteRef/>
      </w:r>
      <w:r w:rsidRPr="00A423B7">
        <w:rPr>
          <w:rStyle w:val="Emphasis"/>
          <w:sz w:val="24"/>
          <w:shd w:val="clear" w:color="auto" w:fill="FFFFFF"/>
          <w:lang w:val="da-DK"/>
        </w:rPr>
        <w:t xml:space="preserve"> </w:t>
      </w:r>
      <w:r w:rsidRPr="00A423B7">
        <w:rPr>
          <w:rStyle w:val="Emphasis"/>
          <w:sz w:val="24"/>
          <w:shd w:val="clear" w:color="auto" w:fill="FFFFFF"/>
          <w:lang w:val="da-DK"/>
        </w:rPr>
        <w:tab/>
      </w:r>
      <w:r w:rsidRPr="00A423B7">
        <w:rPr>
          <w:rStyle w:val="Emphasis"/>
          <w:i w:val="0"/>
          <w:sz w:val="24"/>
          <w:shd w:val="clear" w:color="auto" w:fill="FFFFFF"/>
          <w:lang w:val="da-DK"/>
        </w:rPr>
        <w:t>EUVL L 129</w:t>
      </w:r>
      <w:r w:rsidR="007035BB">
        <w:rPr>
          <w:rStyle w:val="Emphasis"/>
          <w:i w:val="0"/>
          <w:sz w:val="24"/>
          <w:shd w:val="clear" w:color="auto" w:fill="FFFFFF"/>
          <w:lang w:val="da-DK"/>
        </w:rPr>
        <w:t xml:space="preserve"> </w:t>
      </w:r>
      <w:bookmarkStart w:id="7" w:name="_GoBack"/>
      <w:bookmarkEnd w:id="7"/>
      <w:r w:rsidRPr="00A423B7">
        <w:rPr>
          <w:rStyle w:val="Emphasis"/>
          <w:i w:val="0"/>
          <w:sz w:val="24"/>
          <w:shd w:val="clear" w:color="auto" w:fill="FFFFFF"/>
          <w:lang w:val="da-DK"/>
        </w:rPr>
        <w:t xml:space="preserve">I, 17.5.2019, s. 13, </w:t>
      </w:r>
      <w:r w:rsidRPr="00A423B7">
        <w:rPr>
          <w:sz w:val="24"/>
          <w:shd w:val="clear" w:color="auto" w:fill="FFFFFF"/>
          <w:lang w:val="da-DK"/>
        </w:rPr>
        <w:t>ELI: </w:t>
      </w:r>
      <w:hyperlink r:id="rId5" w:history="1">
        <w:r w:rsidRPr="00A423B7">
          <w:rPr>
            <w:rStyle w:val="Hyperlink"/>
            <w:sz w:val="24"/>
            <w:shd w:val="clear" w:color="auto" w:fill="FFFFFF"/>
            <w:lang w:val="da-DK"/>
          </w:rPr>
          <w:t>http://data.europa.eu/eli/dec/2019/797/oj</w:t>
        </w:r>
      </w:hyperlink>
      <w:r w:rsidRPr="00A423B7">
        <w:rPr>
          <w:sz w:val="24"/>
          <w:lang w:val="da-DK"/>
        </w:rPr>
        <w:t>.</w:t>
      </w:r>
    </w:p>
  </w:footnote>
  <w:footnote w:id="6">
    <w:p w14:paraId="2BCCAA75" w14:textId="77777777" w:rsidR="0052437F" w:rsidRPr="001F455F" w:rsidRDefault="0052437F" w:rsidP="00783563">
      <w:pPr>
        <w:pStyle w:val="FootnoteText"/>
        <w:ind w:left="567" w:hanging="567"/>
        <w:rPr>
          <w:sz w:val="24"/>
          <w:lang w:val="da-DK"/>
        </w:rPr>
      </w:pPr>
      <w:r w:rsidRPr="00783563">
        <w:rPr>
          <w:rStyle w:val="FootnoteReference"/>
          <w:sz w:val="24"/>
          <w:lang w:val="fi-FI"/>
        </w:rPr>
        <w:footnoteRef/>
      </w:r>
      <w:r w:rsidRPr="001F455F">
        <w:rPr>
          <w:sz w:val="24"/>
          <w:shd w:val="clear" w:color="auto" w:fill="FFFFFF"/>
          <w:lang w:val="da-DK"/>
        </w:rPr>
        <w:t xml:space="preserve"> </w:t>
      </w:r>
      <w:r w:rsidRPr="001F455F">
        <w:rPr>
          <w:sz w:val="24"/>
          <w:shd w:val="clear" w:color="auto" w:fill="FFFFFF"/>
          <w:lang w:val="da-DK"/>
        </w:rPr>
        <w:tab/>
        <w:t xml:space="preserve">EUVL C, C/2023/1226, 21.12.2023, </w:t>
      </w:r>
      <w:r w:rsidRPr="001F455F">
        <w:rPr>
          <w:iCs/>
          <w:sz w:val="24"/>
          <w:shd w:val="clear" w:color="auto" w:fill="FFFFFF"/>
          <w:lang w:val="da-DK"/>
        </w:rPr>
        <w:t>ELI: </w:t>
      </w:r>
      <w:hyperlink r:id="rId6" w:history="1">
        <w:r w:rsidRPr="001F455F">
          <w:rPr>
            <w:rStyle w:val="Hyperlink"/>
            <w:iCs/>
            <w:sz w:val="24"/>
            <w:lang w:val="da-DK"/>
          </w:rPr>
          <w:t>http://data.europa.eu/eli/C/2023/1226/oj</w:t>
        </w:r>
      </w:hyperlink>
      <w:r w:rsidRPr="001F455F">
        <w:rPr>
          <w:sz w:val="24"/>
          <w:shd w:val="clear" w:color="auto" w:fill="FFFFFF"/>
          <w:lang w:val="da-DK"/>
        </w:rPr>
        <w:t>.</w:t>
      </w:r>
    </w:p>
  </w:footnote>
  <w:footnote w:id="7">
    <w:p w14:paraId="65B41475" w14:textId="77777777" w:rsidR="0052437F" w:rsidRPr="00A423B7" w:rsidRDefault="0052437F" w:rsidP="00783563">
      <w:pPr>
        <w:pStyle w:val="FootnoteText"/>
        <w:ind w:left="567" w:hanging="567"/>
        <w:rPr>
          <w:sz w:val="24"/>
        </w:rPr>
      </w:pPr>
      <w:r w:rsidRPr="00783563">
        <w:rPr>
          <w:rStyle w:val="FootnoteReference"/>
          <w:sz w:val="24"/>
          <w:lang w:val="fi-FI"/>
        </w:rPr>
        <w:footnoteRef/>
      </w:r>
      <w:r w:rsidRPr="00A423B7">
        <w:rPr>
          <w:sz w:val="24"/>
          <w:shd w:val="clear" w:color="auto" w:fill="FFFFFF"/>
        </w:rPr>
        <w:t xml:space="preserve"> </w:t>
      </w:r>
      <w:r w:rsidRPr="00A423B7">
        <w:rPr>
          <w:sz w:val="24"/>
          <w:shd w:val="clear" w:color="auto" w:fill="FFFFFF"/>
        </w:rPr>
        <w:tab/>
        <w:t>EUVL C, C/2025/204, 14.1.2025</w:t>
      </w:r>
      <w:r w:rsidRPr="00A423B7">
        <w:rPr>
          <w:iCs/>
          <w:sz w:val="24"/>
          <w:shd w:val="clear" w:color="auto" w:fill="FFFFFF"/>
        </w:rPr>
        <w:t>, ELI: </w:t>
      </w:r>
      <w:hyperlink r:id="rId7" w:history="1">
        <w:r w:rsidRPr="00A423B7">
          <w:rPr>
            <w:rStyle w:val="Hyperlink"/>
            <w:iCs/>
            <w:sz w:val="24"/>
          </w:rPr>
          <w:t>http://data.europa.eu/eli/C/2025/204/oj</w:t>
        </w:r>
      </w:hyperlink>
      <w:r w:rsidRPr="00A423B7">
        <w:rPr>
          <w:sz w:val="24"/>
          <w:shd w:val="clear" w:color="auto" w:fill="FFFFFF"/>
        </w:rPr>
        <w:t>.</w:t>
      </w:r>
    </w:p>
  </w:footnote>
  <w:footnote w:id="8">
    <w:p w14:paraId="4881B10F" w14:textId="77777777" w:rsidR="0052437F" w:rsidRPr="00A423B7" w:rsidRDefault="0052437F" w:rsidP="00783563">
      <w:pPr>
        <w:pStyle w:val="FootnoteText"/>
        <w:ind w:left="567" w:hanging="567"/>
        <w:rPr>
          <w:sz w:val="24"/>
        </w:rPr>
      </w:pPr>
      <w:r w:rsidRPr="00783563">
        <w:rPr>
          <w:rStyle w:val="FootnoteReference"/>
          <w:sz w:val="24"/>
          <w:lang w:val="fi-FI"/>
        </w:rPr>
        <w:footnoteRef/>
      </w:r>
      <w:r w:rsidRPr="00A423B7">
        <w:rPr>
          <w:sz w:val="24"/>
          <w:shd w:val="clear" w:color="auto" w:fill="FFFFFF"/>
        </w:rPr>
        <w:t xml:space="preserve"> </w:t>
      </w:r>
      <w:r w:rsidRPr="00A423B7">
        <w:rPr>
          <w:sz w:val="24"/>
          <w:shd w:val="clear" w:color="auto" w:fill="FFFFFF"/>
        </w:rPr>
        <w:tab/>
        <w:t xml:space="preserve">EUVL C, C/2025/487, 29.1.2025, </w:t>
      </w:r>
      <w:r w:rsidRPr="00A423B7">
        <w:rPr>
          <w:iCs/>
          <w:sz w:val="24"/>
          <w:shd w:val="clear" w:color="auto" w:fill="FFFFFF"/>
        </w:rPr>
        <w:t>ELI: </w:t>
      </w:r>
      <w:hyperlink r:id="rId8" w:history="1">
        <w:r w:rsidRPr="00A423B7">
          <w:rPr>
            <w:rStyle w:val="Hyperlink"/>
            <w:iCs/>
            <w:sz w:val="24"/>
          </w:rPr>
          <w:t>http://data.europa.eu/eli/C/2025/487/oj</w:t>
        </w:r>
      </w:hyperlink>
      <w:r w:rsidRPr="00A423B7">
        <w:rPr>
          <w:sz w:val="24"/>
          <w:shd w:val="clear" w:color="auto" w:fill="FFFFFF"/>
        </w:rPr>
        <w:t>.</w:t>
      </w:r>
    </w:p>
  </w:footnote>
  <w:footnote w:id="9">
    <w:p w14:paraId="32725D26" w14:textId="77777777" w:rsidR="0052437F" w:rsidRPr="00A423B7" w:rsidRDefault="0052437F" w:rsidP="00783563">
      <w:pPr>
        <w:pStyle w:val="FootnoteText"/>
        <w:ind w:left="567" w:hanging="567"/>
        <w:rPr>
          <w:sz w:val="24"/>
        </w:rPr>
      </w:pPr>
      <w:r w:rsidRPr="00783563">
        <w:rPr>
          <w:rStyle w:val="FootnoteReference"/>
          <w:sz w:val="24"/>
          <w:lang w:val="fi-FI"/>
        </w:rPr>
        <w:footnoteRef/>
      </w:r>
      <w:r w:rsidRPr="00A423B7">
        <w:rPr>
          <w:sz w:val="24"/>
          <w:shd w:val="clear" w:color="auto" w:fill="FFFFFF"/>
        </w:rPr>
        <w:t xml:space="preserve"> </w:t>
      </w:r>
      <w:r w:rsidRPr="00A423B7">
        <w:rPr>
          <w:sz w:val="24"/>
          <w:shd w:val="clear" w:color="auto" w:fill="FFFFFF"/>
        </w:rPr>
        <w:tab/>
        <w:t xml:space="preserve">EUVL C, C/2024/5719, 17.10.2024, </w:t>
      </w:r>
      <w:r w:rsidRPr="00A423B7">
        <w:rPr>
          <w:iCs/>
          <w:sz w:val="24"/>
          <w:shd w:val="clear" w:color="auto" w:fill="FFFFFF"/>
        </w:rPr>
        <w:t>ELI: </w:t>
      </w:r>
      <w:hyperlink r:id="rId9" w:history="1">
        <w:r w:rsidRPr="00A423B7">
          <w:rPr>
            <w:rStyle w:val="Hyperlink"/>
            <w:iCs/>
            <w:sz w:val="24"/>
          </w:rPr>
          <w:t>http://data.europa.eu/eli/C/2024/5719/oj</w:t>
        </w:r>
      </w:hyperlink>
      <w:r w:rsidRPr="00A423B7">
        <w:rPr>
          <w:sz w:val="24"/>
          <w:shd w:val="clear" w:color="auto" w:fill="FFFFFF"/>
        </w:rPr>
        <w:t>.</w:t>
      </w:r>
    </w:p>
  </w:footnote>
  <w:footnote w:id="10">
    <w:p w14:paraId="686C4655" w14:textId="77777777" w:rsidR="0052437F" w:rsidRPr="00A423B7" w:rsidRDefault="0052437F" w:rsidP="00783563">
      <w:pPr>
        <w:pStyle w:val="FootnoteText"/>
        <w:ind w:left="567" w:hanging="567"/>
        <w:rPr>
          <w:sz w:val="24"/>
        </w:rPr>
      </w:pPr>
      <w:r w:rsidRPr="00783563">
        <w:rPr>
          <w:rStyle w:val="FootnoteReference"/>
          <w:sz w:val="24"/>
          <w:lang w:val="fi-FI"/>
        </w:rPr>
        <w:footnoteRef/>
      </w:r>
      <w:r w:rsidRPr="00A423B7">
        <w:rPr>
          <w:sz w:val="24"/>
          <w:shd w:val="clear" w:color="auto" w:fill="FFFFFF"/>
        </w:rPr>
        <w:t xml:space="preserve"> </w:t>
      </w:r>
      <w:r w:rsidRPr="00A423B7">
        <w:rPr>
          <w:sz w:val="24"/>
          <w:shd w:val="clear" w:color="auto" w:fill="FFFFFF"/>
        </w:rPr>
        <w:tab/>
        <w:t xml:space="preserve">EUVL C, C/2025/486, 29.1.2025, </w:t>
      </w:r>
      <w:r w:rsidRPr="00A423B7">
        <w:rPr>
          <w:iCs/>
          <w:sz w:val="24"/>
          <w:shd w:val="clear" w:color="auto" w:fill="FFFFFF"/>
        </w:rPr>
        <w:t>ELI: </w:t>
      </w:r>
      <w:hyperlink r:id="rId10" w:history="1">
        <w:r w:rsidRPr="00A423B7">
          <w:rPr>
            <w:rStyle w:val="Hyperlink"/>
            <w:iCs/>
            <w:sz w:val="24"/>
          </w:rPr>
          <w:t>http://data.europa.eu/eli/C/2025/486/oj</w:t>
        </w:r>
      </w:hyperlink>
      <w:r w:rsidRPr="00A423B7">
        <w:rPr>
          <w:sz w:val="24"/>
          <w:shd w:val="clear" w:color="auto" w:fill="FFFFFF"/>
        </w:rPr>
        <w:t>.</w:t>
      </w:r>
    </w:p>
  </w:footnote>
  <w:footnote w:id="11">
    <w:p w14:paraId="1CD30851" w14:textId="77777777" w:rsidR="0052437F" w:rsidRPr="00A423B7" w:rsidRDefault="0052437F" w:rsidP="00783563">
      <w:pPr>
        <w:pStyle w:val="FootnoteText"/>
        <w:ind w:left="567" w:hanging="567"/>
        <w:rPr>
          <w:sz w:val="24"/>
        </w:rPr>
      </w:pPr>
      <w:r w:rsidRPr="00783563">
        <w:rPr>
          <w:rStyle w:val="FootnoteReference"/>
          <w:sz w:val="24"/>
          <w:lang w:val="fi-FI"/>
        </w:rPr>
        <w:footnoteRef/>
      </w:r>
      <w:r w:rsidRPr="00A423B7">
        <w:rPr>
          <w:sz w:val="24"/>
          <w:shd w:val="clear" w:color="auto" w:fill="FFFFFF"/>
        </w:rPr>
        <w:t xml:space="preserve"> </w:t>
      </w:r>
      <w:r w:rsidRPr="00A423B7">
        <w:rPr>
          <w:sz w:val="24"/>
          <w:shd w:val="clear" w:color="auto" w:fill="FFFFFF"/>
        </w:rPr>
        <w:tab/>
        <w:t xml:space="preserve">EUVL C, C/2024/1188, 23.2.2024, </w:t>
      </w:r>
      <w:r w:rsidRPr="00A423B7">
        <w:rPr>
          <w:iCs/>
          <w:sz w:val="24"/>
          <w:shd w:val="clear" w:color="auto" w:fill="FFFFFF"/>
        </w:rPr>
        <w:t>ELI: </w:t>
      </w:r>
      <w:hyperlink r:id="rId11" w:history="1">
        <w:r w:rsidRPr="00A423B7">
          <w:rPr>
            <w:rStyle w:val="Hyperlink"/>
            <w:iCs/>
            <w:sz w:val="24"/>
          </w:rPr>
          <w:t>http://data.europa.eu/eli/C/2024/1188/oj</w:t>
        </w:r>
      </w:hyperlink>
      <w:r w:rsidRPr="00A423B7">
        <w:rPr>
          <w:sz w:val="24"/>
          <w:shd w:val="clear" w:color="auto" w:fill="FFFFFF"/>
        </w:rPr>
        <w:t>.</w:t>
      </w:r>
    </w:p>
  </w:footnote>
  <w:footnote w:id="12">
    <w:p w14:paraId="66F2D24E" w14:textId="77777777" w:rsidR="0052437F" w:rsidRPr="00A423B7" w:rsidRDefault="0052437F" w:rsidP="00783563">
      <w:pPr>
        <w:pStyle w:val="FootnoteText"/>
        <w:ind w:left="567" w:hanging="567"/>
        <w:rPr>
          <w:sz w:val="24"/>
          <w:lang w:val="pt-PT"/>
        </w:rPr>
      </w:pPr>
      <w:r w:rsidRPr="00783563">
        <w:rPr>
          <w:rStyle w:val="FootnoteReference"/>
          <w:sz w:val="24"/>
          <w:lang w:val="fi-FI"/>
        </w:rPr>
        <w:footnoteRef/>
      </w:r>
      <w:r w:rsidRPr="00A423B7">
        <w:rPr>
          <w:rStyle w:val="Emphasis"/>
          <w:sz w:val="24"/>
          <w:shd w:val="clear" w:color="auto" w:fill="FFFFFF"/>
          <w:lang w:val="pt-PT"/>
        </w:rPr>
        <w:t xml:space="preserve"> </w:t>
      </w:r>
      <w:r w:rsidRPr="00A423B7">
        <w:rPr>
          <w:rStyle w:val="Emphasis"/>
          <w:sz w:val="24"/>
          <w:shd w:val="clear" w:color="auto" w:fill="FFFFFF"/>
          <w:lang w:val="pt-PT"/>
        </w:rPr>
        <w:tab/>
      </w:r>
      <w:r w:rsidRPr="00A423B7">
        <w:rPr>
          <w:rStyle w:val="Emphasis"/>
          <w:i w:val="0"/>
          <w:sz w:val="24"/>
          <w:shd w:val="clear" w:color="auto" w:fill="FFFFFF"/>
          <w:lang w:val="pt-PT"/>
        </w:rPr>
        <w:t>EUVL C 137</w:t>
      </w:r>
      <w:r>
        <w:rPr>
          <w:rStyle w:val="Emphasis"/>
          <w:i w:val="0"/>
          <w:sz w:val="24"/>
          <w:shd w:val="clear" w:color="auto" w:fill="FFFFFF"/>
          <w:lang w:val="pt-PT"/>
        </w:rPr>
        <w:t xml:space="preserve"> </w:t>
      </w:r>
      <w:r w:rsidRPr="00A423B7">
        <w:rPr>
          <w:rStyle w:val="Emphasis"/>
          <w:i w:val="0"/>
          <w:sz w:val="24"/>
          <w:shd w:val="clear" w:color="auto" w:fill="FFFFFF"/>
          <w:lang w:val="pt-PT"/>
        </w:rPr>
        <w:t>E, 27.5.2010, s. 25.</w:t>
      </w:r>
    </w:p>
  </w:footnote>
  <w:footnote w:id="13">
    <w:p w14:paraId="0C7AF419" w14:textId="77777777" w:rsidR="0052437F" w:rsidRPr="00A423B7" w:rsidRDefault="0052437F" w:rsidP="00783563">
      <w:pPr>
        <w:pStyle w:val="FootnoteText"/>
        <w:ind w:left="567" w:hanging="567"/>
        <w:rPr>
          <w:sz w:val="24"/>
          <w:lang w:val="pt-PT"/>
        </w:rPr>
      </w:pPr>
      <w:r w:rsidRPr="002E79E1">
        <w:rPr>
          <w:rStyle w:val="FootnoteReference"/>
          <w:sz w:val="24"/>
          <w:lang w:val="fi-FI"/>
        </w:rPr>
        <w:footnoteRef/>
      </w:r>
      <w:r w:rsidRPr="00A423B7">
        <w:rPr>
          <w:rStyle w:val="Emphasis"/>
          <w:i w:val="0"/>
          <w:sz w:val="24"/>
          <w:shd w:val="clear" w:color="auto" w:fill="FFFFFF"/>
          <w:lang w:val="pt-PT"/>
        </w:rPr>
        <w:t xml:space="preserve"> </w:t>
      </w:r>
      <w:r w:rsidRPr="00A423B7">
        <w:rPr>
          <w:rStyle w:val="Emphasis"/>
          <w:i w:val="0"/>
          <w:sz w:val="24"/>
          <w:shd w:val="clear" w:color="auto" w:fill="FFFFFF"/>
          <w:lang w:val="pt-PT"/>
        </w:rPr>
        <w:tab/>
        <w:t>EUVL C 171, 6.5.2021, s. 25.</w:t>
      </w:r>
    </w:p>
  </w:footnote>
  <w:footnote w:id="14">
    <w:p w14:paraId="63F31CED" w14:textId="77777777" w:rsidR="0052437F" w:rsidRPr="00A423B7" w:rsidRDefault="0052437F" w:rsidP="00783563">
      <w:pPr>
        <w:pStyle w:val="FootnoteText"/>
        <w:ind w:left="567" w:hanging="567"/>
        <w:rPr>
          <w:sz w:val="24"/>
          <w:lang w:val="pt-PT"/>
        </w:rPr>
      </w:pPr>
      <w:r w:rsidRPr="002E79E1">
        <w:rPr>
          <w:rStyle w:val="FootnoteReference"/>
          <w:sz w:val="24"/>
          <w:lang w:val="fi-FI"/>
        </w:rPr>
        <w:footnoteRef/>
      </w:r>
      <w:r w:rsidRPr="00A423B7">
        <w:rPr>
          <w:rStyle w:val="Emphasis"/>
          <w:i w:val="0"/>
          <w:sz w:val="24"/>
          <w:shd w:val="clear" w:color="auto" w:fill="FFFFFF"/>
          <w:lang w:val="pt-PT"/>
        </w:rPr>
        <w:t xml:space="preserve"> </w:t>
      </w:r>
      <w:r w:rsidRPr="00A423B7">
        <w:rPr>
          <w:rStyle w:val="Emphasis"/>
          <w:i w:val="0"/>
          <w:sz w:val="24"/>
          <w:shd w:val="clear" w:color="auto" w:fill="FFFFFF"/>
          <w:lang w:val="pt-PT"/>
        </w:rPr>
        <w:tab/>
        <w:t>EUVL C 177, 17.5.2023, s. 112.</w:t>
      </w:r>
    </w:p>
  </w:footnote>
  <w:footnote w:id="15">
    <w:p w14:paraId="00A992A2" w14:textId="77777777" w:rsidR="0052437F" w:rsidRPr="00A423B7" w:rsidRDefault="0052437F" w:rsidP="00783563">
      <w:pPr>
        <w:pStyle w:val="FootnoteText"/>
        <w:ind w:left="567" w:hanging="567"/>
        <w:rPr>
          <w:sz w:val="24"/>
        </w:rPr>
      </w:pPr>
      <w:r w:rsidRPr="00783563">
        <w:rPr>
          <w:rStyle w:val="FootnoteReference"/>
          <w:sz w:val="24"/>
          <w:lang w:val="fi-FI"/>
        </w:rPr>
        <w:footnoteRef/>
      </w:r>
      <w:r w:rsidRPr="00A423B7">
        <w:rPr>
          <w:sz w:val="24"/>
          <w:shd w:val="clear" w:color="auto" w:fill="FFFFFF"/>
        </w:rPr>
        <w:t xml:space="preserve"> </w:t>
      </w:r>
      <w:r w:rsidRPr="00A423B7">
        <w:rPr>
          <w:sz w:val="24"/>
          <w:shd w:val="clear" w:color="auto" w:fill="FFFFFF"/>
        </w:rPr>
        <w:tab/>
        <w:t xml:space="preserve">EUVL C, C/2024/5721, 17.10.2024, </w:t>
      </w:r>
      <w:r w:rsidRPr="00A423B7">
        <w:rPr>
          <w:iCs/>
          <w:sz w:val="24"/>
          <w:shd w:val="clear" w:color="auto" w:fill="FFFFFF"/>
        </w:rPr>
        <w:t>ELI: </w:t>
      </w:r>
      <w:hyperlink r:id="rId12" w:history="1">
        <w:r w:rsidRPr="00A423B7">
          <w:rPr>
            <w:rStyle w:val="Hyperlink"/>
            <w:iCs/>
            <w:sz w:val="24"/>
          </w:rPr>
          <w:t>http://data.europa.eu/eli/C/2024/5721/oj</w:t>
        </w:r>
      </w:hyperlink>
      <w:r w:rsidRPr="00A423B7">
        <w:rPr>
          <w:sz w:val="24"/>
          <w:shd w:val="clear" w:color="auto" w:fill="FFFFFF"/>
        </w:rPr>
        <w:t>.</w:t>
      </w:r>
    </w:p>
  </w:footnote>
  <w:footnote w:id="16">
    <w:p w14:paraId="046AFEDD" w14:textId="77777777" w:rsidR="0052437F" w:rsidRPr="00A423B7" w:rsidRDefault="0052437F" w:rsidP="00783563">
      <w:pPr>
        <w:pStyle w:val="FootnoteText"/>
        <w:ind w:left="567" w:hanging="567"/>
        <w:rPr>
          <w:sz w:val="24"/>
        </w:rPr>
      </w:pPr>
      <w:r w:rsidRPr="00783563">
        <w:rPr>
          <w:rStyle w:val="FootnoteReference"/>
          <w:sz w:val="24"/>
          <w:lang w:val="fi-FI"/>
        </w:rPr>
        <w:footnoteRef/>
      </w:r>
      <w:r w:rsidRPr="00A423B7">
        <w:rPr>
          <w:rStyle w:val="Emphasis"/>
          <w:sz w:val="24"/>
          <w:shd w:val="clear" w:color="auto" w:fill="FFFFFF"/>
        </w:rPr>
        <w:t xml:space="preserve"> </w:t>
      </w:r>
      <w:r w:rsidRPr="00A423B7">
        <w:rPr>
          <w:rStyle w:val="Emphasis"/>
          <w:sz w:val="24"/>
          <w:shd w:val="clear" w:color="auto" w:fill="FFFFFF"/>
        </w:rPr>
        <w:tab/>
      </w:r>
      <w:r w:rsidRPr="00A423B7">
        <w:rPr>
          <w:rStyle w:val="Emphasis"/>
          <w:i w:val="0"/>
          <w:sz w:val="24"/>
          <w:shd w:val="clear" w:color="auto" w:fill="FFFFFF"/>
        </w:rPr>
        <w:t>EUVL L 115, 28.4.2006, s. 50,</w:t>
      </w:r>
      <w:r w:rsidRPr="00A423B7">
        <w:rPr>
          <w:rStyle w:val="Emphasis"/>
          <w:sz w:val="24"/>
          <w:shd w:val="clear" w:color="auto" w:fill="FFFFFF"/>
        </w:rPr>
        <w:t xml:space="preserve"> </w:t>
      </w:r>
      <w:r w:rsidRPr="00A423B7">
        <w:rPr>
          <w:sz w:val="24"/>
          <w:shd w:val="clear" w:color="auto" w:fill="FFFFFF"/>
        </w:rPr>
        <w:t>ELI: </w:t>
      </w:r>
      <w:hyperlink r:id="rId13" w:history="1">
        <w:r w:rsidRPr="00A423B7">
          <w:rPr>
            <w:rStyle w:val="Hyperlink"/>
            <w:sz w:val="24"/>
            <w:shd w:val="clear" w:color="auto" w:fill="FFFFFF"/>
          </w:rPr>
          <w:t>http://data.europa.eu/eli/agree_internation/2006/313/oj</w:t>
        </w:r>
      </w:hyperlink>
      <w:r w:rsidRPr="00A423B7">
        <w:rPr>
          <w:sz w:val="24"/>
        </w:rPr>
        <w:t>.</w:t>
      </w:r>
    </w:p>
  </w:footnote>
  <w:footnote w:id="17">
    <w:p w14:paraId="17C005A2" w14:textId="2541E72E" w:rsidR="0052437F" w:rsidRPr="00783563" w:rsidRDefault="0052437F" w:rsidP="00783563">
      <w:pPr>
        <w:ind w:left="567" w:hanging="567"/>
      </w:pPr>
      <w:r w:rsidRPr="00783563">
        <w:rPr>
          <w:rStyle w:val="FootnoteReference"/>
        </w:rPr>
        <w:footnoteRef/>
      </w:r>
      <w:r w:rsidRPr="00783563">
        <w:t xml:space="preserve"> </w:t>
      </w:r>
      <w:r w:rsidRPr="00783563">
        <w:tab/>
        <w:t xml:space="preserve">Neuvoston päätös 2010/427/EU, annettu 26. heinäkuuta 2010, Euroopan ulkosuhdehallinnon organisaatiosta ja toiminnasta </w:t>
      </w:r>
      <w:r>
        <w:t xml:space="preserve">(EUVL L 201, 3.8.2010, s. 30, </w:t>
      </w:r>
      <w:r w:rsidRPr="00783563">
        <w:t xml:space="preserve">ELI: </w:t>
      </w:r>
      <w:hyperlink r:id="rId14" w:history="1">
        <w:r w:rsidRPr="00783563">
          <w:rPr>
            <w:rStyle w:val="Hyperlink"/>
          </w:rPr>
          <w:t>http://data.europa.eu/eli/dec/2010/427/oj</w:t>
        </w:r>
      </w:hyperlink>
      <w:r w:rsidR="001F455F">
        <w:rPr>
          <w:rStyle w:val="Hyperlink"/>
        </w:rPr>
        <w:t>)</w:t>
      </w:r>
      <w:r w:rsidRPr="00783563">
        <w:t>.</w:t>
      </w:r>
    </w:p>
  </w:footnote>
  <w:footnote w:id="18">
    <w:p w14:paraId="3CA4D04E" w14:textId="77777777" w:rsidR="0052437F" w:rsidRPr="00783563" w:rsidRDefault="0052437F" w:rsidP="00783563">
      <w:pPr>
        <w:pStyle w:val="FootnoteText"/>
        <w:ind w:left="567" w:hanging="567"/>
        <w:rPr>
          <w:sz w:val="24"/>
          <w:lang w:val="fi-FI"/>
        </w:rPr>
      </w:pPr>
      <w:r w:rsidRPr="00783563">
        <w:rPr>
          <w:rStyle w:val="FootnoteReference"/>
          <w:sz w:val="24"/>
          <w:lang w:val="fi-FI"/>
        </w:rPr>
        <w:footnoteRef/>
      </w:r>
      <w:r w:rsidRPr="00783563">
        <w:rPr>
          <w:sz w:val="24"/>
          <w:lang w:val="fi-FI"/>
        </w:rPr>
        <w:t xml:space="preserve"> </w:t>
      </w:r>
      <w:r w:rsidRPr="00783563">
        <w:rPr>
          <w:sz w:val="24"/>
          <w:lang w:val="fi-FI"/>
        </w:rPr>
        <w:tab/>
        <w:t xml:space="preserve">Euroopan parlamentin suositus 15. maaliskuuta 2023 neuvostolle ja komission varapuheenjohtajalle / unionin ulkoasioiden ja turvallisuuspolitiikan korkealle edustajalle </w:t>
      </w:r>
      <w:proofErr w:type="spellStart"/>
      <w:r w:rsidRPr="00783563">
        <w:rPr>
          <w:sz w:val="24"/>
          <w:lang w:val="fi-FI"/>
        </w:rPr>
        <w:t>EUH:n</w:t>
      </w:r>
      <w:proofErr w:type="spellEnd"/>
      <w:r w:rsidRPr="00783563">
        <w:rPr>
          <w:sz w:val="24"/>
          <w:lang w:val="fi-FI"/>
        </w:rPr>
        <w:t xml:space="preserve"> toiminnan tarkastelemisesta ja entistä vahvemmasta EU:sta maailmassa </w:t>
      </w:r>
      <w:r>
        <w:rPr>
          <w:sz w:val="24"/>
          <w:lang w:val="fi-FI"/>
        </w:rPr>
        <w:t>(</w:t>
      </w:r>
      <w:r w:rsidRPr="00783563">
        <w:rPr>
          <w:sz w:val="24"/>
          <w:lang w:val="fi-FI"/>
        </w:rPr>
        <w:t xml:space="preserve">EUVL C, C/2023/410, 23.11.2023, ELI: </w:t>
      </w:r>
      <w:hyperlink r:id="rId15" w:history="1">
        <w:r w:rsidRPr="00783563">
          <w:rPr>
            <w:rStyle w:val="Hyperlink"/>
            <w:sz w:val="24"/>
            <w:lang w:val="fi-FI"/>
          </w:rPr>
          <w:t>http://data.europa.eu/eli/C/2023/410/oj</w:t>
        </w:r>
      </w:hyperlink>
      <w:r>
        <w:rPr>
          <w:rStyle w:val="Hyperlink"/>
          <w:sz w:val="24"/>
          <w:lang w:val="fi-FI"/>
        </w:rPr>
        <w:t>)</w:t>
      </w:r>
      <w:r w:rsidRPr="00783563">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FI"/>
    <w:docVar w:name="dvnumam" w:val="0"/>
    <w:docVar w:name="dvpe" w:val="765.084"/>
    <w:docVar w:name="dvrapporteur" w:val="Esittelijä: "/>
    <w:docVar w:name="dvtitre" w:val="Euroopan parlamentin päätöslauselma xx. xxxkuuta 2025 yhteisen ulko- ja turvallisuuspolitiikan täytäntöönpanosta – vuosikertomus 2024(2024/2080(INI))"/>
  </w:docVars>
  <w:rsids>
    <w:rsidRoot w:val="001F2A0D"/>
    <w:rsid w:val="00002272"/>
    <w:rsid w:val="000431E5"/>
    <w:rsid w:val="00047C3A"/>
    <w:rsid w:val="00062372"/>
    <w:rsid w:val="00064002"/>
    <w:rsid w:val="000677B9"/>
    <w:rsid w:val="000831BA"/>
    <w:rsid w:val="000A42CC"/>
    <w:rsid w:val="000E7DD9"/>
    <w:rsid w:val="0010095E"/>
    <w:rsid w:val="00123C30"/>
    <w:rsid w:val="00125B37"/>
    <w:rsid w:val="00155F7A"/>
    <w:rsid w:val="00187494"/>
    <w:rsid w:val="001A379E"/>
    <w:rsid w:val="001C4706"/>
    <w:rsid w:val="001F2A0D"/>
    <w:rsid w:val="001F32AE"/>
    <w:rsid w:val="001F455F"/>
    <w:rsid w:val="00201B2A"/>
    <w:rsid w:val="00212DEA"/>
    <w:rsid w:val="002767FF"/>
    <w:rsid w:val="002B18FE"/>
    <w:rsid w:val="002B5493"/>
    <w:rsid w:val="002D35A1"/>
    <w:rsid w:val="002E79E1"/>
    <w:rsid w:val="002F31A4"/>
    <w:rsid w:val="002F74A5"/>
    <w:rsid w:val="00305C77"/>
    <w:rsid w:val="00343214"/>
    <w:rsid w:val="00361C00"/>
    <w:rsid w:val="00367D8A"/>
    <w:rsid w:val="00395FA1"/>
    <w:rsid w:val="003E15D4"/>
    <w:rsid w:val="00401511"/>
    <w:rsid w:val="00411CCE"/>
    <w:rsid w:val="0041666E"/>
    <w:rsid w:val="00421060"/>
    <w:rsid w:val="00445FEA"/>
    <w:rsid w:val="00456AE1"/>
    <w:rsid w:val="00471C19"/>
    <w:rsid w:val="004867E3"/>
    <w:rsid w:val="00494A28"/>
    <w:rsid w:val="004C0004"/>
    <w:rsid w:val="004C2A01"/>
    <w:rsid w:val="004C5D52"/>
    <w:rsid w:val="0050519A"/>
    <w:rsid w:val="005072A1"/>
    <w:rsid w:val="00514517"/>
    <w:rsid w:val="0052437F"/>
    <w:rsid w:val="00545827"/>
    <w:rsid w:val="00560270"/>
    <w:rsid w:val="00595FBD"/>
    <w:rsid w:val="005C2568"/>
    <w:rsid w:val="005C3FE3"/>
    <w:rsid w:val="005D7D01"/>
    <w:rsid w:val="005F1B17"/>
    <w:rsid w:val="006037C0"/>
    <w:rsid w:val="006631B6"/>
    <w:rsid w:val="00680577"/>
    <w:rsid w:val="006931E7"/>
    <w:rsid w:val="006C556F"/>
    <w:rsid w:val="006F74FA"/>
    <w:rsid w:val="007035BB"/>
    <w:rsid w:val="007116FA"/>
    <w:rsid w:val="00731ADD"/>
    <w:rsid w:val="00734777"/>
    <w:rsid w:val="00747932"/>
    <w:rsid w:val="00751A4A"/>
    <w:rsid w:val="00756632"/>
    <w:rsid w:val="00757BF9"/>
    <w:rsid w:val="00762C74"/>
    <w:rsid w:val="00783563"/>
    <w:rsid w:val="00786EC0"/>
    <w:rsid w:val="0079723A"/>
    <w:rsid w:val="007C09EB"/>
    <w:rsid w:val="007C680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507"/>
    <w:rsid w:val="00A1687D"/>
    <w:rsid w:val="00A423B7"/>
    <w:rsid w:val="00A43E52"/>
    <w:rsid w:val="00A4678D"/>
    <w:rsid w:val="00A51FBF"/>
    <w:rsid w:val="00A778C7"/>
    <w:rsid w:val="00AB441E"/>
    <w:rsid w:val="00AB6293"/>
    <w:rsid w:val="00AE0928"/>
    <w:rsid w:val="00AF3B82"/>
    <w:rsid w:val="00B12E95"/>
    <w:rsid w:val="00B22876"/>
    <w:rsid w:val="00B558F0"/>
    <w:rsid w:val="00BD48FE"/>
    <w:rsid w:val="00BD7BD8"/>
    <w:rsid w:val="00BE6ADC"/>
    <w:rsid w:val="00C05BFE"/>
    <w:rsid w:val="00C23CD4"/>
    <w:rsid w:val="00C5575D"/>
    <w:rsid w:val="00C61C0C"/>
    <w:rsid w:val="00C65A84"/>
    <w:rsid w:val="00C941CB"/>
    <w:rsid w:val="00CC2357"/>
    <w:rsid w:val="00CF071A"/>
    <w:rsid w:val="00CF3426"/>
    <w:rsid w:val="00D058B8"/>
    <w:rsid w:val="00D56C11"/>
    <w:rsid w:val="00D834A0"/>
    <w:rsid w:val="00D85487"/>
    <w:rsid w:val="00D872DF"/>
    <w:rsid w:val="00D91E21"/>
    <w:rsid w:val="00DA7FCD"/>
    <w:rsid w:val="00DF53A3"/>
    <w:rsid w:val="00E365E1"/>
    <w:rsid w:val="00E5340F"/>
    <w:rsid w:val="00E67A49"/>
    <w:rsid w:val="00E820A4"/>
    <w:rsid w:val="00EB006A"/>
    <w:rsid w:val="00EB4772"/>
    <w:rsid w:val="00EC58C7"/>
    <w:rsid w:val="00EC7307"/>
    <w:rsid w:val="00ED169E"/>
    <w:rsid w:val="00ED4235"/>
    <w:rsid w:val="00F04346"/>
    <w:rsid w:val="00F075DC"/>
    <w:rsid w:val="00F149E9"/>
    <w:rsid w:val="00F5134D"/>
    <w:rsid w:val="00F74202"/>
    <w:rsid w:val="00F87713"/>
    <w:rsid w:val="00FB4360"/>
    <w:rsid w:val="00FC19B2"/>
    <w:rsid w:val="00FD0C70"/>
    <w:rsid w:val="00FD234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15E56"/>
  <w15:chartTrackingRefBased/>
  <w15:docId w15:val="{D329CA9E-9222-40EB-BEFD-41ACF3AC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42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47C3A"/>
    <w:pPr>
      <w:spacing w:after="240"/>
      <w:ind w:left="567" w:hanging="567"/>
    </w:pPr>
  </w:style>
  <w:style w:type="paragraph" w:customStyle="1" w:styleId="EPComma">
    <w:name w:val="EPComma"/>
    <w:basedOn w:val="Normal"/>
    <w:rsid w:val="00047C3A"/>
    <w:pPr>
      <w:spacing w:before="480" w:after="240"/>
    </w:pPr>
  </w:style>
  <w:style w:type="character" w:styleId="Emphasis">
    <w:name w:val="Emphasis"/>
    <w:basedOn w:val="DefaultParagraphFont"/>
    <w:uiPriority w:val="20"/>
    <w:qFormat/>
    <w:rsid w:val="00047C3A"/>
    <w:rPr>
      <w:i/>
      <w:iCs/>
    </w:rPr>
  </w:style>
  <w:style w:type="character" w:styleId="Hyperlink">
    <w:name w:val="Hyperlink"/>
    <w:basedOn w:val="DefaultParagraphFont"/>
    <w:uiPriority w:val="99"/>
    <w:unhideWhenUsed/>
    <w:rsid w:val="00047C3A"/>
    <w:rPr>
      <w:color w:val="0000FF"/>
      <w:u w:val="single"/>
    </w:rPr>
  </w:style>
  <w:style w:type="character" w:customStyle="1" w:styleId="NormalHanging12aChar">
    <w:name w:val="NormalHanging12a Char"/>
    <w:basedOn w:val="DefaultParagraphFont"/>
    <w:link w:val="NormalHanging12a"/>
    <w:rsid w:val="00047C3A"/>
    <w:rPr>
      <w:sz w:val="24"/>
      <w:lang w:val="fi-FI"/>
    </w:rPr>
  </w:style>
  <w:style w:type="paragraph" w:styleId="Footer">
    <w:name w:val="footer"/>
    <w:basedOn w:val="Normal"/>
    <w:link w:val="FooterChar"/>
    <w:rsid w:val="006931E7"/>
    <w:pPr>
      <w:tabs>
        <w:tab w:val="center" w:pos="4513"/>
        <w:tab w:val="right" w:pos="9026"/>
      </w:tabs>
    </w:pPr>
  </w:style>
  <w:style w:type="character" w:customStyle="1" w:styleId="FooterChar">
    <w:name w:val="Footer Char"/>
    <w:basedOn w:val="DefaultParagraphFont"/>
    <w:link w:val="Footer"/>
    <w:rsid w:val="006931E7"/>
    <w:rPr>
      <w:sz w:val="24"/>
      <w:lang w:val="fi-FI"/>
    </w:rPr>
  </w:style>
  <w:style w:type="paragraph" w:styleId="BalloonText">
    <w:name w:val="Balloon Text"/>
    <w:basedOn w:val="Normal"/>
    <w:link w:val="BalloonTextChar"/>
    <w:rsid w:val="00062372"/>
    <w:rPr>
      <w:rFonts w:ascii="Segoe UI" w:hAnsi="Segoe UI" w:cs="Segoe UI"/>
      <w:sz w:val="18"/>
      <w:szCs w:val="18"/>
    </w:rPr>
  </w:style>
  <w:style w:type="character" w:customStyle="1" w:styleId="BalloonTextChar">
    <w:name w:val="Balloon Text Char"/>
    <w:basedOn w:val="DefaultParagraphFont"/>
    <w:link w:val="BalloonText"/>
    <w:rsid w:val="00062372"/>
    <w:rPr>
      <w:rFonts w:ascii="Segoe UI" w:hAnsi="Segoe UI" w:cs="Segoe UI"/>
      <w:sz w:val="18"/>
      <w:szCs w:val="18"/>
      <w:lang w:val="fi-FI"/>
    </w:rPr>
  </w:style>
  <w:style w:type="character" w:styleId="CommentReference">
    <w:name w:val="annotation reference"/>
    <w:basedOn w:val="DefaultParagraphFont"/>
    <w:rsid w:val="00FC19B2"/>
    <w:rPr>
      <w:sz w:val="16"/>
      <w:szCs w:val="16"/>
    </w:rPr>
  </w:style>
  <w:style w:type="paragraph" w:styleId="CommentText">
    <w:name w:val="annotation text"/>
    <w:basedOn w:val="Normal"/>
    <w:link w:val="CommentTextChar"/>
    <w:rsid w:val="00FC19B2"/>
    <w:rPr>
      <w:sz w:val="20"/>
    </w:rPr>
  </w:style>
  <w:style w:type="character" w:customStyle="1" w:styleId="CommentTextChar">
    <w:name w:val="Comment Text Char"/>
    <w:basedOn w:val="DefaultParagraphFont"/>
    <w:link w:val="CommentText"/>
    <w:rsid w:val="00FC19B2"/>
    <w:rPr>
      <w:lang w:val="fi-FI"/>
    </w:rPr>
  </w:style>
  <w:style w:type="paragraph" w:styleId="CommentSubject">
    <w:name w:val="annotation subject"/>
    <w:basedOn w:val="CommentText"/>
    <w:next w:val="CommentText"/>
    <w:link w:val="CommentSubjectChar"/>
    <w:rsid w:val="00FC19B2"/>
    <w:rPr>
      <w:b/>
      <w:bCs/>
    </w:rPr>
  </w:style>
  <w:style w:type="character" w:customStyle="1" w:styleId="CommentSubjectChar">
    <w:name w:val="Comment Subject Char"/>
    <w:basedOn w:val="CommentTextChar"/>
    <w:link w:val="CommentSubject"/>
    <w:rsid w:val="00FC19B2"/>
    <w:rPr>
      <w:b/>
      <w:bCs/>
      <w:lang w:val="fi-FI"/>
    </w:rPr>
  </w:style>
  <w:style w:type="paragraph" w:styleId="Revision">
    <w:name w:val="Revision"/>
    <w:hidden/>
    <w:uiPriority w:val="99"/>
    <w:semiHidden/>
    <w:rsid w:val="001F455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E8533-7AFF-48A2-923D-AEA0DDD78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23021</Words>
  <Characters>148716</Characters>
  <Application>Microsoft Office Word</Application>
  <DocSecurity>0</DocSecurity>
  <Lines>4131</Lines>
  <Paragraphs>1866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2025-05-07T13:35:00Z</dcterms:created>
  <dcterms:modified xsi:type="dcterms:W3CDTF">2025-05-07T13:35:00Z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A10-0010/2025</vt:lpwstr>
  </property>
  <property fmtid="{D5CDD505-2E9C-101B-9397-08002B2CF9AE}" pid="4" name="&lt;Type&gt;">
    <vt:lpwstr>RR</vt:lpwstr>
  </property>
</Properties>
</file>