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12D2" w:rsidTr="0010095E">
        <w:trPr>
          <w:trHeight w:hRule="exact" w:val="1418"/>
        </w:trPr>
        <w:tc>
          <w:tcPr>
            <w:tcW w:w="6804" w:type="dxa"/>
            <w:shd w:val="clear" w:color="auto" w:fill="auto"/>
            <w:vAlign w:val="center"/>
          </w:tcPr>
          <w:p w:rsidR="00751A4A" w:rsidRPr="005612D2" w:rsidRDefault="00BB2F4F" w:rsidP="0010095E">
            <w:pPr>
              <w:pStyle w:val="EPName"/>
            </w:pPr>
            <w:r w:rsidRPr="005612D2">
              <w:t>Eiropas Parlaments</w:t>
            </w:r>
          </w:p>
          <w:p w:rsidR="00751A4A" w:rsidRPr="005612D2" w:rsidRDefault="005F1B17" w:rsidP="005F1B17">
            <w:pPr>
              <w:pStyle w:val="EPTerm"/>
              <w:rPr>
                <w:rStyle w:val="HideTWBExt"/>
                <w:noProof w:val="0"/>
                <w:vanish w:val="0"/>
                <w:color w:val="auto"/>
              </w:rPr>
            </w:pPr>
            <w:r w:rsidRPr="005612D2">
              <w:t>2024</w:t>
            </w:r>
            <w:r w:rsidR="00817416" w:rsidRPr="005612D2">
              <w:t>-202</w:t>
            </w:r>
            <w:r w:rsidRPr="005612D2">
              <w:t>9</w:t>
            </w:r>
          </w:p>
        </w:tc>
        <w:tc>
          <w:tcPr>
            <w:tcW w:w="2268" w:type="dxa"/>
            <w:shd w:val="clear" w:color="auto" w:fill="auto"/>
          </w:tcPr>
          <w:p w:rsidR="00751A4A" w:rsidRPr="005612D2" w:rsidRDefault="00187494" w:rsidP="0010095E">
            <w:pPr>
              <w:pStyle w:val="EPLogo"/>
            </w:pPr>
            <w:r w:rsidRPr="005612D2">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612D2" w:rsidRDefault="00D058B8" w:rsidP="004C5D52">
      <w:pPr>
        <w:pStyle w:val="LineTop"/>
      </w:pPr>
    </w:p>
    <w:p w:rsidR="00680577" w:rsidRPr="005612D2" w:rsidRDefault="00BB2F4F" w:rsidP="00680577">
      <w:pPr>
        <w:pStyle w:val="EPBodyTA1"/>
      </w:pPr>
      <w:r w:rsidRPr="005612D2">
        <w:t>PIEŅEMTIE TEKSTI</w:t>
      </w:r>
    </w:p>
    <w:p w:rsidR="00D058B8" w:rsidRPr="005612D2" w:rsidRDefault="00D058B8" w:rsidP="00D058B8">
      <w:pPr>
        <w:pStyle w:val="LineBottom"/>
      </w:pPr>
    </w:p>
    <w:p w:rsidR="00BB2F4F" w:rsidRPr="005612D2" w:rsidRDefault="00BB2F4F" w:rsidP="00BB2F4F">
      <w:pPr>
        <w:pStyle w:val="ATHeading1"/>
      </w:pPr>
      <w:bookmarkStart w:id="0" w:name="TANumber"/>
      <w:r w:rsidRPr="005612D2">
        <w:t>P10_TA(2025)00</w:t>
      </w:r>
      <w:bookmarkEnd w:id="0"/>
      <w:r w:rsidR="00503AA9" w:rsidRPr="005612D2">
        <w:t>58</w:t>
      </w:r>
    </w:p>
    <w:p w:rsidR="00BB2F4F" w:rsidRPr="005612D2" w:rsidRDefault="00A45138" w:rsidP="00BB2F4F">
      <w:pPr>
        <w:pStyle w:val="ATHeading2"/>
      </w:pPr>
      <w:r w:rsidRPr="005612D2">
        <w:t>2024. gada ziņojums par kopējās drošības un aizsardzības politikas īstenošanu</w:t>
      </w:r>
    </w:p>
    <w:p w:rsidR="00BB2F4F" w:rsidRPr="005612D2" w:rsidRDefault="00BB2F4F" w:rsidP="00BB2F4F">
      <w:pPr>
        <w:rPr>
          <w:i/>
          <w:vanish/>
        </w:rPr>
      </w:pPr>
      <w:r w:rsidRPr="005612D2">
        <w:rPr>
          <w:i/>
        </w:rPr>
        <w:fldChar w:fldCharType="begin"/>
      </w:r>
      <w:r w:rsidRPr="005612D2">
        <w:rPr>
          <w:i/>
        </w:rPr>
        <w:instrText xml:space="preserve"> TC"(</w:instrText>
      </w:r>
      <w:bookmarkStart w:id="1" w:name="DocNumber"/>
      <w:r w:rsidRPr="005612D2">
        <w:rPr>
          <w:i/>
        </w:rPr>
        <w:instrText>A10-0011/2025</w:instrText>
      </w:r>
      <w:bookmarkEnd w:id="1"/>
      <w:r w:rsidRPr="005612D2">
        <w:rPr>
          <w:i/>
        </w:rPr>
        <w:instrText xml:space="preserve"> - Referents: Nicolás Pascual De La Parte)"\l3 \n&gt; \* MERGEFORMAT </w:instrText>
      </w:r>
      <w:r w:rsidRPr="005612D2">
        <w:rPr>
          <w:i/>
        </w:rPr>
        <w:fldChar w:fldCharType="end"/>
      </w:r>
    </w:p>
    <w:p w:rsidR="00BB2F4F" w:rsidRPr="005612D2" w:rsidRDefault="00BB2F4F" w:rsidP="00BB2F4F">
      <w:pPr>
        <w:rPr>
          <w:vanish/>
        </w:rPr>
      </w:pPr>
      <w:bookmarkStart w:id="2" w:name="Commission"/>
      <w:r w:rsidRPr="005612D2">
        <w:rPr>
          <w:vanish/>
        </w:rPr>
        <w:t>Ārlietu komiteja</w:t>
      </w:r>
      <w:bookmarkEnd w:id="2"/>
    </w:p>
    <w:p w:rsidR="00BB2F4F" w:rsidRPr="005612D2" w:rsidRDefault="00BB2F4F" w:rsidP="00BB2F4F">
      <w:pPr>
        <w:rPr>
          <w:vanish/>
        </w:rPr>
      </w:pPr>
      <w:bookmarkStart w:id="3" w:name="PE"/>
      <w:r w:rsidRPr="005612D2">
        <w:rPr>
          <w:vanish/>
        </w:rPr>
        <w:t>PE765.100</w:t>
      </w:r>
      <w:bookmarkEnd w:id="3"/>
    </w:p>
    <w:p w:rsidR="00F73A63" w:rsidRPr="005612D2" w:rsidRDefault="00BB2F4F" w:rsidP="00A45138">
      <w:pPr>
        <w:pStyle w:val="ATHeading3"/>
      </w:pPr>
      <w:bookmarkStart w:id="4" w:name="Sujet"/>
      <w:r w:rsidRPr="005612D2">
        <w:t xml:space="preserve">Eiropas Parlamenta 2025. gada </w:t>
      </w:r>
      <w:r w:rsidR="00A45138" w:rsidRPr="005612D2">
        <w:t>2</w:t>
      </w:r>
      <w:r w:rsidRPr="005612D2">
        <w:t xml:space="preserve">. </w:t>
      </w:r>
      <w:r w:rsidR="00A45138" w:rsidRPr="005612D2">
        <w:t>aprīļa</w:t>
      </w:r>
      <w:r w:rsidRPr="005612D2">
        <w:t xml:space="preserve"> rezolūcija par 2024. gada ziņojumu par kopējās drošības un aizsardzības politikas īstenošanu</w:t>
      </w:r>
      <w:bookmarkEnd w:id="4"/>
      <w:r w:rsidRPr="005612D2">
        <w:t xml:space="preserve"> </w:t>
      </w:r>
      <w:bookmarkStart w:id="5" w:name="References"/>
      <w:r w:rsidRPr="005612D2">
        <w:t>(2024/2082(INI))</w:t>
      </w:r>
      <w:bookmarkEnd w:id="5"/>
    </w:p>
    <w:p w:rsidR="00F73A63" w:rsidRPr="005612D2" w:rsidRDefault="00F73A63" w:rsidP="00F73A63">
      <w:pPr>
        <w:pStyle w:val="EPComma"/>
      </w:pPr>
      <w:r w:rsidRPr="005612D2">
        <w:rPr>
          <w:i/>
        </w:rPr>
        <w:t>Eiropas Parlaments</w:t>
      </w:r>
      <w:r w:rsidRPr="005612D2">
        <w:t>,</w:t>
      </w:r>
    </w:p>
    <w:p w:rsidR="00F73A63" w:rsidRPr="005612D2" w:rsidRDefault="00F73A63" w:rsidP="00F73A63">
      <w:pPr>
        <w:pStyle w:val="NormalHanging12a"/>
      </w:pPr>
      <w:r w:rsidRPr="005612D2">
        <w:t>–</w:t>
      </w:r>
      <w:r w:rsidRPr="005612D2">
        <w:tab/>
        <w:t>ņemot vērā Līgumu par Eiropas Savienības darbību (LESD),</w:t>
      </w:r>
    </w:p>
    <w:p w:rsidR="00F73A63" w:rsidRPr="005612D2" w:rsidRDefault="00F73A63" w:rsidP="00F73A63">
      <w:pPr>
        <w:pStyle w:val="NormalHanging12a"/>
      </w:pPr>
      <w:r w:rsidRPr="005612D2">
        <w:t>–</w:t>
      </w:r>
      <w:r w:rsidRPr="005612D2">
        <w:tab/>
        <w:t>ņemot vērā Līguma par Eiropas Savienību (LES) V sadaļu un jo īpaši 2. nodaļas 2. iedaļu par noteikumiem attiecībā uz kopējo drošības un aizsardzības politiku (KDAP),</w:t>
      </w:r>
    </w:p>
    <w:p w:rsidR="00F73A63" w:rsidRPr="005612D2" w:rsidRDefault="00F73A63" w:rsidP="00F73A63">
      <w:pPr>
        <w:pStyle w:val="NormalHanging12a"/>
      </w:pPr>
      <w:r w:rsidRPr="005612D2">
        <w:t>–</w:t>
      </w:r>
      <w:r w:rsidRPr="005612D2">
        <w:tab/>
        <w:t>ņemot vērā Versaļas deklarāciju, ko valstu un valdību vadītāji pieņēma 2022. gada 11. marta neformālajā sanāksmē,</w:t>
      </w:r>
    </w:p>
    <w:p w:rsidR="00F73A63" w:rsidRPr="005612D2" w:rsidRDefault="00F73A63" w:rsidP="00F73A63">
      <w:pPr>
        <w:pStyle w:val="NormalHanging12a"/>
      </w:pPr>
      <w:r w:rsidRPr="005612D2">
        <w:t>–</w:t>
      </w:r>
      <w:r w:rsidRPr="005612D2">
        <w:tab/>
        <w:t>ņemot vērā “Stratēģisko kompasu drošībai un aizsardzībai — Eiropas Savienībai, kas aizsargā savus pilsoņus, vērtības un intereses un veicina starptautisko mieru un drošību”, ko Padome apstiprināja 2022. gada 21. martā un ko Eiropadome apstiprināja 2022. gada 25. martā,</w:t>
      </w:r>
    </w:p>
    <w:p w:rsidR="00F73A63" w:rsidRPr="005612D2" w:rsidRDefault="00F73A63" w:rsidP="00F73A63">
      <w:pPr>
        <w:pStyle w:val="NormalHanging12a"/>
        <w:rPr>
          <w:b/>
          <w:i/>
          <w:szCs w:val="24"/>
        </w:rPr>
      </w:pPr>
      <w:r w:rsidRPr="005612D2">
        <w:t>–</w:t>
      </w:r>
      <w:r w:rsidRPr="005612D2">
        <w:tab/>
        <w:t>ņemot vērā ES dalībvalstu valsts drošības stratēģijas,</w:t>
      </w:r>
      <w:r w:rsidRPr="005612D2">
        <w:rPr>
          <w:b/>
          <w:i/>
        </w:rPr>
        <w:t xml:space="preserve"> </w:t>
      </w:r>
    </w:p>
    <w:p w:rsidR="00F73A63" w:rsidRPr="005612D2" w:rsidRDefault="00F73A63" w:rsidP="00F73A63">
      <w:pPr>
        <w:pStyle w:val="NormalHanging12a"/>
      </w:pPr>
      <w:r w:rsidRPr="005612D2">
        <w:t>–</w:t>
      </w:r>
      <w:r w:rsidRPr="005612D2">
        <w:tab/>
        <w:t xml:space="preserve">ņemot vērā Padomes 2023. gada 22. maijā apstiprināto Civilās KDAP </w:t>
      </w:r>
      <w:proofErr w:type="spellStart"/>
      <w:r w:rsidRPr="005612D2">
        <w:t>paktu</w:t>
      </w:r>
      <w:proofErr w:type="spellEnd"/>
      <w:r w:rsidRPr="005612D2">
        <w:t xml:space="preserve"> “Ceļā uz efektīvākām civilajām misijām”,</w:t>
      </w:r>
    </w:p>
    <w:p w:rsidR="00F73A63" w:rsidRPr="005612D2" w:rsidRDefault="00F73A63" w:rsidP="00F73A63">
      <w:pPr>
        <w:pStyle w:val="NormalHanging12a"/>
      </w:pPr>
      <w:r w:rsidRPr="005612D2">
        <w:t>–</w:t>
      </w:r>
      <w:r w:rsidRPr="005612D2">
        <w:tab/>
        <w:t>ņemot vērā Padomes Lēmumu (KĀDP) 2017/2315 (2017. gada 11. decembris), ar ko izveido pastāvīgo strukturēto sadarbību (</w:t>
      </w:r>
      <w:r w:rsidRPr="005612D2">
        <w:rPr>
          <w:i/>
        </w:rPr>
        <w:t>PESCO</w:t>
      </w:r>
      <w:r w:rsidRPr="005612D2">
        <w:t>) un nosaka iesaistīto dalībvalstu sarakstu</w:t>
      </w:r>
      <w:r w:rsidRPr="005612D2">
        <w:rPr>
          <w:rStyle w:val="FootnoteReference"/>
        </w:rPr>
        <w:footnoteReference w:id="1"/>
      </w:r>
      <w:r w:rsidRPr="005612D2">
        <w:t>,</w:t>
      </w:r>
    </w:p>
    <w:p w:rsidR="00F73A63" w:rsidRPr="005612D2" w:rsidRDefault="00F73A63" w:rsidP="00F73A63">
      <w:pPr>
        <w:pStyle w:val="NormalHanging12a"/>
      </w:pPr>
      <w:r w:rsidRPr="005612D2">
        <w:t>–</w:t>
      </w:r>
      <w:r w:rsidRPr="005612D2">
        <w:tab/>
        <w:t>ņemot vērā Padomes 2022. gada 17. oktobra Lēmumu (KĀDP) 2022/1968 par Eiropas Savienības militārās palīdzības misiju Ukrainas atbalstam (</w:t>
      </w:r>
      <w:r w:rsidRPr="005612D2">
        <w:rPr>
          <w:i/>
          <w:iCs/>
        </w:rPr>
        <w:t xml:space="preserve">EUMAM </w:t>
      </w:r>
      <w:proofErr w:type="spellStart"/>
      <w:r w:rsidRPr="005612D2">
        <w:rPr>
          <w:i/>
          <w:iCs/>
        </w:rPr>
        <w:t>Ukraine</w:t>
      </w:r>
      <w:proofErr w:type="spellEnd"/>
      <w:r w:rsidRPr="005612D2">
        <w:t>)</w:t>
      </w:r>
      <w:r w:rsidRPr="005612D2">
        <w:rPr>
          <w:rStyle w:val="FootnoteReference"/>
          <w:szCs w:val="24"/>
        </w:rPr>
        <w:footnoteReference w:id="2"/>
      </w:r>
      <w:r w:rsidRPr="005612D2">
        <w:t>,</w:t>
      </w:r>
    </w:p>
    <w:p w:rsidR="00F73A63" w:rsidRPr="005612D2" w:rsidRDefault="00F73A63" w:rsidP="00F73A63">
      <w:pPr>
        <w:pStyle w:val="NormalHanging12a"/>
      </w:pPr>
      <w:r w:rsidRPr="005612D2">
        <w:lastRenderedPageBreak/>
        <w:t>–</w:t>
      </w:r>
      <w:r w:rsidRPr="005612D2">
        <w:tab/>
        <w:t xml:space="preserve">ņemot vērā Padomes 2022. gada 17. oktobra Lēmumu (KĀDP) 2022/1970, ar ko groza Lēmumu 2010/452/KĀDP par Eiropas Savienības pārraudzības misiju Gruzijā, EUMM </w:t>
      </w:r>
      <w:proofErr w:type="spellStart"/>
      <w:r w:rsidRPr="005612D2">
        <w:t>Georgia</w:t>
      </w:r>
      <w:proofErr w:type="spellEnd"/>
      <w:r w:rsidRPr="005612D2">
        <w:rPr>
          <w:rStyle w:val="FootnoteReference"/>
          <w:szCs w:val="24"/>
        </w:rPr>
        <w:footnoteReference w:id="3"/>
      </w:r>
      <w:r w:rsidRPr="005612D2">
        <w:t>,</w:t>
      </w:r>
    </w:p>
    <w:p w:rsidR="00F73A63" w:rsidRPr="005612D2" w:rsidRDefault="00F73A63" w:rsidP="00F73A63">
      <w:pPr>
        <w:pStyle w:val="NormalHanging12a"/>
      </w:pPr>
      <w:r w:rsidRPr="005612D2">
        <w:t>–</w:t>
      </w:r>
      <w:r w:rsidRPr="005612D2">
        <w:tab/>
        <w:t xml:space="preserve">ņemot vērā Padomes 2022. gada 19. decembra Lēmumu (KĀDP) 2022/2507, ar ko groza Lēmumu 2010/452/KĀDP par Eiropas Savienības pārraudzības misiju Gruzijā, </w:t>
      </w:r>
      <w:r w:rsidRPr="005612D2">
        <w:rPr>
          <w:i/>
          <w:iCs/>
        </w:rPr>
        <w:t xml:space="preserve">EUMM </w:t>
      </w:r>
      <w:proofErr w:type="spellStart"/>
      <w:r w:rsidRPr="005612D2">
        <w:rPr>
          <w:i/>
          <w:iCs/>
        </w:rPr>
        <w:t>Georgia</w:t>
      </w:r>
      <w:proofErr w:type="spellEnd"/>
      <w:r w:rsidRPr="005612D2">
        <w:rPr>
          <w:rStyle w:val="FootnoteReference"/>
          <w:szCs w:val="24"/>
        </w:rPr>
        <w:footnoteReference w:id="4"/>
      </w:r>
      <w:r w:rsidRPr="005612D2">
        <w:t>,</w:t>
      </w:r>
    </w:p>
    <w:p w:rsidR="00F73A63" w:rsidRPr="005612D2" w:rsidRDefault="00F73A63" w:rsidP="00F73A63">
      <w:pPr>
        <w:pStyle w:val="NormalHanging12a"/>
      </w:pPr>
      <w:r w:rsidRPr="005612D2">
        <w:t>–</w:t>
      </w:r>
      <w:r w:rsidRPr="005612D2">
        <w:tab/>
        <w:t>ņemot vērā Padomes 2023. gada 23. janvāra Lēmumu (KĀDP) 2023/162 par Eiropas Savienības misiju Armēnijā (</w:t>
      </w:r>
      <w:r w:rsidRPr="005612D2">
        <w:rPr>
          <w:i/>
          <w:iCs/>
        </w:rPr>
        <w:t>EUMA</w:t>
      </w:r>
      <w:r w:rsidRPr="005612D2">
        <w:t>)</w:t>
      </w:r>
      <w:r w:rsidRPr="005612D2">
        <w:rPr>
          <w:rStyle w:val="FootnoteReference"/>
          <w:szCs w:val="24"/>
        </w:rPr>
        <w:footnoteReference w:id="5"/>
      </w:r>
      <w:r w:rsidRPr="005612D2">
        <w:t>,</w:t>
      </w:r>
    </w:p>
    <w:p w:rsidR="00F73A63" w:rsidRPr="005612D2" w:rsidRDefault="00F73A63" w:rsidP="00F73A63">
      <w:pPr>
        <w:pStyle w:val="NormalHanging12a"/>
      </w:pPr>
      <w:r w:rsidRPr="005612D2">
        <w:t>–</w:t>
      </w:r>
      <w:r w:rsidRPr="005612D2">
        <w:tab/>
        <w:t>ņemot vērā Padomes Lēmumu (KĀDP) 2024/890 (2024. gada 18. marts), ar kuru groza Lēmumu (KĀDP) 2021/509, ar ko izveido Eiropas Miera mehānismu</w:t>
      </w:r>
      <w:r w:rsidRPr="005612D2">
        <w:rPr>
          <w:rStyle w:val="FootnoteReference"/>
        </w:rPr>
        <w:footnoteReference w:id="6"/>
      </w:r>
      <w:r w:rsidRPr="005612D2">
        <w:t>,</w:t>
      </w:r>
    </w:p>
    <w:p w:rsidR="00F73A63" w:rsidRPr="005612D2" w:rsidRDefault="00F73A63" w:rsidP="00F73A63">
      <w:pPr>
        <w:pStyle w:val="NormalHanging12a"/>
      </w:pPr>
      <w:r w:rsidRPr="005612D2">
        <w:t>–</w:t>
      </w:r>
      <w:r w:rsidRPr="005612D2">
        <w:tab/>
        <w:t>ņemot vērā Eiropas Parlamenta un Padomes 2019. gada 19. marta Regulu (ES) 2019/452, ar ko izveido regulējumu ārvalstu tiešo ieguldījumu Savienībā izvērtēšanai</w:t>
      </w:r>
      <w:r w:rsidRPr="005612D2">
        <w:rPr>
          <w:rStyle w:val="FootnoteReference"/>
          <w:szCs w:val="24"/>
        </w:rPr>
        <w:footnoteReference w:id="7"/>
      </w:r>
      <w:r w:rsidRPr="005612D2">
        <w:t>,</w:t>
      </w:r>
    </w:p>
    <w:p w:rsidR="00F73A63" w:rsidRPr="005612D2" w:rsidRDefault="00F73A63" w:rsidP="00F73A63">
      <w:pPr>
        <w:pStyle w:val="NormalHanging12a"/>
      </w:pPr>
      <w:r w:rsidRPr="005612D2">
        <w:t>–</w:t>
      </w:r>
      <w:r w:rsidRPr="005612D2">
        <w:tab/>
        <w:t>ņemot vērā Eiropas Parlamenta un Padomes Regulu (ES) 2021/697 (2021. gada 29. aprīlis), ar ko izveido Eiropas Aizsardzības fondu un atceļ Regulu (ES) 2018/1092</w:t>
      </w:r>
      <w:r w:rsidRPr="005612D2">
        <w:rPr>
          <w:vertAlign w:val="superscript"/>
        </w:rPr>
        <w:footnoteReference w:id="8"/>
      </w:r>
      <w:r w:rsidRPr="005612D2">
        <w:t>,</w:t>
      </w:r>
    </w:p>
    <w:p w:rsidR="00F73A63" w:rsidRPr="005612D2" w:rsidRDefault="00F73A63" w:rsidP="00F73A63">
      <w:pPr>
        <w:pStyle w:val="NormalHanging12a"/>
      </w:pPr>
      <w:r w:rsidRPr="005612D2">
        <w:t>–</w:t>
      </w:r>
      <w:r w:rsidRPr="005612D2">
        <w:tab/>
        <w:t>ņemot vērā Eiropas Parlamenta un Padomes 2023. gada 20. jūlija Regulu (ES) 2023/1525 par munīcijas ražošanas atbalstīšanu (</w:t>
      </w:r>
      <w:r w:rsidRPr="005612D2">
        <w:rPr>
          <w:i/>
          <w:iCs/>
        </w:rPr>
        <w:t>ASAP</w:t>
      </w:r>
      <w:r w:rsidRPr="005612D2">
        <w:t>)</w:t>
      </w:r>
      <w:r w:rsidRPr="005612D2">
        <w:rPr>
          <w:rStyle w:val="FootnoteReference"/>
          <w:szCs w:val="24"/>
        </w:rPr>
        <w:footnoteReference w:id="9"/>
      </w:r>
      <w:r w:rsidRPr="005612D2">
        <w:t>,</w:t>
      </w:r>
    </w:p>
    <w:p w:rsidR="00F73A63" w:rsidRPr="005612D2" w:rsidRDefault="00F73A63" w:rsidP="00F73A63">
      <w:pPr>
        <w:pStyle w:val="NormalHanging12a"/>
      </w:pPr>
      <w:r w:rsidRPr="005612D2">
        <w:t>–</w:t>
      </w:r>
      <w:r w:rsidRPr="005612D2">
        <w:tab/>
        <w:t>ņemot vērā Eiropas Parlamenta un Padomes 2023. gada 18. oktobra Regulu (ES) 2023/2418, ar ko izveido instrumentu Eiropas aizsardzības industrijas pastiprināšanai, izmantojot kopīgu iepirkumu (</w:t>
      </w:r>
      <w:r w:rsidRPr="005612D2">
        <w:rPr>
          <w:i/>
          <w:iCs/>
        </w:rPr>
        <w:t>EDIRPA</w:t>
      </w:r>
      <w:r w:rsidRPr="005612D2">
        <w:t>)</w:t>
      </w:r>
      <w:r w:rsidRPr="005612D2">
        <w:rPr>
          <w:rStyle w:val="FootnoteReference"/>
          <w:szCs w:val="24"/>
        </w:rPr>
        <w:footnoteReference w:id="10"/>
      </w:r>
      <w:r w:rsidRPr="005612D2">
        <w:t>,</w:t>
      </w:r>
    </w:p>
    <w:p w:rsidR="00F73A63" w:rsidRPr="005612D2" w:rsidRDefault="00F73A63" w:rsidP="00F73A63">
      <w:pPr>
        <w:pStyle w:val="NormalHanging12a"/>
      </w:pPr>
      <w:r w:rsidRPr="005612D2">
        <w:t>–</w:t>
      </w:r>
      <w:r w:rsidRPr="005612D2">
        <w:tab/>
        <w:t>ņemot vērā Eiropas Parlamenta un Padomes 2024. gada 11. aprīļa Regula (ES) 2024/1252, ar ko izveido satvaru, kā nodrošināt drošu un ilgtspējīgu apgādi ar kritiski svarīgām izejvielām, un groza Regulas (ES) Nr. 168/2013, (ES) 2018/858, (ES) 2018/1724 un (ES) 2019/1020</w:t>
      </w:r>
      <w:r w:rsidRPr="005612D2">
        <w:rPr>
          <w:rStyle w:val="FootnoteReference"/>
          <w:szCs w:val="24"/>
        </w:rPr>
        <w:footnoteReference w:id="11"/>
      </w:r>
      <w:r w:rsidRPr="005612D2">
        <w:t>,</w:t>
      </w:r>
    </w:p>
    <w:p w:rsidR="00F73A63" w:rsidRPr="005612D2" w:rsidRDefault="00F73A63" w:rsidP="00F73A63">
      <w:pPr>
        <w:pStyle w:val="NormalHanging12a"/>
      </w:pPr>
      <w:r w:rsidRPr="005612D2">
        <w:t>–</w:t>
      </w:r>
      <w:r w:rsidRPr="005612D2">
        <w:tab/>
        <w:t xml:space="preserve">ņemot vērā Komisijas 2023. gada 18. aprīļa priekšlikumu Eiropas Parlamenta un Padomes regulai, kas nosaka pasākumus, kuri stiprina solidaritāti un spējas Savienībā atklāt </w:t>
      </w:r>
      <w:proofErr w:type="spellStart"/>
      <w:r w:rsidRPr="005612D2">
        <w:t>kiberapdraudējumu</w:t>
      </w:r>
      <w:proofErr w:type="spellEnd"/>
      <w:r w:rsidRPr="005612D2">
        <w:t xml:space="preserve"> un </w:t>
      </w:r>
      <w:proofErr w:type="spellStart"/>
      <w:r w:rsidRPr="005612D2">
        <w:t>kiberincidentus</w:t>
      </w:r>
      <w:proofErr w:type="spellEnd"/>
      <w:r w:rsidRPr="005612D2">
        <w:t>, tiem sagatavoties un uz tiem reaģēt (COM(2023)0209),</w:t>
      </w:r>
    </w:p>
    <w:p w:rsidR="00F73A63" w:rsidRPr="005612D2" w:rsidRDefault="00F73A63" w:rsidP="00F73A63">
      <w:pPr>
        <w:pStyle w:val="NormalHanging12a"/>
      </w:pPr>
      <w:r w:rsidRPr="005612D2">
        <w:t>–</w:t>
      </w:r>
      <w:r w:rsidRPr="005612D2">
        <w:tab/>
        <w:t>ņemot vērā Komisijas un Savienības Augstā pārstāvja ārlietās un drošības politikas jautājumos 2023. gada 10. marta kopīgo paziņojumu “Eiropas Savienības kosmosa drošības un aizsardzības stratēģija” (JOIN(2023)0009),</w:t>
      </w:r>
    </w:p>
    <w:p w:rsidR="00F73A63" w:rsidRPr="005612D2" w:rsidRDefault="00F73A63" w:rsidP="00F73A63">
      <w:pPr>
        <w:pStyle w:val="NormalHanging12a"/>
      </w:pPr>
      <w:r w:rsidRPr="005612D2">
        <w:t>–</w:t>
      </w:r>
      <w:r w:rsidRPr="005612D2">
        <w:tab/>
        <w:t xml:space="preserve">ņemot vērā Komisijas 2023. gada 3. oktobra Ieteikumu (ES) 2023/2113 par ES ekonomiskajai drošībai kritiski svarīgām tehnoloģiju jomām un padziļinātu riska </w:t>
      </w:r>
      <w:r w:rsidRPr="005612D2">
        <w:lastRenderedPageBreak/>
        <w:t>novērtējumu, kas veikts kopīgi ar dalībvalstīm</w:t>
      </w:r>
      <w:r w:rsidRPr="005612D2">
        <w:rPr>
          <w:rStyle w:val="FootnoteReference"/>
          <w:szCs w:val="24"/>
        </w:rPr>
        <w:footnoteReference w:id="12"/>
      </w:r>
      <w:r w:rsidRPr="005612D2">
        <w:t>,</w:t>
      </w:r>
    </w:p>
    <w:p w:rsidR="00F73A63" w:rsidRPr="005612D2" w:rsidRDefault="00F73A63" w:rsidP="00F73A63">
      <w:pPr>
        <w:pStyle w:val="NormalHanging12a"/>
        <w:rPr>
          <w:szCs w:val="24"/>
        </w:rPr>
      </w:pPr>
      <w:r w:rsidRPr="005612D2">
        <w:t>–</w:t>
      </w:r>
      <w:r w:rsidRPr="005612D2">
        <w:tab/>
        <w:t>ņemot vērā ikgadējo finansēšanas lēmumu, kas veido pirmo daļu Eiropas Aizsardzības fonda īstenošanas gada darba programmā 2024. gadam un ko Komisija pieņēma 2023. gada 21. jūnijā (C(2023)4252),</w:t>
      </w:r>
    </w:p>
    <w:p w:rsidR="00F73A63" w:rsidRPr="005612D2" w:rsidRDefault="00F73A63" w:rsidP="00F73A63">
      <w:pPr>
        <w:pStyle w:val="NormalHanging12a"/>
      </w:pPr>
      <w:r w:rsidRPr="005612D2">
        <w:t>–</w:t>
      </w:r>
      <w:r w:rsidRPr="005612D2">
        <w:tab/>
        <w:t>ņemot vērā Padomes 2018. gada 22. janvāra secinājumus par integrētu pieeju ārējiem konfliktiem un krīzēm un 2022. gada 24. janvāra secinājumus par Eiropas drošības situāciju,</w:t>
      </w:r>
    </w:p>
    <w:p w:rsidR="00F73A63" w:rsidRPr="005612D2" w:rsidRDefault="00F73A63" w:rsidP="00F73A63">
      <w:pPr>
        <w:pStyle w:val="NormalHanging12a"/>
      </w:pPr>
      <w:r w:rsidRPr="005612D2">
        <w:t>–</w:t>
      </w:r>
      <w:r w:rsidRPr="005612D2">
        <w:tab/>
        <w:t>ņemot vērā Granadas deklarāciju, ko valstu un valdību vadītāji pieņēma 2023. gada 6. oktobra neformālajā sanāksmē,</w:t>
      </w:r>
    </w:p>
    <w:p w:rsidR="00F73A63" w:rsidRPr="005612D2" w:rsidRDefault="00F73A63" w:rsidP="00F73A63">
      <w:pPr>
        <w:pStyle w:val="NormalHanging12a"/>
      </w:pPr>
      <w:r w:rsidRPr="005612D2">
        <w:t>–</w:t>
      </w:r>
      <w:r w:rsidRPr="005612D2">
        <w:tab/>
        <w:t>ņemot vērā Padomes 2022. gada 21. februāra secinājumus, ar kuriem tiek pagarināta un pastiprināta koordinētas klātbūtnes jūrā koncepcijas īstenošana Gvinejas līcī,</w:t>
      </w:r>
    </w:p>
    <w:p w:rsidR="00F73A63" w:rsidRPr="005612D2" w:rsidRDefault="00F73A63" w:rsidP="00F73A63">
      <w:pPr>
        <w:pStyle w:val="NormalHanging12a"/>
      </w:pPr>
      <w:r w:rsidRPr="005612D2">
        <w:t>–</w:t>
      </w:r>
      <w:r w:rsidRPr="005612D2">
        <w:tab/>
        <w:t>ņemot vērā Padomes 2024. gada 21. un 22. marta secinājumus par lēmumu sākt pievienošanās sarunas ar Bosniju un Hercegovinu,</w:t>
      </w:r>
    </w:p>
    <w:p w:rsidR="00F73A63" w:rsidRPr="005612D2" w:rsidRDefault="00F73A63" w:rsidP="00F73A63">
      <w:pPr>
        <w:pStyle w:val="NormalHanging12a"/>
      </w:pPr>
      <w:r w:rsidRPr="005612D2">
        <w:t>–</w:t>
      </w:r>
      <w:r w:rsidRPr="005612D2">
        <w:tab/>
        <w:t>ņemot vērā Padomes 2024. gada 27. maija secinājumus par ES drošību un aizsardzību,</w:t>
      </w:r>
    </w:p>
    <w:p w:rsidR="00F73A63" w:rsidRPr="005612D2" w:rsidRDefault="00F73A63" w:rsidP="00F73A63">
      <w:pPr>
        <w:pStyle w:val="NormalHanging12a"/>
      </w:pPr>
      <w:r w:rsidRPr="005612D2">
        <w:t>–</w:t>
      </w:r>
      <w:r w:rsidRPr="005612D2">
        <w:tab/>
        <w:t>ņemot vērā Komisijas un Savienības Augstā pārstāvja ārlietās un drošības politikas jautājumos 2022. gada 10. novembra kopīgo paziņojumu “Militārās mobilitātes rīcības plāns 2.0” (JOIN(2022)0048),</w:t>
      </w:r>
    </w:p>
    <w:p w:rsidR="00F73A63" w:rsidRPr="005612D2" w:rsidRDefault="00F73A63" w:rsidP="00F73A63">
      <w:pPr>
        <w:pStyle w:val="NormalHanging12a"/>
        <w:rPr>
          <w:szCs w:val="24"/>
        </w:rPr>
      </w:pPr>
      <w:r w:rsidRPr="005612D2">
        <w:t>–</w:t>
      </w:r>
      <w:r w:rsidRPr="005612D2">
        <w:tab/>
        <w:t>ņemot vērā Komisijas un Savienības Augstā pārstāvja ārlietās un drošības politikas jautājumos 2022. gada 18. maija kopīgo paziņojumu par aizsardzības investīciju nepietiekamības analīzi un turpmāko virzību (JOIN(2022)0024),</w:t>
      </w:r>
    </w:p>
    <w:p w:rsidR="00F73A63" w:rsidRPr="005612D2" w:rsidRDefault="00F73A63" w:rsidP="00F73A63">
      <w:pPr>
        <w:pStyle w:val="NormalHanging12a"/>
      </w:pPr>
      <w:r w:rsidRPr="005612D2">
        <w:t>–</w:t>
      </w:r>
      <w:r w:rsidRPr="005612D2">
        <w:tab/>
        <w:t xml:space="preserve">ņemot vērā Komisijas un Savienības Augstā pārstāvja ārlietās un drošības politikas jautājumos 2024. gada 5. marta kopīgo paziņojumu “Jauna Eiropas aizsardzības industriālā stratēģija: </w:t>
      </w:r>
      <w:proofErr w:type="spellStart"/>
      <w:r w:rsidRPr="005612D2">
        <w:t>reaģētspējīga</w:t>
      </w:r>
      <w:proofErr w:type="spellEnd"/>
      <w:r w:rsidRPr="005612D2">
        <w:t xml:space="preserve"> un noturīga Eiropas aizsardzības industrija kā ES gatavības ķīla” (JOIN(2024)0010),</w:t>
      </w:r>
    </w:p>
    <w:p w:rsidR="00F73A63" w:rsidRPr="005612D2" w:rsidRDefault="00F73A63" w:rsidP="00F73A63">
      <w:pPr>
        <w:pStyle w:val="NormalHanging12a"/>
      </w:pPr>
      <w:r w:rsidRPr="005612D2">
        <w:t>–</w:t>
      </w:r>
      <w:r w:rsidRPr="005612D2">
        <w:tab/>
        <w:t>ņemot vērā Savienības Augstā pārstāvja ārlietās un drošības politikas jautājumos 2024. gada 20. jūnija ziņojumu “Kopējās ārpolitikas un drošības politikas ziņojums — mūsu prioritātes 2024. gadā”,</w:t>
      </w:r>
    </w:p>
    <w:p w:rsidR="00F73A63" w:rsidRPr="005612D2" w:rsidRDefault="00F73A63" w:rsidP="00F73A63">
      <w:pPr>
        <w:pStyle w:val="NormalHanging12a"/>
      </w:pPr>
      <w:r w:rsidRPr="005612D2">
        <w:t>–</w:t>
      </w:r>
      <w:r w:rsidRPr="005612D2">
        <w:tab/>
        <w:t xml:space="preserve">ņemot vērā Eiropas Komisijas priekšsēdētāja amata kandidātes </w:t>
      </w:r>
      <w:proofErr w:type="spellStart"/>
      <w:r w:rsidRPr="005612D2">
        <w:rPr>
          <w:i/>
          <w:iCs/>
        </w:rPr>
        <w:t>Ursula</w:t>
      </w:r>
      <w:proofErr w:type="spellEnd"/>
      <w:r w:rsidRPr="005612D2">
        <w:rPr>
          <w:i/>
          <w:iCs/>
        </w:rPr>
        <w:t xml:space="preserve"> von der </w:t>
      </w:r>
      <w:proofErr w:type="spellStart"/>
      <w:r w:rsidRPr="005612D2">
        <w:rPr>
          <w:i/>
          <w:iCs/>
        </w:rPr>
        <w:t>Leyen</w:t>
      </w:r>
      <w:proofErr w:type="spellEnd"/>
      <w:r w:rsidRPr="005612D2">
        <w:t xml:space="preserve"> 2024. gada 18. jūlija politiskās pamatnostādnes nākamajai Eiropas Komisijai 2024.–2029. gadam “Eiropas izvēle”,</w:t>
      </w:r>
    </w:p>
    <w:p w:rsidR="00F73A63" w:rsidRPr="005612D2" w:rsidRDefault="00F73A63" w:rsidP="00F73A63">
      <w:pPr>
        <w:pStyle w:val="NormalHanging12a"/>
      </w:pPr>
      <w:r w:rsidRPr="005612D2">
        <w:t>–</w:t>
      </w:r>
      <w:r w:rsidRPr="005612D2">
        <w:tab/>
        <w:t xml:space="preserve">ņemot vērā </w:t>
      </w:r>
      <w:proofErr w:type="spellStart"/>
      <w:r w:rsidRPr="005612D2">
        <w:rPr>
          <w:i/>
          <w:iCs/>
        </w:rPr>
        <w:t>Enrico</w:t>
      </w:r>
      <w:proofErr w:type="spellEnd"/>
      <w:r w:rsidRPr="005612D2">
        <w:rPr>
          <w:i/>
          <w:iCs/>
        </w:rPr>
        <w:t xml:space="preserve"> </w:t>
      </w:r>
      <w:proofErr w:type="spellStart"/>
      <w:r w:rsidRPr="005612D2">
        <w:rPr>
          <w:i/>
          <w:iCs/>
        </w:rPr>
        <w:t>Letta</w:t>
      </w:r>
      <w:proofErr w:type="spellEnd"/>
      <w:r w:rsidRPr="005612D2">
        <w:t xml:space="preserve"> ziņojumu “</w:t>
      </w:r>
      <w:proofErr w:type="spellStart"/>
      <w:r w:rsidRPr="005612D2">
        <w:t>Much</w:t>
      </w:r>
      <w:proofErr w:type="spellEnd"/>
      <w:r w:rsidRPr="005612D2">
        <w:t xml:space="preserve"> </w:t>
      </w:r>
      <w:proofErr w:type="spellStart"/>
      <w:r w:rsidRPr="005612D2">
        <w:t>more</w:t>
      </w:r>
      <w:proofErr w:type="spellEnd"/>
      <w:r w:rsidRPr="005612D2">
        <w:t xml:space="preserve"> </w:t>
      </w:r>
      <w:proofErr w:type="spellStart"/>
      <w:r w:rsidRPr="005612D2">
        <w:t>than</w:t>
      </w:r>
      <w:proofErr w:type="spellEnd"/>
      <w:r w:rsidRPr="005612D2">
        <w:t xml:space="preserve"> a </w:t>
      </w:r>
      <w:proofErr w:type="spellStart"/>
      <w:r w:rsidRPr="005612D2">
        <w:t>market</w:t>
      </w:r>
      <w:proofErr w:type="spellEnd"/>
      <w:r w:rsidRPr="005612D2">
        <w:t>” (“Daudz vairāk nekā tirgus”) un it sevišķi tā iedaļu “</w:t>
      </w:r>
      <w:proofErr w:type="spellStart"/>
      <w:r w:rsidRPr="005612D2">
        <w:t>Promoting</w:t>
      </w:r>
      <w:proofErr w:type="spellEnd"/>
      <w:r w:rsidRPr="005612D2">
        <w:t xml:space="preserve"> </w:t>
      </w:r>
      <w:proofErr w:type="spellStart"/>
      <w:r w:rsidRPr="005612D2">
        <w:t>peace</w:t>
      </w:r>
      <w:proofErr w:type="spellEnd"/>
      <w:r w:rsidRPr="005612D2">
        <w:t xml:space="preserve"> </w:t>
      </w:r>
      <w:proofErr w:type="spellStart"/>
      <w:r w:rsidRPr="005612D2">
        <w:t>and</w:t>
      </w:r>
      <w:proofErr w:type="spellEnd"/>
      <w:r w:rsidRPr="005612D2">
        <w:t xml:space="preserve"> </w:t>
      </w:r>
      <w:proofErr w:type="spellStart"/>
      <w:r w:rsidRPr="005612D2">
        <w:t>enhancing</w:t>
      </w:r>
      <w:proofErr w:type="spellEnd"/>
      <w:r w:rsidRPr="005612D2">
        <w:t xml:space="preserve"> </w:t>
      </w:r>
      <w:proofErr w:type="spellStart"/>
      <w:r w:rsidRPr="005612D2">
        <w:t>security</w:t>
      </w:r>
      <w:proofErr w:type="spellEnd"/>
      <w:r w:rsidRPr="005612D2">
        <w:t xml:space="preserve">: </w:t>
      </w:r>
      <w:proofErr w:type="spellStart"/>
      <w:r w:rsidRPr="005612D2">
        <w:t>towards</w:t>
      </w:r>
      <w:proofErr w:type="spellEnd"/>
      <w:r w:rsidRPr="005612D2">
        <w:t xml:space="preserve"> a </w:t>
      </w:r>
      <w:proofErr w:type="spellStart"/>
      <w:r w:rsidRPr="005612D2">
        <w:t>Common</w:t>
      </w:r>
      <w:proofErr w:type="spellEnd"/>
      <w:r w:rsidRPr="005612D2">
        <w:t xml:space="preserve"> </w:t>
      </w:r>
      <w:proofErr w:type="spellStart"/>
      <w:r w:rsidRPr="005612D2">
        <w:t>Market</w:t>
      </w:r>
      <w:proofErr w:type="spellEnd"/>
      <w:r w:rsidRPr="005612D2">
        <w:t xml:space="preserve"> </w:t>
      </w:r>
      <w:proofErr w:type="spellStart"/>
      <w:r w:rsidRPr="005612D2">
        <w:t>for</w:t>
      </w:r>
      <w:proofErr w:type="spellEnd"/>
      <w:r w:rsidRPr="005612D2">
        <w:t xml:space="preserve"> </w:t>
      </w:r>
      <w:proofErr w:type="spellStart"/>
      <w:r w:rsidRPr="005612D2">
        <w:t>the</w:t>
      </w:r>
      <w:proofErr w:type="spellEnd"/>
      <w:r w:rsidRPr="005612D2">
        <w:t xml:space="preserve"> </w:t>
      </w:r>
      <w:proofErr w:type="spellStart"/>
      <w:r w:rsidRPr="005612D2">
        <w:t>defence</w:t>
      </w:r>
      <w:proofErr w:type="spellEnd"/>
      <w:r w:rsidRPr="005612D2">
        <w:t xml:space="preserve"> </w:t>
      </w:r>
      <w:proofErr w:type="spellStart"/>
      <w:r w:rsidRPr="005612D2">
        <w:t>industry</w:t>
      </w:r>
      <w:proofErr w:type="spellEnd"/>
      <w:r w:rsidRPr="005612D2">
        <w:t>”, kas publicēts 2024. gada aprīlī,</w:t>
      </w:r>
    </w:p>
    <w:p w:rsidR="00F73A63" w:rsidRPr="005612D2" w:rsidRDefault="00F73A63" w:rsidP="00F73A63">
      <w:pPr>
        <w:pStyle w:val="NormalHanging12a"/>
      </w:pPr>
      <w:r w:rsidRPr="005612D2">
        <w:t>–</w:t>
      </w:r>
      <w:r w:rsidRPr="005612D2">
        <w:tab/>
        <w:t xml:space="preserve">ņemot vērā </w:t>
      </w:r>
      <w:r w:rsidRPr="005612D2">
        <w:rPr>
          <w:i/>
        </w:rPr>
        <w:t xml:space="preserve">Mario </w:t>
      </w:r>
      <w:proofErr w:type="spellStart"/>
      <w:r w:rsidRPr="005612D2">
        <w:rPr>
          <w:i/>
        </w:rPr>
        <w:t>Draghi</w:t>
      </w:r>
      <w:proofErr w:type="spellEnd"/>
      <w:r w:rsidRPr="005612D2">
        <w:t xml:space="preserve"> 2024. gada 9. septembra ziņojumu par Eiropas konkurētspējas nākotni un tā ceturto nodaļu par drošības palielināšanu un atkarību samazināšanu,</w:t>
      </w:r>
    </w:p>
    <w:p w:rsidR="00F73A63" w:rsidRPr="005612D2" w:rsidRDefault="00F73A63" w:rsidP="00F73A63">
      <w:pPr>
        <w:pStyle w:val="NormalHanging12a"/>
      </w:pPr>
      <w:r w:rsidRPr="005612D2">
        <w:t>–</w:t>
      </w:r>
      <w:r w:rsidRPr="005612D2">
        <w:tab/>
        <w:t xml:space="preserve">ņemot vērā </w:t>
      </w:r>
      <w:r w:rsidRPr="005612D2">
        <w:rPr>
          <w:i/>
          <w:iCs/>
        </w:rPr>
        <w:t xml:space="preserve">Sauli </w:t>
      </w:r>
      <w:proofErr w:type="spellStart"/>
      <w:r w:rsidRPr="005612D2">
        <w:rPr>
          <w:i/>
          <w:iCs/>
        </w:rPr>
        <w:t>Niinistö</w:t>
      </w:r>
      <w:proofErr w:type="spellEnd"/>
      <w:r w:rsidRPr="005612D2">
        <w:t xml:space="preserve"> 2024. gada 30. oktobra ziņojumu “</w:t>
      </w:r>
      <w:proofErr w:type="spellStart"/>
      <w:r w:rsidRPr="005612D2">
        <w:t>Safer</w:t>
      </w:r>
      <w:proofErr w:type="spellEnd"/>
      <w:r w:rsidRPr="005612D2">
        <w:t xml:space="preserve"> </w:t>
      </w:r>
      <w:proofErr w:type="spellStart"/>
      <w:r w:rsidRPr="005612D2">
        <w:t>Together</w:t>
      </w:r>
      <w:proofErr w:type="spellEnd"/>
      <w:r w:rsidRPr="005612D2">
        <w:t xml:space="preserve">: </w:t>
      </w:r>
      <w:proofErr w:type="spellStart"/>
      <w:r w:rsidRPr="005612D2">
        <w:lastRenderedPageBreak/>
        <w:t>Strengthening</w:t>
      </w:r>
      <w:proofErr w:type="spellEnd"/>
      <w:r w:rsidRPr="005612D2">
        <w:t xml:space="preserve"> </w:t>
      </w:r>
      <w:proofErr w:type="spellStart"/>
      <w:r w:rsidRPr="005612D2">
        <w:t>Europe’s</w:t>
      </w:r>
      <w:proofErr w:type="spellEnd"/>
      <w:r w:rsidRPr="005612D2">
        <w:t xml:space="preserve"> </w:t>
      </w:r>
      <w:proofErr w:type="spellStart"/>
      <w:r w:rsidRPr="005612D2">
        <w:t>Civilian</w:t>
      </w:r>
      <w:proofErr w:type="spellEnd"/>
      <w:r w:rsidRPr="005612D2">
        <w:t xml:space="preserve"> </w:t>
      </w:r>
      <w:proofErr w:type="spellStart"/>
      <w:r w:rsidRPr="005612D2">
        <w:t>and</w:t>
      </w:r>
      <w:proofErr w:type="spellEnd"/>
      <w:r w:rsidRPr="005612D2">
        <w:t xml:space="preserve"> </w:t>
      </w:r>
      <w:proofErr w:type="spellStart"/>
      <w:r w:rsidRPr="005612D2">
        <w:t>Military</w:t>
      </w:r>
      <w:proofErr w:type="spellEnd"/>
      <w:r w:rsidRPr="005612D2">
        <w:t xml:space="preserve"> </w:t>
      </w:r>
      <w:proofErr w:type="spellStart"/>
      <w:r w:rsidRPr="005612D2">
        <w:t>Preparedness</w:t>
      </w:r>
      <w:proofErr w:type="spellEnd"/>
      <w:r w:rsidRPr="005612D2">
        <w:t xml:space="preserve"> </w:t>
      </w:r>
      <w:proofErr w:type="spellStart"/>
      <w:r w:rsidRPr="005612D2">
        <w:t>and</w:t>
      </w:r>
      <w:proofErr w:type="spellEnd"/>
      <w:r w:rsidRPr="005612D2">
        <w:t xml:space="preserve"> </w:t>
      </w:r>
      <w:proofErr w:type="spellStart"/>
      <w:r w:rsidRPr="005612D2">
        <w:t>Readiness</w:t>
      </w:r>
      <w:proofErr w:type="spellEnd"/>
      <w:r w:rsidRPr="005612D2">
        <w:t>” (Drošāk kopā – Eiropas civilās un militārās sagatavotības un gatavības stiprināšana),</w:t>
      </w:r>
    </w:p>
    <w:p w:rsidR="00175F99" w:rsidRPr="005612D2" w:rsidRDefault="00F73A63" w:rsidP="00F73A63">
      <w:pPr>
        <w:pStyle w:val="NormalHanging12a"/>
      </w:pPr>
      <w:r w:rsidRPr="005612D2">
        <w:t>–</w:t>
      </w:r>
      <w:r w:rsidRPr="005612D2">
        <w:tab/>
      </w:r>
      <w:r w:rsidR="00175F99" w:rsidRPr="005612D2">
        <w:t xml:space="preserve">ņemot vērā drošības un aizsardzības partnerības, ko attiecīgi 2024. gada 21. maijā parakstīja ES un Moldova, 2024. gada 28. maijā — ES un Norvēģija, 2024. gada 1. novembrī — ES un Japāna, 2024. gada 4. novembrī — ES un Dienvidkoreja, 2024. gada 19. novembrī — ES un </w:t>
      </w:r>
      <w:proofErr w:type="spellStart"/>
      <w:r w:rsidR="00175F99" w:rsidRPr="005612D2">
        <w:t>Ziemeļmaķedonija</w:t>
      </w:r>
      <w:proofErr w:type="spellEnd"/>
      <w:r w:rsidR="00175F99" w:rsidRPr="005612D2">
        <w:t xml:space="preserve"> un 2024. gada 18. decembrī — ES un Albānija,</w:t>
      </w:r>
    </w:p>
    <w:p w:rsidR="00F73A63" w:rsidRPr="005612D2" w:rsidRDefault="00F73A63" w:rsidP="00F73A63">
      <w:pPr>
        <w:pStyle w:val="NormalHanging12a"/>
      </w:pPr>
      <w:r w:rsidRPr="005612D2">
        <w:t>–</w:t>
      </w:r>
      <w:r w:rsidRPr="005612D2">
        <w:tab/>
        <w:t>ņemot vērā Apvienoto Nāciju Organizācijas Statūtus, jo īpaši to 2. panta 4. punktu, kurā aizliegta spēka lietošana, un 51. pantu par neatņemamām tiesībām uz individuālu un kolektīvu pašaizsardzību,</w:t>
      </w:r>
    </w:p>
    <w:p w:rsidR="00F73A63" w:rsidRPr="005612D2" w:rsidRDefault="00F73A63" w:rsidP="00F73A63">
      <w:pPr>
        <w:pStyle w:val="NormalHanging12a"/>
      </w:pPr>
      <w:r w:rsidRPr="005612D2">
        <w:t>–</w:t>
      </w:r>
      <w:r w:rsidRPr="005612D2">
        <w:tab/>
        <w:t>ņemot vērā ANO Jūras tiesību konvenciju (</w:t>
      </w:r>
      <w:r w:rsidRPr="005612D2">
        <w:rPr>
          <w:i/>
          <w:iCs/>
        </w:rPr>
        <w:t>UNCLOS</w:t>
      </w:r>
      <w:r w:rsidRPr="005612D2">
        <w:t>),</w:t>
      </w:r>
    </w:p>
    <w:p w:rsidR="00F73A63" w:rsidRPr="005612D2" w:rsidRDefault="00F73A63" w:rsidP="00F73A63">
      <w:pPr>
        <w:pStyle w:val="NormalHanging12a"/>
      </w:pPr>
      <w:r w:rsidRPr="005612D2">
        <w:t>–</w:t>
      </w:r>
      <w:r w:rsidRPr="005612D2">
        <w:tab/>
        <w:t>ņemot vērā ANO Drošības padomes 2000. gada 31. oktobra Rezolūciju 1325 (2000), 2009. gada 5. oktobra Rezolūciju 1889 (2009), 2013. gada 18. oktobra Rezolūciju 2122 (2013), 2015. gada 13. oktobra Rezolūciju 2242 (2015) un 2019. gada 29. oktobra Rezolūciju 2493 (2019) par sievietēm, mieru un drošību, kā arī 2015. gada 9. decembra Rezolūciju 2250 (2015), 2018. gada 6. jūnija Rezolūciju 2419 (2018) un 2020. gada 14. jūlija Rezolūciju 2535 (2020) par jaunatni, mieru un drošību,</w:t>
      </w:r>
    </w:p>
    <w:p w:rsidR="00F73A63" w:rsidRPr="005612D2" w:rsidRDefault="00F73A63" w:rsidP="00F73A63">
      <w:pPr>
        <w:pStyle w:val="NormalHanging12a"/>
        <w:rPr>
          <w:szCs w:val="24"/>
        </w:rPr>
      </w:pPr>
      <w:r w:rsidRPr="005612D2">
        <w:t>–</w:t>
      </w:r>
      <w:r w:rsidRPr="005612D2">
        <w:tab/>
        <w:t>ņemot vērā ANO Ģenerālās asamblejas 2015. gada 25. septembra rezolūciju Nr. 70/1 “Pārveidosim mūsu pasauli: Ilgtspējīgas attīstības programma 2030. gadam”,</w:t>
      </w:r>
    </w:p>
    <w:p w:rsidR="00F73A63" w:rsidRPr="005612D2" w:rsidRDefault="00F73A63" w:rsidP="00F73A63">
      <w:pPr>
        <w:pStyle w:val="NormalHanging12a"/>
      </w:pPr>
      <w:r w:rsidRPr="005612D2">
        <w:t>–</w:t>
      </w:r>
      <w:r w:rsidRPr="005612D2">
        <w:tab/>
        <w:t xml:space="preserve">ņemot vērā Nākotnes </w:t>
      </w:r>
      <w:proofErr w:type="spellStart"/>
      <w:r w:rsidRPr="005612D2">
        <w:t>paktu</w:t>
      </w:r>
      <w:proofErr w:type="spellEnd"/>
      <w:r w:rsidRPr="005612D2">
        <w:t xml:space="preserve"> un tā otro nodaļu par starptautisko mieru un drošību, ko 2024. gada 23. septembrī pieņēma ANO dalībvalstu vai to valdību vadītāji, </w:t>
      </w:r>
    </w:p>
    <w:p w:rsidR="00F73A63" w:rsidRPr="005612D2" w:rsidRDefault="00F73A63" w:rsidP="00F73A63">
      <w:pPr>
        <w:pStyle w:val="NormalHanging12a"/>
      </w:pPr>
      <w:r w:rsidRPr="005612D2">
        <w:t>–</w:t>
      </w:r>
      <w:r w:rsidRPr="005612D2">
        <w:tab/>
        <w:t>ņemot vērā Ziemeļatlantijas līgumu,</w:t>
      </w:r>
    </w:p>
    <w:p w:rsidR="00F73A63" w:rsidRPr="005612D2" w:rsidRDefault="00F73A63" w:rsidP="00F73A63">
      <w:pPr>
        <w:pStyle w:val="NormalHanging12a"/>
      </w:pPr>
      <w:r w:rsidRPr="005612D2">
        <w:t>–</w:t>
      </w:r>
      <w:r w:rsidRPr="005612D2">
        <w:tab/>
        <w:t>ņemot vērā Madrides samita deklarāciju, ko pieņēma NATO valstu un valdību vadītāji, kuri piedalījās Ziemeļatlantijas Padomes sanāksmē Madridē 2022. gada 29. jūnijā,</w:t>
      </w:r>
    </w:p>
    <w:p w:rsidR="00F73A63" w:rsidRPr="005612D2" w:rsidRDefault="00F73A63" w:rsidP="00F73A63">
      <w:pPr>
        <w:pStyle w:val="NormalHanging12a"/>
      </w:pPr>
      <w:r w:rsidRPr="005612D2">
        <w:t>–</w:t>
      </w:r>
      <w:r w:rsidRPr="005612D2">
        <w:tab/>
        <w:t>ņemot vērā NATO 2022. gada stratēģisko koncepciju un NATO 2023. gada Viļņas samita paziņojumu,</w:t>
      </w:r>
    </w:p>
    <w:p w:rsidR="00F73A63" w:rsidRPr="005612D2" w:rsidRDefault="00F73A63" w:rsidP="00F73A63">
      <w:pPr>
        <w:pStyle w:val="NormalHanging12a"/>
      </w:pPr>
      <w:r w:rsidRPr="005612D2">
        <w:t>–</w:t>
      </w:r>
      <w:r w:rsidRPr="005612D2">
        <w:tab/>
        <w:t>ņemot vērā trīs kopīgās deklarācijas par ES un NATO sadarbību, kas parakstītas 2016. gada 8. jūlijā, 2018. gada 10. jūlijā un 2023. gada 10. janvārī,</w:t>
      </w:r>
    </w:p>
    <w:p w:rsidR="00F73A63" w:rsidRPr="005612D2" w:rsidRDefault="00F73A63" w:rsidP="00F73A63">
      <w:pPr>
        <w:pStyle w:val="NormalHanging12a"/>
        <w:rPr>
          <w:szCs w:val="24"/>
        </w:rPr>
      </w:pPr>
      <w:r w:rsidRPr="005612D2">
        <w:t>–</w:t>
      </w:r>
      <w:r w:rsidRPr="005612D2">
        <w:tab/>
        <w:t>ņemot vērā Savienības Augstā pārstāvja ārlietās un drošības politikas jautājumos un Komisijas priekšsēdētājas vietnieka (AP/PV) un NATO ģenerālsekretāra 2024. gada 13. jūnijā ES un NATO padomēm kopīgi iesniegto devīto progresa ziņojumu attiecībā uz to, kā tiek īstenots vienotais priekšlikumu kopums, ko 2016. gada 6. decembrī apstiprināja ES Padome un 2017. gada 5. decembrī — NATO Padome,</w:t>
      </w:r>
    </w:p>
    <w:p w:rsidR="00F73A63" w:rsidRPr="005612D2" w:rsidRDefault="00F73A63" w:rsidP="00F73A63">
      <w:pPr>
        <w:pStyle w:val="NormalHanging12a"/>
        <w:rPr>
          <w:bCs/>
          <w:color w:val="000000"/>
        </w:rPr>
      </w:pPr>
      <w:r w:rsidRPr="005612D2">
        <w:t>–</w:t>
      </w:r>
      <w:r w:rsidRPr="005612D2">
        <w:tab/>
        <w:t>ņemot vērā Vašingtonas samita deklarāciju, ko izdeva NATO valstu un valdību vadītāji, kuri piedalījās Ziemeļatlantijas Padomes sanāksmē Vašingtonā 2024. gada 10. jūlijā,</w:t>
      </w:r>
    </w:p>
    <w:p w:rsidR="00F73A63" w:rsidRPr="005612D2" w:rsidRDefault="00F73A63" w:rsidP="00F73A63">
      <w:pPr>
        <w:pStyle w:val="NormalHanging12a"/>
      </w:pPr>
      <w:r w:rsidRPr="005612D2">
        <w:t>–</w:t>
      </w:r>
      <w:r w:rsidRPr="005612D2">
        <w:tab/>
        <w:t>ņemot vērā Parlamenta 2022. gada 8. jūnija ieteikumu par ES ārpolitiku, drošības un aizsardzības politiku pēc Krievijas agresijas kara pret Ukrainu</w:t>
      </w:r>
      <w:r w:rsidRPr="005612D2">
        <w:rPr>
          <w:rStyle w:val="FootnoteReference"/>
          <w:szCs w:val="24"/>
        </w:rPr>
        <w:footnoteReference w:id="13"/>
      </w:r>
      <w:r w:rsidRPr="005612D2">
        <w:t>,</w:t>
      </w:r>
    </w:p>
    <w:p w:rsidR="00F73A63" w:rsidRPr="005612D2" w:rsidRDefault="00F73A63" w:rsidP="00F73A63">
      <w:pPr>
        <w:pStyle w:val="NormalHanging12a"/>
      </w:pPr>
      <w:r w:rsidRPr="005612D2">
        <w:lastRenderedPageBreak/>
        <w:t>–</w:t>
      </w:r>
      <w:r w:rsidRPr="005612D2">
        <w:tab/>
        <w:t>ņemot vērā 2022. gada 23. novembra ieteikumu attiecībā uz jauno ES paplašināšanās stratēģiju</w:t>
      </w:r>
      <w:r w:rsidRPr="005612D2">
        <w:rPr>
          <w:rStyle w:val="FootnoteReference"/>
          <w:szCs w:val="24"/>
        </w:rPr>
        <w:footnoteReference w:id="14"/>
      </w:r>
      <w:r w:rsidRPr="005612D2">
        <w:t>,</w:t>
      </w:r>
    </w:p>
    <w:p w:rsidR="00F73A63" w:rsidRPr="005612D2" w:rsidRDefault="00F73A63" w:rsidP="00F73A63">
      <w:pPr>
        <w:pStyle w:val="NormalHanging12a"/>
      </w:pPr>
      <w:r w:rsidRPr="005612D2">
        <w:t>–</w:t>
      </w:r>
      <w:r w:rsidRPr="005612D2">
        <w:tab/>
        <w:t>ņemot vērā 2022. gada 23. novembra rezolūciju par Krievijas Federācijas atzīšanu par valsti, kas atbalsta terorismu</w:t>
      </w:r>
      <w:r w:rsidRPr="005612D2">
        <w:rPr>
          <w:bCs/>
          <w:iCs/>
          <w:vertAlign w:val="superscript"/>
        </w:rPr>
        <w:footnoteReference w:id="15"/>
      </w:r>
      <w:r w:rsidRPr="005612D2">
        <w:t>,</w:t>
      </w:r>
    </w:p>
    <w:p w:rsidR="00F73A63" w:rsidRPr="005612D2" w:rsidRDefault="00F73A63" w:rsidP="00F73A63">
      <w:pPr>
        <w:pStyle w:val="NormalHanging12a"/>
      </w:pPr>
      <w:r w:rsidRPr="005612D2">
        <w:t>–</w:t>
      </w:r>
      <w:r w:rsidRPr="005612D2">
        <w:tab/>
        <w:t>ņemot vērā Parlamenta 2023. gada 1. jūnija rezolūciju par ārvalstu iejaukšanos visos demokrātiskajos procesos Eiropas Savienībā, tostarp dezinformāciju</w:t>
      </w:r>
      <w:r w:rsidRPr="005612D2">
        <w:rPr>
          <w:rStyle w:val="FootnoteReference"/>
          <w:szCs w:val="24"/>
        </w:rPr>
        <w:footnoteReference w:id="16"/>
      </w:r>
      <w:r w:rsidRPr="005612D2">
        <w:t>,</w:t>
      </w:r>
    </w:p>
    <w:p w:rsidR="00F73A63" w:rsidRPr="005612D2" w:rsidRDefault="00F73A63" w:rsidP="00F73A63">
      <w:pPr>
        <w:pStyle w:val="NormalHanging12a"/>
      </w:pPr>
      <w:r w:rsidRPr="005612D2">
        <w:t>–</w:t>
      </w:r>
      <w:r w:rsidRPr="005612D2">
        <w:tab/>
        <w:t>ņemot vērā 2024. gada 28. februāra rezolūciju par 2023. gada ziņojumu par kopējās drošības un aizsardzības politikas īstenošanu</w:t>
      </w:r>
      <w:r w:rsidRPr="005612D2">
        <w:rPr>
          <w:rStyle w:val="FootnoteReference"/>
          <w:szCs w:val="24"/>
        </w:rPr>
        <w:footnoteReference w:id="17"/>
      </w:r>
      <w:r w:rsidRPr="005612D2">
        <w:t>,</w:t>
      </w:r>
    </w:p>
    <w:p w:rsidR="00F73A63" w:rsidRPr="005612D2" w:rsidRDefault="00F73A63" w:rsidP="00F73A63">
      <w:pPr>
        <w:pStyle w:val="NormalHanging12a"/>
      </w:pPr>
      <w:r w:rsidRPr="005612D2">
        <w:t>–</w:t>
      </w:r>
      <w:r w:rsidRPr="005612D2">
        <w:tab/>
        <w:t>ņemot vērā 2024. gada 29. februāra rezolūciju par vajadzību ES nelokāmi atbalstīt Ukrainu: divi gadi kopš Krievijas agresijas kara pret Ukrainu</w:t>
      </w:r>
      <w:r w:rsidRPr="005612D2">
        <w:rPr>
          <w:rStyle w:val="FootnoteReference"/>
        </w:rPr>
        <w:footnoteReference w:id="18"/>
      </w:r>
      <w:r w:rsidRPr="005612D2">
        <w:t>,</w:t>
      </w:r>
    </w:p>
    <w:p w:rsidR="00F73A63" w:rsidRPr="005612D2" w:rsidRDefault="00F73A63" w:rsidP="00F73A63">
      <w:pPr>
        <w:pStyle w:val="NormalHanging12a"/>
      </w:pPr>
      <w:r w:rsidRPr="005612D2">
        <w:t>–</w:t>
      </w:r>
      <w:r w:rsidRPr="005612D2">
        <w:tab/>
        <w:t>ņemot vērā 2024. gada 17. jūlija rezolūciju par vajadzību ES turpināt atbalstu Ukrainai</w:t>
      </w:r>
      <w:r w:rsidRPr="005612D2">
        <w:rPr>
          <w:rStyle w:val="FootnoteReference"/>
        </w:rPr>
        <w:footnoteReference w:id="19"/>
      </w:r>
      <w:r w:rsidRPr="005612D2">
        <w:t>,</w:t>
      </w:r>
    </w:p>
    <w:p w:rsidR="00F73A63" w:rsidRPr="005612D2" w:rsidRDefault="00F73A63" w:rsidP="00F73A63">
      <w:pPr>
        <w:pStyle w:val="NormalHanging12a"/>
      </w:pPr>
      <w:r w:rsidRPr="005612D2">
        <w:t>–</w:t>
      </w:r>
      <w:r w:rsidRPr="005612D2">
        <w:tab/>
        <w:t>ņemot vērā 2024. gada 19. septembra rezolūciju par ES dalībvalstu nepārtrauktu finansiālo un militāro atbalstu Ukrainai</w:t>
      </w:r>
      <w:r w:rsidRPr="005612D2">
        <w:rPr>
          <w:rStyle w:val="FootnoteReference"/>
        </w:rPr>
        <w:footnoteReference w:id="20"/>
      </w:r>
      <w:r w:rsidRPr="005612D2">
        <w:t>,</w:t>
      </w:r>
    </w:p>
    <w:p w:rsidR="00F73A63" w:rsidRPr="005612D2" w:rsidRDefault="00F73A63" w:rsidP="00F73A63">
      <w:pPr>
        <w:pStyle w:val="NormalHanging12a"/>
      </w:pPr>
      <w:r w:rsidRPr="005612D2">
        <w:t>–</w:t>
      </w:r>
      <w:r w:rsidRPr="005612D2">
        <w:tab/>
        <w:t>ņemot vērā Parlamenta 2024. gada 17. janvāra rezolūciju par drošības un aizsardzības jautājumiem saistībā ar Ķīnas ietekmi uz kritisko infrastruktūru Eiropas Savienībā</w:t>
      </w:r>
      <w:r w:rsidRPr="005612D2">
        <w:rPr>
          <w:rStyle w:val="FootnoteReference"/>
          <w:szCs w:val="24"/>
        </w:rPr>
        <w:footnoteReference w:id="21"/>
      </w:r>
      <w:r w:rsidRPr="005612D2">
        <w:t>,</w:t>
      </w:r>
    </w:p>
    <w:p w:rsidR="00F73A63" w:rsidRPr="005612D2" w:rsidRDefault="00F73A63" w:rsidP="00F73A63">
      <w:pPr>
        <w:pStyle w:val="NormalHanging12a"/>
      </w:pPr>
      <w:r w:rsidRPr="005612D2">
        <w:t>–</w:t>
      </w:r>
      <w:r w:rsidRPr="005612D2">
        <w:tab/>
        <w:t xml:space="preserve">ņemot vērā tā 2024. gada 22. oktobra nostāju </w:t>
      </w:r>
      <w:r w:rsidRPr="005612D2">
        <w:rPr>
          <w:shd w:val="clear" w:color="auto" w:fill="FFFFFF"/>
        </w:rPr>
        <w:t xml:space="preserve">par priekšlikumu Eiropas Parlamenta un Padomes regulai, ar ko izveido Ukrainas aizdevumu sadarbības mehānismu un sniedz ārkārtas </w:t>
      </w:r>
      <w:proofErr w:type="spellStart"/>
      <w:r w:rsidRPr="005612D2">
        <w:rPr>
          <w:shd w:val="clear" w:color="auto" w:fill="FFFFFF"/>
        </w:rPr>
        <w:t>makrofinansiālu</w:t>
      </w:r>
      <w:proofErr w:type="spellEnd"/>
      <w:r w:rsidRPr="005612D2">
        <w:rPr>
          <w:shd w:val="clear" w:color="auto" w:fill="FFFFFF"/>
        </w:rPr>
        <w:t xml:space="preserve"> palīdzību Ukrainai</w:t>
      </w:r>
      <w:r w:rsidRPr="005612D2">
        <w:rPr>
          <w:rStyle w:val="FootnoteReference"/>
          <w:bCs/>
          <w:szCs w:val="24"/>
          <w:shd w:val="clear" w:color="auto" w:fill="FFFFFF"/>
        </w:rPr>
        <w:footnoteReference w:id="22"/>
      </w:r>
      <w:r w:rsidRPr="005612D2">
        <w:t>,</w:t>
      </w:r>
    </w:p>
    <w:p w:rsidR="00F73A63" w:rsidRPr="005612D2" w:rsidRDefault="00F73A63" w:rsidP="00F73A63">
      <w:pPr>
        <w:pStyle w:val="NormalHanging12a"/>
      </w:pPr>
      <w:r w:rsidRPr="005612D2">
        <w:t>–</w:t>
      </w:r>
      <w:r w:rsidRPr="005612D2">
        <w:tab/>
        <w:t>ņemot vērā Parlamenta 2024. gada 24. oktobra rezolūciju par Ķīnas Tautas Republikas nepareizo ANO Rezolūcijas Nr. 2758 interpretāciju un tās pastāvīgajām militārajām provokācijām pie Taivānas krastiem</w:t>
      </w:r>
      <w:r w:rsidRPr="005612D2">
        <w:rPr>
          <w:rStyle w:val="FootnoteReference"/>
          <w:szCs w:val="24"/>
        </w:rPr>
        <w:footnoteReference w:id="23"/>
      </w:r>
      <w:r w:rsidRPr="005612D2">
        <w:t>,</w:t>
      </w:r>
    </w:p>
    <w:p w:rsidR="00F73A63" w:rsidRPr="005612D2" w:rsidRDefault="00F73A63" w:rsidP="00F73A63">
      <w:pPr>
        <w:pStyle w:val="NormalHanging12a"/>
      </w:pPr>
      <w:r w:rsidRPr="005612D2">
        <w:t>–</w:t>
      </w:r>
      <w:r w:rsidRPr="005612D2">
        <w:tab/>
        <w:t>ņemot vērā Ukrainas uzvaras plānu, ko Ukrainas prezidents </w:t>
      </w:r>
      <w:proofErr w:type="spellStart"/>
      <w:r w:rsidRPr="005612D2">
        <w:rPr>
          <w:i/>
          <w:szCs w:val="24"/>
        </w:rPr>
        <w:t>Volodymyr</w:t>
      </w:r>
      <w:proofErr w:type="spellEnd"/>
      <w:r w:rsidRPr="005612D2">
        <w:rPr>
          <w:i/>
          <w:szCs w:val="24"/>
        </w:rPr>
        <w:t xml:space="preserve"> </w:t>
      </w:r>
      <w:proofErr w:type="spellStart"/>
      <w:r w:rsidRPr="005612D2">
        <w:rPr>
          <w:i/>
          <w:szCs w:val="24"/>
        </w:rPr>
        <w:t>Zelenskyy</w:t>
      </w:r>
      <w:proofErr w:type="spellEnd"/>
      <w:r w:rsidRPr="005612D2">
        <w:t xml:space="preserve"> Eiropadomē izklāstīja 2024. gada 17. oktobrī,</w:t>
      </w:r>
    </w:p>
    <w:p w:rsidR="002F4EED" w:rsidRPr="005612D2" w:rsidRDefault="002F4EED" w:rsidP="00F73A63">
      <w:pPr>
        <w:pStyle w:val="NormalHanging12a"/>
      </w:pPr>
      <w:r w:rsidRPr="005612D2">
        <w:t>–</w:t>
      </w:r>
      <w:r w:rsidRPr="005612D2">
        <w:tab/>
        <w:t xml:space="preserve">ņemot vērā 2025. gada 4. marta apbruņošanās plāna </w:t>
      </w:r>
      <w:proofErr w:type="spellStart"/>
      <w:r w:rsidRPr="005612D2">
        <w:rPr>
          <w:i/>
        </w:rPr>
        <w:t>ReArm</w:t>
      </w:r>
      <w:proofErr w:type="spellEnd"/>
      <w:r w:rsidRPr="005612D2">
        <w:t xml:space="preserve"> </w:t>
      </w:r>
      <w:proofErr w:type="spellStart"/>
      <w:r w:rsidRPr="005612D2">
        <w:t>Europe</w:t>
      </w:r>
      <w:proofErr w:type="spellEnd"/>
      <w:r w:rsidRPr="005612D2">
        <w:t xml:space="preserve"> priekšlikumu,</w:t>
      </w:r>
    </w:p>
    <w:p w:rsidR="002F4EED" w:rsidRPr="005612D2" w:rsidRDefault="002F4EED" w:rsidP="00F73A63">
      <w:pPr>
        <w:pStyle w:val="NormalHanging12a"/>
      </w:pPr>
      <w:r w:rsidRPr="005612D2">
        <w:t>–</w:t>
      </w:r>
      <w:r w:rsidRPr="005612D2">
        <w:tab/>
        <w:t>ņemot vērā Kopīgo balto grāmatu par Eiropas aizsardzības gatavību 2030. gadam, ar ko nāca klajā 2025. gada 19. martā (JOIN(2025)0120),</w:t>
      </w:r>
    </w:p>
    <w:p w:rsidR="002F4EED" w:rsidRPr="005612D2" w:rsidRDefault="002F4EED" w:rsidP="00F73A63">
      <w:pPr>
        <w:pStyle w:val="NormalHanging12a"/>
      </w:pPr>
      <w:r w:rsidRPr="005612D2">
        <w:t>–</w:t>
      </w:r>
      <w:r w:rsidRPr="005612D2">
        <w:tab/>
        <w:t>ņemot vērā Komisijas 2025. gada 19. marta priekšlikumu Padomes regulai, ar ko izveido drošības rīcību Eiropai (SAFE), pastiprinot Eiropas aizsardzības industrijas instrumentu (COM(2025)0122),</w:t>
      </w:r>
    </w:p>
    <w:p w:rsidR="002F4EED" w:rsidRPr="005612D2" w:rsidRDefault="002F4EED" w:rsidP="00F73A63">
      <w:pPr>
        <w:pStyle w:val="NormalHanging12a"/>
      </w:pPr>
      <w:r w:rsidRPr="005612D2">
        <w:lastRenderedPageBreak/>
        <w:t>–</w:t>
      </w:r>
      <w:r w:rsidRPr="005612D2">
        <w:tab/>
        <w:t xml:space="preserve">ņemot vērā Komisijas 2025. gada 19. marta paziņojumu “Iespējas rašana palielināt aizsardzības izdevumus Stabilitātes un izaugsmes </w:t>
      </w:r>
      <w:proofErr w:type="spellStart"/>
      <w:r w:rsidRPr="005612D2">
        <w:t>pakta</w:t>
      </w:r>
      <w:proofErr w:type="spellEnd"/>
      <w:r w:rsidRPr="005612D2">
        <w:t xml:space="preserve"> ietvaros” (C(2025)2000),</w:t>
      </w:r>
    </w:p>
    <w:p w:rsidR="002F4EED" w:rsidRPr="005612D2" w:rsidRDefault="002F4EED" w:rsidP="00F73A63">
      <w:pPr>
        <w:pStyle w:val="NormalHanging12a"/>
      </w:pPr>
      <w:r w:rsidRPr="005612D2">
        <w:t>–</w:t>
      </w:r>
      <w:r w:rsidRPr="005612D2">
        <w:tab/>
        <w:t>ņemot vērā runas un paziņojumus, kas izskanēja Minhenes Drošības konferencē 2025. gada 14.–16. februārī,</w:t>
      </w:r>
    </w:p>
    <w:p w:rsidR="002F4EED" w:rsidRPr="005612D2" w:rsidRDefault="002F4EED" w:rsidP="00F73A63">
      <w:pPr>
        <w:pStyle w:val="NormalHanging12a"/>
      </w:pPr>
      <w:r w:rsidRPr="005612D2">
        <w:t>–</w:t>
      </w:r>
      <w:r w:rsidRPr="005612D2">
        <w:tab/>
        <w:t>ņemot vērā līderu sanāksmi Londonā 2025. gada 2. martā,</w:t>
      </w:r>
    </w:p>
    <w:p w:rsidR="002F4EED" w:rsidRPr="005612D2" w:rsidRDefault="002F4EED" w:rsidP="00F73A63">
      <w:pPr>
        <w:pStyle w:val="NormalHanging12a"/>
      </w:pPr>
      <w:r w:rsidRPr="005612D2">
        <w:t>–</w:t>
      </w:r>
      <w:r w:rsidRPr="005612D2">
        <w:tab/>
        <w:t>ņemot vērā Komisijas plānus par Eiropas Militāro ražojumu pārdošanas mehānismu,</w:t>
      </w:r>
    </w:p>
    <w:p w:rsidR="002F4EED" w:rsidRPr="005612D2" w:rsidRDefault="002F4EED" w:rsidP="00F73A63">
      <w:pPr>
        <w:pStyle w:val="NormalHanging12a"/>
      </w:pPr>
      <w:r w:rsidRPr="005612D2">
        <w:t>–</w:t>
      </w:r>
      <w:r w:rsidRPr="005612D2">
        <w:tab/>
        <w:t>ņemot vērā Eiropadomes 2025. gada 20. marta secinājumus,</w:t>
      </w:r>
    </w:p>
    <w:p w:rsidR="00F73A63" w:rsidRPr="005612D2" w:rsidRDefault="00F73A63" w:rsidP="00F73A63">
      <w:pPr>
        <w:pStyle w:val="NormalHanging12a"/>
      </w:pPr>
      <w:r w:rsidRPr="005612D2">
        <w:t>–</w:t>
      </w:r>
      <w:r w:rsidRPr="005612D2">
        <w:tab/>
        <w:t>ņemot vērā Reglamenta 55. pantu,</w:t>
      </w:r>
    </w:p>
    <w:p w:rsidR="00F73A63" w:rsidRPr="005612D2" w:rsidRDefault="00F73A63" w:rsidP="00F73A63">
      <w:pPr>
        <w:pStyle w:val="NormalHanging12a"/>
      </w:pPr>
      <w:r w:rsidRPr="005612D2">
        <w:t>–</w:t>
      </w:r>
      <w:r w:rsidRPr="005612D2">
        <w:tab/>
        <w:t>ņemot vērā Ārlietu komitejas ziņojumu (A10-0011/2025),</w:t>
      </w:r>
    </w:p>
    <w:p w:rsidR="00F73A63" w:rsidRPr="005612D2" w:rsidRDefault="00F73A63" w:rsidP="00F73A63">
      <w:pPr>
        <w:pStyle w:val="NormalHanging12a"/>
      </w:pPr>
      <w:r w:rsidRPr="005612D2">
        <w:t>A.</w:t>
      </w:r>
      <w:r w:rsidRPr="005612D2">
        <w:tab/>
        <w:t xml:space="preserve">tā kā šo pagājušo gadu iezīmēja globālā miera un drošības pasliktināšanās, ko cita starpā izraisījis konflikts, ģeopolitiskā sāncensība, pieaugošā militarizācija, terorisms un </w:t>
      </w:r>
      <w:proofErr w:type="spellStart"/>
      <w:r w:rsidRPr="005612D2">
        <w:t>hibrīddraudi</w:t>
      </w:r>
      <w:proofErr w:type="spellEnd"/>
      <w:r w:rsidRPr="005612D2">
        <w:t>, kā novērtēts Normandijas indeksā 2024. gadā</w:t>
      </w:r>
      <w:r w:rsidRPr="005612D2">
        <w:rPr>
          <w:rStyle w:val="FootnoteReference"/>
        </w:rPr>
        <w:footnoteReference w:id="24"/>
      </w:r>
      <w:r w:rsidRPr="005612D2">
        <w:t>,</w:t>
      </w:r>
    </w:p>
    <w:p w:rsidR="00F73A63" w:rsidRPr="005612D2" w:rsidRDefault="00F73A63" w:rsidP="00F73A63">
      <w:pPr>
        <w:pStyle w:val="NormalHanging12a"/>
      </w:pPr>
      <w:r w:rsidRPr="005612D2">
        <w:t>B.</w:t>
      </w:r>
      <w:r w:rsidRPr="005612D2">
        <w:tab/>
        <w:t>tā kā Krievijas pašreizējais agresijas karš pret Ukrainu, pastāvīgie bruņojuma centieni un sadarbība attiecībā uz tādu bruņojumu ar citām autoritārajām lielvarām, kas ievērojami pārsniedz Eiropas krājumus un ražošanas jaudu, un Krievijas režīma izvēle graut noteikumos balstītu starptautisko kārtību un Eiropas drošības arhitektūru un turpināt karu pret Eiropas valstīm vai censties tās destabilizēt, lai īstenotu savu imperiālistisko redzējumu par pasauli, rada visnopietnāko un nepieredzēto apdraudējumu mieram pasaulē, kā arī ES un tās dalībvalstu drošībai un teritorijai; tā kā Krievija patlaban saražo trīs miljonus artilērijas lādiņu gadā, savukārt ES savā pirmajā Eiropas aizsardzības industriālajā stratēģijā (</w:t>
      </w:r>
      <w:r w:rsidRPr="005612D2">
        <w:rPr>
          <w:i/>
          <w:iCs/>
        </w:rPr>
        <w:t>EDIS</w:t>
      </w:r>
      <w:r w:rsidRPr="005612D2">
        <w:t>) paziņoja par mērķi līdz 2025. gadam sasniegt ražošanas spēju divu miljonu lādiņu apmērā; tā kā Krievijas režīms stiprina saiknes ar Ķīnas, Irānas un Ziemeļkorejas autokrātisko vadību, lai sasniegtu savus mērķus;</w:t>
      </w:r>
    </w:p>
    <w:p w:rsidR="0055358D" w:rsidRPr="005612D2" w:rsidRDefault="00D871BD" w:rsidP="00F73A63">
      <w:pPr>
        <w:pStyle w:val="NormalHanging12a"/>
        <w:rPr>
          <w:szCs w:val="24"/>
        </w:rPr>
      </w:pPr>
      <w:r w:rsidRPr="005612D2">
        <w:rPr>
          <w:szCs w:val="24"/>
        </w:rPr>
        <w:t>C</w:t>
      </w:r>
      <w:r w:rsidR="0055358D" w:rsidRPr="005612D2">
        <w:rPr>
          <w:szCs w:val="24"/>
        </w:rPr>
        <w:t>.</w:t>
      </w:r>
      <w:r w:rsidR="0055358D" w:rsidRPr="005612D2">
        <w:rPr>
          <w:szCs w:val="24"/>
        </w:rPr>
        <w:tab/>
        <w:t xml:space="preserve">tā kā ASV administrācijas pārstāvju nesenie paziņojumi līdz ar smago spiedienu, ko ASV vadība ir izdarījusi uz Ukrainu, liecina par paradigmas maiņu ASV ārpolitikā, jo D. </w:t>
      </w:r>
      <w:proofErr w:type="spellStart"/>
      <w:r w:rsidR="0055358D" w:rsidRPr="005612D2">
        <w:rPr>
          <w:szCs w:val="24"/>
        </w:rPr>
        <w:t>Trampa</w:t>
      </w:r>
      <w:proofErr w:type="spellEnd"/>
      <w:r w:rsidR="0055358D" w:rsidRPr="005612D2">
        <w:rPr>
          <w:szCs w:val="24"/>
        </w:rPr>
        <w:t xml:space="preserve"> administrācija piedāvā normalizēt attiecības ar Krieviju, un aizvien vairāk kļūst skaidrs, ka Eiropai ir jāstiprina sava drošība un aizsardzība, lai varētu palīdzēt Ukrainai aizstāvēties;</w:t>
      </w:r>
    </w:p>
    <w:p w:rsidR="00F73A63" w:rsidRPr="005612D2" w:rsidRDefault="00D871BD" w:rsidP="00F73A63">
      <w:pPr>
        <w:pStyle w:val="NormalHanging12a"/>
        <w:rPr>
          <w:szCs w:val="24"/>
        </w:rPr>
      </w:pPr>
      <w:r w:rsidRPr="005612D2">
        <w:t>D</w:t>
      </w:r>
      <w:r w:rsidR="00F73A63" w:rsidRPr="005612D2">
        <w:t>.</w:t>
      </w:r>
      <w:r w:rsidR="00F73A63" w:rsidRPr="005612D2">
        <w:tab/>
        <w:t>tā kā pret ES tiek vērsts visdaudzveidīgākais un komplicētākais nemilitārais apdraudējums kopš tās izveides, ko saasina Krievijas agresijas karš pret Ukrainu, tostarp ārvalstu īstenota informācijas manipulācija un iejaukšanās (</w:t>
      </w:r>
      <w:r w:rsidR="00F73A63" w:rsidRPr="005612D2">
        <w:rPr>
          <w:i/>
          <w:iCs/>
        </w:rPr>
        <w:t>FIMI</w:t>
      </w:r>
      <w:r w:rsidR="00F73A63" w:rsidRPr="005612D2">
        <w:t xml:space="preserve">), kiberuzbrukumi, ekonomiskais spiediens, pārtikas un enerģētiskā šantāža, migrācijas </w:t>
      </w:r>
      <w:proofErr w:type="spellStart"/>
      <w:r w:rsidR="00F73A63" w:rsidRPr="005612D2">
        <w:t>instrumentalizācija</w:t>
      </w:r>
      <w:proofErr w:type="spellEnd"/>
      <w:r w:rsidR="00F73A63" w:rsidRPr="005612D2">
        <w:t xml:space="preserve"> un graujoša politiskā ietekme;</w:t>
      </w:r>
    </w:p>
    <w:p w:rsidR="00F73A63" w:rsidRPr="005612D2" w:rsidRDefault="00D871BD" w:rsidP="00F73A63">
      <w:pPr>
        <w:pStyle w:val="NormalHanging12a"/>
      </w:pPr>
      <w:r w:rsidRPr="005612D2">
        <w:t>E</w:t>
      </w:r>
      <w:r w:rsidR="00F73A63" w:rsidRPr="005612D2">
        <w:t>.</w:t>
      </w:r>
      <w:r w:rsidR="00F73A63" w:rsidRPr="005612D2">
        <w:tab/>
        <w:t xml:space="preserve">tā kā Krievija nelikumīgi iebruka un anektēja Krimu un Ukrainas </w:t>
      </w:r>
      <w:proofErr w:type="spellStart"/>
      <w:r w:rsidR="00F73A63" w:rsidRPr="005612D2">
        <w:t>Doneckas</w:t>
      </w:r>
      <w:proofErr w:type="spellEnd"/>
      <w:r w:rsidR="00F73A63" w:rsidRPr="005612D2">
        <w:t xml:space="preserve">, Hersonas, </w:t>
      </w:r>
      <w:proofErr w:type="spellStart"/>
      <w:r w:rsidR="00F73A63" w:rsidRPr="005612D2">
        <w:t>Luhanskas</w:t>
      </w:r>
      <w:proofErr w:type="spellEnd"/>
      <w:r w:rsidR="00F73A63" w:rsidRPr="005612D2">
        <w:t xml:space="preserve"> un </w:t>
      </w:r>
      <w:proofErr w:type="spellStart"/>
      <w:r w:rsidR="00F73A63" w:rsidRPr="005612D2">
        <w:t>Zaporižjas</w:t>
      </w:r>
      <w:proofErr w:type="spellEnd"/>
      <w:r w:rsidR="00F73A63" w:rsidRPr="005612D2">
        <w:t xml:space="preserve"> reģionus; tā kā Ukrainai ir jānodrošina tai nepieciešamās militārās spējas tik ilgi, cik nepieciešams, lai tā varētu gūt pārliecinošu militāru uzvaru </w:t>
      </w:r>
      <w:r w:rsidR="00F73A63" w:rsidRPr="005612D2">
        <w:lastRenderedPageBreak/>
        <w:t xml:space="preserve">un izbeigt Krievijas nelikumīgo agresijas karu, atjaunot Ukrainas suverenitāti un teritoriālo integritāti tās starptautiski atzītajās robežās un atturēt no jebkādas turpmākas agresijas; tā kā Ukraina, aizstāvot sevi, aizsargā arī Eiropas vērtības un būtiskas drošības intereses un cīnās par tām; tā kā Krievija joprojām nelikumīgi ir okupējusi Gruzijas Abhāzijas un </w:t>
      </w:r>
      <w:proofErr w:type="spellStart"/>
      <w:r w:rsidR="00F73A63" w:rsidRPr="005612D2">
        <w:t>Dienvidosetijas</w:t>
      </w:r>
      <w:proofErr w:type="spellEnd"/>
      <w:r w:rsidR="00F73A63" w:rsidRPr="005612D2">
        <w:t xml:space="preserve"> reģionus un Moldovas </w:t>
      </w:r>
      <w:proofErr w:type="spellStart"/>
      <w:r w:rsidR="00F73A63" w:rsidRPr="005612D2">
        <w:t>Piedņestras</w:t>
      </w:r>
      <w:proofErr w:type="spellEnd"/>
      <w:r w:rsidR="00F73A63" w:rsidRPr="005612D2">
        <w:t xml:space="preserve"> reģionu;</w:t>
      </w:r>
    </w:p>
    <w:p w:rsidR="0055358D" w:rsidRPr="005612D2" w:rsidRDefault="00D871BD" w:rsidP="00F73A63">
      <w:pPr>
        <w:pStyle w:val="NormalHanging12a"/>
        <w:rPr>
          <w:szCs w:val="24"/>
        </w:rPr>
      </w:pPr>
      <w:r w:rsidRPr="005612D2">
        <w:rPr>
          <w:szCs w:val="24"/>
        </w:rPr>
        <w:t>F</w:t>
      </w:r>
      <w:r w:rsidR="0055358D" w:rsidRPr="005612D2">
        <w:rPr>
          <w:szCs w:val="24"/>
        </w:rPr>
        <w:t>.</w:t>
      </w:r>
      <w:r w:rsidR="0055358D" w:rsidRPr="005612D2">
        <w:rPr>
          <w:szCs w:val="24"/>
        </w:rPr>
        <w:tab/>
        <w:t xml:space="preserve">tā kā jaunā ASV administrācija ir aktīvi centusies panākt, lai Krievija akceptētu miera vienošanos, bet, neraugoties uz divām prezidenta </w:t>
      </w:r>
      <w:proofErr w:type="spellStart"/>
      <w:r w:rsidR="0055358D" w:rsidRPr="005612D2">
        <w:rPr>
          <w:szCs w:val="24"/>
        </w:rPr>
        <w:t>Trampa</w:t>
      </w:r>
      <w:proofErr w:type="spellEnd"/>
      <w:r w:rsidR="0055358D" w:rsidRPr="005612D2">
        <w:rPr>
          <w:szCs w:val="24"/>
        </w:rPr>
        <w:t xml:space="preserve"> un Putina telefona sarunām 2025. gada 12. februārī un 18. martā, kā arī vairākām tiešo sarunu kārtām starp Amerikas Savienotajām Valstīm un Krieviju Saūda Arābijā, Krievija līdz šim ir izvairījusies no skaidras atbildes uz jebkādu pamiera priekšlikumu un konsekventi ir noteikusi pamiera nosacījumus; tā kā, neraugoties uz atkārtotu kritiku, ES līdz šim nav bijusi pietiekami pārstāvēta sarunās par pamieru un mieru Ukrainā;</w:t>
      </w:r>
    </w:p>
    <w:p w:rsidR="00F73A63" w:rsidRPr="005612D2" w:rsidRDefault="00D871BD" w:rsidP="00F73A63">
      <w:pPr>
        <w:pStyle w:val="NormalHanging12a"/>
        <w:rPr>
          <w:szCs w:val="24"/>
        </w:rPr>
      </w:pPr>
      <w:r w:rsidRPr="005612D2">
        <w:t>G</w:t>
      </w:r>
      <w:r w:rsidR="00F73A63" w:rsidRPr="005612D2">
        <w:t>.</w:t>
      </w:r>
      <w:r w:rsidR="00F73A63" w:rsidRPr="005612D2">
        <w:tab/>
        <w:t>tā kā, vēloties kļūt par pasaules lielvaru, Ķīna iedragā noteikumos balstītu starptautisko kārtību, jo aizvien plašāk izvērš uzstājīgu ārpolitiku un naidīgu ekonomikas un konkurences politiku, un eksportē divējāda lietojuma preces, kuras Krievija izmanto kaujas laukā pret Ukrainu, tādējādi apdraudot Eiropas intereses; tā kā Ķīna arī aktīvi nodrošinās ar militāro bruņojumu, izmantojot savu ekonomisko spēku, lai visā pasaulē apspiestu kritiku, un cenšoties sevi nostādīt par dominējošu varu Indijas un Klusā okeāna reģionā; tā kā Ķīna, kas intensificē konfrontējošu, agresīvu un iebiedējošu rīcību, jo īpaši attiecībā pret dažiem tās kaimiņiem, īpaši Taivānas šaurumā un Dienvidķīnas jūrā, apdraud reģionālo un globālo drošību;</w:t>
      </w:r>
    </w:p>
    <w:p w:rsidR="00F73A63" w:rsidRPr="005612D2" w:rsidRDefault="00D871BD" w:rsidP="00F73A63">
      <w:pPr>
        <w:pStyle w:val="NormalHanging12a"/>
        <w:rPr>
          <w:szCs w:val="24"/>
        </w:rPr>
      </w:pPr>
      <w:r w:rsidRPr="005612D2">
        <w:t>H</w:t>
      </w:r>
      <w:r w:rsidR="00F73A63" w:rsidRPr="005612D2">
        <w:t>.</w:t>
      </w:r>
      <w:r w:rsidR="00F73A63" w:rsidRPr="005612D2">
        <w:tab/>
        <w:t xml:space="preserve">tā kā Ķīna jau daudzus gadus ir atbalstījusi alternatīvu </w:t>
      </w:r>
      <w:proofErr w:type="spellStart"/>
      <w:r w:rsidR="00F73A63" w:rsidRPr="005612D2">
        <w:t>naratīvu</w:t>
      </w:r>
      <w:proofErr w:type="spellEnd"/>
      <w:r w:rsidR="00F73A63" w:rsidRPr="005612D2">
        <w:t>, apšaubot cilvēktiesības, demokrātiskās vērtības un atvērtus tirgus daudzpusējos un starptautiskos forumos; tā kā Ķīnas pieaugošā ietekme starptautiskajās organizācijās ir kavējusi pozitīvu progresu un vēl vairāk izslēgusi Taivānu no taisnīgas un jēgpilnas līdzdalības šajās organizācijās;</w:t>
      </w:r>
    </w:p>
    <w:p w:rsidR="00F73A63" w:rsidRPr="005612D2" w:rsidRDefault="00D871BD" w:rsidP="00F73A63">
      <w:pPr>
        <w:pStyle w:val="NormalHanging12a"/>
        <w:rPr>
          <w:szCs w:val="24"/>
        </w:rPr>
      </w:pPr>
      <w:r w:rsidRPr="005612D2">
        <w:t>I</w:t>
      </w:r>
      <w:r w:rsidR="00F73A63" w:rsidRPr="005612D2">
        <w:t>.</w:t>
      </w:r>
      <w:r w:rsidR="00F73A63" w:rsidRPr="005612D2">
        <w:tab/>
        <w:t>tā kā ES drošības vide ir pasliktinājusies ne tikai Austrumeiropā, bet arī dienvidu kaimiņvalstīs un vēl tālāk;</w:t>
      </w:r>
    </w:p>
    <w:p w:rsidR="00F73A63" w:rsidRPr="005612D2" w:rsidRDefault="00D871BD" w:rsidP="00F73A63">
      <w:pPr>
        <w:pStyle w:val="NormalHanging12a"/>
        <w:rPr>
          <w:szCs w:val="24"/>
        </w:rPr>
      </w:pPr>
      <w:r w:rsidRPr="005612D2">
        <w:t>J</w:t>
      </w:r>
      <w:r w:rsidR="00F73A63" w:rsidRPr="005612D2">
        <w:t>.</w:t>
      </w:r>
      <w:r w:rsidR="00F73A63" w:rsidRPr="005612D2">
        <w:tab/>
        <w:t>tā kā zemiskie “</w:t>
      </w:r>
      <w:proofErr w:type="spellStart"/>
      <w:r w:rsidR="00F73A63" w:rsidRPr="005612D2">
        <w:t>Hamās</w:t>
      </w:r>
      <w:proofErr w:type="spellEnd"/>
      <w:r w:rsidR="00F73A63" w:rsidRPr="005612D2">
        <w:t>” teroristu uzbrukumi Izraēlai, Gazā notiekošais karš un militārās operācijas pret “</w:t>
      </w:r>
      <w:proofErr w:type="spellStart"/>
      <w:r w:rsidR="00F73A63" w:rsidRPr="005612D2">
        <w:t>Hizbullāh</w:t>
      </w:r>
      <w:proofErr w:type="spellEnd"/>
      <w:r w:rsidR="00F73A63" w:rsidRPr="005612D2">
        <w:t xml:space="preserve">” Libānas teritorijā ir ievērojami palielinājuši reģionālās militārās konfrontācijas risku Tuvajos Austrumos un eskalācijas risks reģionā ir sasniedzis visaugstāko līmeni pēdējo </w:t>
      </w:r>
      <w:proofErr w:type="spellStart"/>
      <w:r w:rsidR="00F73A63" w:rsidRPr="005612D2">
        <w:t>desmitgažu</w:t>
      </w:r>
      <w:proofErr w:type="spellEnd"/>
      <w:r w:rsidR="00F73A63" w:rsidRPr="005612D2">
        <w:t xml:space="preserve"> laikā; tā kā patlaban notiekošie uzbrukumi Sarkanajā jūrā, kurus ar Irānas atbalstu veic no </w:t>
      </w:r>
      <w:proofErr w:type="spellStart"/>
      <w:r w:rsidR="00F73A63" w:rsidRPr="005612D2">
        <w:t>hutiešu</w:t>
      </w:r>
      <w:proofErr w:type="spellEnd"/>
      <w:r w:rsidR="00F73A63" w:rsidRPr="005612D2">
        <w:t xml:space="preserve"> kontrolētajiem Jemenas apgabaliem, un Somālijas pirātu veiktas </w:t>
      </w:r>
      <w:proofErr w:type="spellStart"/>
      <w:r w:rsidR="00F73A63" w:rsidRPr="005612D2">
        <w:t>komerckuģu</w:t>
      </w:r>
      <w:proofErr w:type="spellEnd"/>
      <w:r w:rsidR="00F73A63" w:rsidRPr="005612D2">
        <w:t xml:space="preserve"> nolaupīšanas teritorijā no Sarkanās jūras līdz Indijas okeāna ziemeļrietumiem, būtiski apdraud kuģošanas brīvību, jūras satiksmes drošību un starptautisko tirdzniecību; tā kā vairāku Irānas atbalstīto kaujinieku papildu uzbrukumi Irākā un Sīrijā vēl vairāk palielina reģionālās eskalācijas risku; tā kā ES ir sākusi īstenot pati savu militāro operāciju </w:t>
      </w:r>
      <w:r w:rsidR="00F73A63" w:rsidRPr="005612D2">
        <w:rPr>
          <w:i/>
          <w:iCs/>
        </w:rPr>
        <w:t>EUNAVFOR ASPIDES</w:t>
      </w:r>
      <w:r w:rsidR="00F73A63" w:rsidRPr="005612D2">
        <w:t>, lai uzlabotu drošības situāciju reģionā;</w:t>
      </w:r>
    </w:p>
    <w:p w:rsidR="00F73A63" w:rsidRPr="005612D2" w:rsidRDefault="00D871BD" w:rsidP="00F73A63">
      <w:pPr>
        <w:pStyle w:val="NormalHanging12a"/>
        <w:rPr>
          <w:szCs w:val="24"/>
        </w:rPr>
      </w:pPr>
      <w:r w:rsidRPr="005612D2">
        <w:t>K</w:t>
      </w:r>
      <w:r w:rsidR="00F73A63" w:rsidRPr="005612D2">
        <w:t>.</w:t>
      </w:r>
      <w:r w:rsidR="00F73A63" w:rsidRPr="005612D2">
        <w:tab/>
        <w:t xml:space="preserve">tā kā austrumu </w:t>
      </w:r>
      <w:proofErr w:type="spellStart"/>
      <w:r w:rsidR="00F73A63" w:rsidRPr="005612D2">
        <w:t>kaimiņreģiona</w:t>
      </w:r>
      <w:proofErr w:type="spellEnd"/>
      <w:r w:rsidR="00F73A63" w:rsidRPr="005612D2">
        <w:t xml:space="preserve"> valstis un </w:t>
      </w:r>
      <w:proofErr w:type="spellStart"/>
      <w:r w:rsidR="00F73A63" w:rsidRPr="005612D2">
        <w:t>Rietumbalkānu</w:t>
      </w:r>
      <w:proofErr w:type="spellEnd"/>
      <w:r w:rsidR="00F73A63" w:rsidRPr="005612D2">
        <w:t xml:space="preserve"> valstis saskaras ar arvien daudzveidīgākiem draudiem to drošībai un tās negatīvi ietekmē Krievijas agresijas karš pret Ukrainu, kā arī reģionālo un globālo dalībnieku, piemēram, Ķīnas, uzstājības palielināšanās; tā kā Kosovas un ES veicinātais Belgradas un Prištinas dialogs saskaras ar destabilizācijas draudiem;</w:t>
      </w:r>
    </w:p>
    <w:p w:rsidR="00F73A63" w:rsidRPr="005612D2" w:rsidRDefault="00D871BD" w:rsidP="00F73A63">
      <w:pPr>
        <w:pStyle w:val="NormalHanging12a"/>
        <w:rPr>
          <w:szCs w:val="24"/>
        </w:rPr>
      </w:pPr>
      <w:r w:rsidRPr="005612D2">
        <w:t>L</w:t>
      </w:r>
      <w:r w:rsidR="00F73A63" w:rsidRPr="005612D2">
        <w:t>.</w:t>
      </w:r>
      <w:r w:rsidR="00F73A63" w:rsidRPr="005612D2">
        <w:tab/>
        <w:t xml:space="preserve">tā kā iepriekšējo vai notiekošo karu katastrofālā ietekme, nestabilitāte, nedrošība, nabadzība un klimata pārmaiņas </w:t>
      </w:r>
      <w:proofErr w:type="spellStart"/>
      <w:r w:rsidR="00F73A63" w:rsidRPr="005612D2">
        <w:t>Sāhelas</w:t>
      </w:r>
      <w:proofErr w:type="spellEnd"/>
      <w:r w:rsidR="00F73A63" w:rsidRPr="005612D2">
        <w:t xml:space="preserve"> reģionā, </w:t>
      </w:r>
      <w:proofErr w:type="spellStart"/>
      <w:r w:rsidR="00F73A63" w:rsidRPr="005612D2">
        <w:t>Ziemeļaustrumāfrikā</w:t>
      </w:r>
      <w:proofErr w:type="spellEnd"/>
      <w:r w:rsidR="00F73A63" w:rsidRPr="005612D2">
        <w:t xml:space="preserve"> un Lībijā </w:t>
      </w:r>
      <w:r w:rsidR="00F73A63" w:rsidRPr="005612D2">
        <w:lastRenderedPageBreak/>
        <w:t xml:space="preserve">nopietni apdraud ES drošību un tās ekonomiskās un tirdzniecības intereses; tā kā nestabilitāte un nedrošība dienvidu </w:t>
      </w:r>
      <w:proofErr w:type="spellStart"/>
      <w:r w:rsidR="00F73A63" w:rsidRPr="005612D2">
        <w:t>kaimiņreģionā</w:t>
      </w:r>
      <w:proofErr w:type="spellEnd"/>
      <w:r w:rsidR="00F73A63" w:rsidRPr="005612D2">
        <w:t xml:space="preserve"> un </w:t>
      </w:r>
      <w:proofErr w:type="spellStart"/>
      <w:r w:rsidR="00F73A63" w:rsidRPr="005612D2">
        <w:t>Sāhelas</w:t>
      </w:r>
      <w:proofErr w:type="spellEnd"/>
      <w:r w:rsidR="00F73A63" w:rsidRPr="005612D2">
        <w:t xml:space="preserve"> reģionā ir cieši savstarpēji saistīta un joprojām ir aktuāla problēma ES ārējo robežu pārvaldībā; tā kā ES Robežu palīdzības misija Lībijā un Eiropas Savienības jūras spēku militārā operācija Vidusjūras reģionā (</w:t>
      </w:r>
      <w:r w:rsidR="00F73A63" w:rsidRPr="005612D2">
        <w:rPr>
          <w:i/>
          <w:iCs/>
        </w:rPr>
        <w:t>EUNAVFOR MED</w:t>
      </w:r>
      <w:r w:rsidR="00F73A63" w:rsidRPr="005612D2">
        <w:t xml:space="preserve">) </w:t>
      </w:r>
      <w:r w:rsidR="00F73A63" w:rsidRPr="005612D2">
        <w:rPr>
          <w:i/>
          <w:iCs/>
        </w:rPr>
        <w:t>IRINI</w:t>
      </w:r>
      <w:r w:rsidR="00F73A63" w:rsidRPr="005612D2">
        <w:t xml:space="preserve"> veicina ilgtspējīgu mieru, drošību un stabilitāti, īstenojot ieroču embargo, apkarojot nelikumīgus ieročus un cilvēku tirdzniecību un apmācot Lībijas krasta apsardzi;</w:t>
      </w:r>
    </w:p>
    <w:p w:rsidR="00F73A63" w:rsidRPr="005612D2" w:rsidRDefault="00D871BD" w:rsidP="00F73A63">
      <w:pPr>
        <w:pStyle w:val="NormalHanging12a"/>
        <w:rPr>
          <w:szCs w:val="24"/>
        </w:rPr>
      </w:pPr>
      <w:r w:rsidRPr="005612D2">
        <w:t>M</w:t>
      </w:r>
      <w:r w:rsidR="00F73A63" w:rsidRPr="005612D2">
        <w:t>.</w:t>
      </w:r>
      <w:r w:rsidR="00F73A63" w:rsidRPr="005612D2">
        <w:tab/>
        <w:t>tā kā daļu Kipras, kas ir ES dalībvalsts, joprojām nelikumīgi ir okupējusi Turcija;</w:t>
      </w:r>
    </w:p>
    <w:p w:rsidR="00F73A63" w:rsidRPr="005612D2" w:rsidRDefault="00D871BD" w:rsidP="00F73A63">
      <w:pPr>
        <w:pStyle w:val="NormalHanging12a"/>
        <w:rPr>
          <w:szCs w:val="24"/>
        </w:rPr>
      </w:pPr>
      <w:r w:rsidRPr="005612D2">
        <w:t>N</w:t>
      </w:r>
      <w:r w:rsidR="00F73A63" w:rsidRPr="005612D2">
        <w:t>.</w:t>
      </w:r>
      <w:r w:rsidR="00F73A63" w:rsidRPr="005612D2">
        <w:tab/>
        <w:t>tā kā Arktikas reģions kļūst arvien nozīmīgāks ģeopolitikas, ekonomikas attīstības un transporta kontekstā, un vienlaikus to skar ar klimata pārmaiņām, militarizāciju un migrāciju saistītas problēmas;</w:t>
      </w:r>
    </w:p>
    <w:p w:rsidR="00F73A63" w:rsidRPr="005612D2" w:rsidRDefault="00D871BD" w:rsidP="00F73A63">
      <w:pPr>
        <w:pStyle w:val="NormalHanging12a"/>
        <w:rPr>
          <w:szCs w:val="24"/>
        </w:rPr>
      </w:pPr>
      <w:r w:rsidRPr="005612D2">
        <w:t>O</w:t>
      </w:r>
      <w:r w:rsidR="00F73A63" w:rsidRPr="005612D2">
        <w:t>.</w:t>
      </w:r>
      <w:r w:rsidR="00F73A63" w:rsidRPr="005612D2">
        <w:tab/>
        <w:t xml:space="preserve">tā kā ES dalībvalstu iepriekš nepietiekamie ieguldījumi aizsardzībā ir noveduši pie investīciju nepietiekamības; tā kā dalībvalstis ir vienojušās par lielākiem, lietderīgākiem un pārdomātākiem aizsardzības tēriņiem; tā kā ir sagaidāms, ka 2024. gadā 16 ES dalībvalstis, kas ir arī NATO sabiedrotās, (salīdzinājumā ar 9 dalībvalstīm 2023. gadā) pārsniegs NATO norādījumus par to, ka vismaz 2 % no iekšzemes kopprodukta (IKP) tiek tērēti aizsardzībai; tā kā aizvien lielāks skaits ekspertu uzskata, ka, ņemot vērā tiešos draudus, ko Krievija rada Savienībai un tās dalībvalstīm, investīcijām aizsardzībā 3 % apjomā no IKP vajadzētu būt obligātam mērķim; </w:t>
      </w:r>
    </w:p>
    <w:p w:rsidR="00F73A63" w:rsidRPr="005612D2" w:rsidRDefault="00D871BD" w:rsidP="00F73A63">
      <w:pPr>
        <w:pStyle w:val="NormalHanging12a"/>
        <w:rPr>
          <w:szCs w:val="24"/>
        </w:rPr>
      </w:pPr>
      <w:r w:rsidRPr="005612D2">
        <w:t>P</w:t>
      </w:r>
      <w:r w:rsidR="00F73A63" w:rsidRPr="005612D2">
        <w:t>.</w:t>
      </w:r>
      <w:r w:rsidR="00F73A63" w:rsidRPr="005612D2">
        <w:tab/>
        <w:t>tā kā 2023. gadā Parlaments un Padome noslēdza nolīgumus par Eiropas aizsardzības nozares nostiprināšanu, izmantojot kopīgu iepirkumu (</w:t>
      </w:r>
      <w:r w:rsidR="00F73A63" w:rsidRPr="005612D2">
        <w:rPr>
          <w:i/>
          <w:iCs/>
        </w:rPr>
        <w:t>EDIRPA</w:t>
      </w:r>
      <w:r w:rsidR="00F73A63" w:rsidRPr="005612D2">
        <w:t>) un Munīcijas ražošanas atbalsta aktu (</w:t>
      </w:r>
      <w:r w:rsidR="00F73A63" w:rsidRPr="005612D2">
        <w:rPr>
          <w:i/>
          <w:iCs/>
        </w:rPr>
        <w:t>ASAP</w:t>
      </w:r>
      <w:r w:rsidR="00F73A63" w:rsidRPr="005612D2">
        <w:t>), kuru mērķis kā īstermiņa un ārkārtas pasākumiem ir veicināt aizsardzības produktu kopīgu iepirkumu, palielināt Eiropas aizsardzības rūpniecības ražošanas jaudu, atjaunot noplicinātos krājumus un samazināt sadrumstalotību aizsardzības iepirkuma nozarē;</w:t>
      </w:r>
    </w:p>
    <w:p w:rsidR="00F73A63" w:rsidRPr="005612D2" w:rsidRDefault="00D871BD" w:rsidP="00F73A63">
      <w:pPr>
        <w:pStyle w:val="NormalHanging12a"/>
        <w:rPr>
          <w:szCs w:val="24"/>
        </w:rPr>
      </w:pPr>
      <w:r w:rsidRPr="005612D2">
        <w:t>Q</w:t>
      </w:r>
      <w:r w:rsidR="00F73A63" w:rsidRPr="005612D2">
        <w:t>.</w:t>
      </w:r>
      <w:r w:rsidR="00F73A63" w:rsidRPr="005612D2">
        <w:tab/>
        <w:t>tā kā 2024. gadā Komisija nāca klajā ar priekšlikumiem par Eiropas aizsardzības industriālās stratēģijas (</w:t>
      </w:r>
      <w:r w:rsidR="00F73A63" w:rsidRPr="005612D2">
        <w:rPr>
          <w:i/>
          <w:iCs/>
        </w:rPr>
        <w:t>EDIS</w:t>
      </w:r>
      <w:r w:rsidR="00F73A63" w:rsidRPr="005612D2">
        <w:t>) un Eiropas aizsardzības industrijas programmas (</w:t>
      </w:r>
      <w:r w:rsidR="00F73A63" w:rsidRPr="005612D2">
        <w:rPr>
          <w:i/>
          <w:iCs/>
        </w:rPr>
        <w:t>EDIP</w:t>
      </w:r>
      <w:r w:rsidR="00F73A63" w:rsidRPr="005612D2">
        <w:t>) izveidi, jo īpaši pievēršoties ES drošības un aizsardzības spēju uzlabošanai;</w:t>
      </w:r>
    </w:p>
    <w:p w:rsidR="00F73A63" w:rsidRPr="005612D2" w:rsidRDefault="00D871BD" w:rsidP="00F73A63">
      <w:pPr>
        <w:pStyle w:val="NormalHanging12a"/>
        <w:rPr>
          <w:szCs w:val="24"/>
        </w:rPr>
      </w:pPr>
      <w:r w:rsidRPr="005612D2">
        <w:t>R</w:t>
      </w:r>
      <w:r w:rsidR="00F73A63" w:rsidRPr="005612D2">
        <w:t>.</w:t>
      </w:r>
      <w:r w:rsidR="00F73A63" w:rsidRPr="005612D2">
        <w:tab/>
        <w:t>tā kā aizsardzības spēju veidošanai un to pielāgošanai militārām vajadzībām ir vajadzīga kopīga stratēģiskā kultūra, kopīga izpratne par apdraudējumu un risinājumi, kas jāizstrādā un jāapvieno doktrīnā un koncepcijās;</w:t>
      </w:r>
    </w:p>
    <w:p w:rsidR="00F73A63" w:rsidRPr="005612D2" w:rsidRDefault="00D871BD" w:rsidP="00F73A63">
      <w:pPr>
        <w:pStyle w:val="NormalHanging12a"/>
        <w:rPr>
          <w:szCs w:val="24"/>
        </w:rPr>
      </w:pPr>
      <w:r w:rsidRPr="005612D2">
        <w:t>S</w:t>
      </w:r>
      <w:r w:rsidR="00F73A63" w:rsidRPr="005612D2">
        <w:t>.</w:t>
      </w:r>
      <w:r w:rsidR="00F73A63" w:rsidRPr="005612D2">
        <w:tab/>
        <w:t>tā kā izņēmums no LES 41. panta 2. punktā noteiktā ES budžeta finansēšanas principa attiecas uz izdevumiem, kuri izriet no operācijām, kam ir tikai militāra vai aizsardzības ietekme; tā kā visos pārējos gadījumos PV/AP kopā ar Komisiju būtu pēc vajadzības jāierosina ar KĀDP vai KDAP saistītu izdevumu finansēšana no ES budžeta; tā kā LES 14. panta 1. punkts un 16. panta 1. punkts nosaka līdzsvaru starp Parlamentu un Padomi attiecībā uz to budžeta funkcijām; tā kā pašreizējā prakse neatspoguļo šo līdzsvaru;</w:t>
      </w:r>
    </w:p>
    <w:p w:rsidR="00F73A63" w:rsidRPr="005612D2" w:rsidRDefault="00D871BD" w:rsidP="00F73A63">
      <w:pPr>
        <w:pStyle w:val="NormalHanging12a"/>
        <w:rPr>
          <w:szCs w:val="24"/>
        </w:rPr>
      </w:pPr>
      <w:r w:rsidRPr="005612D2">
        <w:t>T</w:t>
      </w:r>
      <w:r w:rsidR="00F73A63" w:rsidRPr="005612D2">
        <w:t>.</w:t>
      </w:r>
      <w:r w:rsidR="00F73A63" w:rsidRPr="005612D2">
        <w:tab/>
        <w:t xml:space="preserve">tā kā </w:t>
      </w:r>
      <w:proofErr w:type="spellStart"/>
      <w:r w:rsidR="00F73A63" w:rsidRPr="005612D2">
        <w:rPr>
          <w:i/>
          <w:iCs/>
        </w:rPr>
        <w:t>Draghi</w:t>
      </w:r>
      <w:proofErr w:type="spellEnd"/>
      <w:r w:rsidR="00F73A63" w:rsidRPr="005612D2">
        <w:t xml:space="preserve"> ziņojumā ir uzsvērts strukturālu nepilnību kopums, kas skar ES aizsardzības tehnoloģiskās un industriālās bāzes (</w:t>
      </w:r>
      <w:r w:rsidR="00F73A63" w:rsidRPr="005612D2">
        <w:rPr>
          <w:i/>
          <w:iCs/>
        </w:rPr>
        <w:t>EDTIB</w:t>
      </w:r>
      <w:r w:rsidR="00F73A63" w:rsidRPr="005612D2">
        <w:t>) konkurētspēju, un atklāta sadrumstalotība, nepietiekami publiskie tēriņi aizsardzības jomā un ierobežota piekļuve finansējumam; tā kā Eiropas Investīciju bankas (EIB) aizdevumu politika izslēdz munīcijas un ieroču, kā arī tāda aprīkojuma vai infrastruktūras finansēšanu, kas paredzēta tikai militāriem un policijas lietojumiem;</w:t>
      </w:r>
    </w:p>
    <w:p w:rsidR="00F73A63" w:rsidRPr="005612D2" w:rsidRDefault="00D871BD" w:rsidP="00F73A63">
      <w:pPr>
        <w:pStyle w:val="NormalHanging12a"/>
        <w:rPr>
          <w:szCs w:val="24"/>
        </w:rPr>
      </w:pPr>
      <w:r w:rsidRPr="005612D2">
        <w:lastRenderedPageBreak/>
        <w:t>U</w:t>
      </w:r>
      <w:r w:rsidR="00F73A63" w:rsidRPr="005612D2">
        <w:t>.</w:t>
      </w:r>
      <w:r w:rsidR="00F73A63" w:rsidRPr="005612D2">
        <w:tab/>
        <w:t xml:space="preserve">tā kā </w:t>
      </w:r>
      <w:proofErr w:type="spellStart"/>
      <w:r w:rsidR="00F73A63" w:rsidRPr="005612D2">
        <w:rPr>
          <w:i/>
          <w:iCs/>
        </w:rPr>
        <w:t>Niinistö</w:t>
      </w:r>
      <w:proofErr w:type="spellEnd"/>
      <w:r w:rsidR="00F73A63" w:rsidRPr="005612D2">
        <w:t xml:space="preserve"> ziņojumā ir uzsvērts, ka ES un tās dalībvalstis vēl nav pilnībā sagatavotas smagākajiem starpnozaru vai daudzdimensiju krīzes scenārijiem, it sevišķi ņemot vērā ārējās vides turpmāku pasliktināšanos; tā kā ziņojumā norādīts, ka daudzi draudi jau pastāvīgi tiek īstenoti; tā kā Parlaments uzstāj, ka sagatavotība ir nepieciešama, lai potenciālajiem pretiniekiem paziņotu, ka viņi nespēs uzvarēt ES; tā kā ziņojumā pasta nožēla par to, ka Savienībai nav kopīga plāna bruņotas agresijas gadījumam un ka ES ir jāpārskata veids, kādā tā definē savu drošību; tā kā tā uzsver, ka ir svarīgi, lai ES būtu gatava rīkoties, atbalstot kādu dalībvalsti ārējas bruņotas agresijas gadījumā, un turpināt atraisīt ES potenciālu labākai civilai un militārai sadarbībai un divējāda lietojuma infrastruktūrai un tehnoloģijām, optimizējot ierobežoto resursu izmantošanu un stiprinot koordinācijas mehānismus vissmagākajās krīzes situācijās;</w:t>
      </w:r>
    </w:p>
    <w:p w:rsidR="00F73A63" w:rsidRPr="005612D2" w:rsidRDefault="00D871BD" w:rsidP="00F73A63">
      <w:pPr>
        <w:pStyle w:val="NormalHanging12a"/>
        <w:rPr>
          <w:szCs w:val="24"/>
        </w:rPr>
      </w:pPr>
      <w:r w:rsidRPr="005612D2">
        <w:t>V</w:t>
      </w:r>
      <w:r w:rsidR="00F73A63" w:rsidRPr="005612D2">
        <w:t>.</w:t>
      </w:r>
      <w:r w:rsidR="00F73A63" w:rsidRPr="005612D2">
        <w:tab/>
        <w:t>tā kā mākslīgā intelekta integrēšana drošības un aizsardzības jomā, arī ieroču tehnoloģiju nozarē, ietekmē militārās operācijas, jo padara iespējamas autonomas sistēmas, prognozējošo analīzi un uzlabotas lēmumu pieņemšanas spējas, kam ir būtiska nozīme kaujas laukos; tā kā šī attīstība sniedz gan iepriekš nepieredzētas iespējas, gan lielus riskus;</w:t>
      </w:r>
    </w:p>
    <w:p w:rsidR="00F73A63" w:rsidRPr="005612D2" w:rsidRDefault="00D871BD" w:rsidP="00F73A63">
      <w:pPr>
        <w:pStyle w:val="NormalHanging12a"/>
        <w:rPr>
          <w:szCs w:val="24"/>
        </w:rPr>
      </w:pPr>
      <w:r w:rsidRPr="005612D2">
        <w:t>W</w:t>
      </w:r>
      <w:r w:rsidR="00F73A63" w:rsidRPr="005612D2">
        <w:t>.</w:t>
      </w:r>
      <w:r w:rsidR="00F73A63" w:rsidRPr="005612D2">
        <w:tab/>
        <w:t xml:space="preserve">tā kā KDAP ietver 13 civilas misijas, 8 militārās operācijas un 1 civilo un militāro misiju, trīs kontinentos izvietojot aptuveni 5000 darbinieku; tā kā pārskatos, ko sagatavoja Eiropas Ārējās darbības dienests (EĀDD), ir norādīts, ka šīs misijas un operācijas pastāvīgi negatīvi ietekmē tas, ka dalībvalstis nepilda savus solījumus attiecībā uz pietiekama militārā vai civilā personāla nodrošināšanu; tā kā tām trūkst arī ātras lēmumu pieņemšanas un nepietiek elastības un pielāgošanās konkrētajām vietējām vajadzībām uz vietas; tā kā šādi šķēršļi ierobežo KDAP misiju un operāciju vispārējo efektivitāti; tā kā viens no Stratēģiskā kompasa mērķiem ir stiprināt ES civilās un militārās KDAP misijas un operācijas, piešķirot tām stabilākas un elastīgākas pilnvaras, veicinot ātrus un elastīgākus lēmumu pieņemšanas procesus un nodrošinot lielāku finansiālo solidaritāti; tā kā pret ES misijām un operācijām bieži ir vērsti </w:t>
      </w:r>
      <w:proofErr w:type="spellStart"/>
      <w:r w:rsidR="00F73A63" w:rsidRPr="005612D2">
        <w:t>hibrīddraudi</w:t>
      </w:r>
      <w:proofErr w:type="spellEnd"/>
      <w:r w:rsidR="00F73A63" w:rsidRPr="005612D2">
        <w:t xml:space="preserve">, arī dezinformācija, kas apdraud iespēju efektīvi stabilizēt valsti, kurā tās tiek īstenotas, un tā vietā vairo jau pastāvošo nestabilitāti, no kā labumu nereti gūst ļaunprātīgi trešo valstu </w:t>
      </w:r>
      <w:proofErr w:type="spellStart"/>
      <w:r w:rsidR="00F73A63" w:rsidRPr="005612D2">
        <w:t>aktori</w:t>
      </w:r>
      <w:proofErr w:type="spellEnd"/>
      <w:r w:rsidR="00F73A63" w:rsidRPr="005612D2">
        <w:t>;</w:t>
      </w:r>
    </w:p>
    <w:p w:rsidR="00F73A63" w:rsidRPr="005612D2" w:rsidRDefault="00D871BD" w:rsidP="00F73A63">
      <w:pPr>
        <w:pStyle w:val="NormalHanging12a"/>
        <w:rPr>
          <w:szCs w:val="24"/>
        </w:rPr>
      </w:pPr>
      <w:r w:rsidRPr="005612D2">
        <w:t>X</w:t>
      </w:r>
      <w:r w:rsidR="00F73A63" w:rsidRPr="005612D2">
        <w:t>.</w:t>
      </w:r>
      <w:r w:rsidR="00F73A63" w:rsidRPr="005612D2">
        <w:tab/>
        <w:t xml:space="preserve">tā kā KDAP misijas un operācijas būtiski stiprina tādu Eiropas kaimiņvalstu kā Vidusjūras, </w:t>
      </w:r>
      <w:proofErr w:type="spellStart"/>
      <w:r w:rsidR="00F73A63" w:rsidRPr="005612D2">
        <w:t>Rietumbalkānu</w:t>
      </w:r>
      <w:proofErr w:type="spellEnd"/>
      <w:r w:rsidR="00F73A63" w:rsidRPr="005612D2">
        <w:t xml:space="preserve">, Austrumu partnerības, </w:t>
      </w:r>
      <w:proofErr w:type="spellStart"/>
      <w:r w:rsidR="00F73A63" w:rsidRPr="005612D2">
        <w:t>Sāhelas</w:t>
      </w:r>
      <w:proofErr w:type="spellEnd"/>
      <w:r w:rsidR="00F73A63" w:rsidRPr="005612D2">
        <w:t xml:space="preserve"> un Āfrikas raga reģiona valstu noturību un stabilitāti, sniedzot tādus pakalpojumus kā militāro spēku, policijas, robežsardzes, robežu pārvaldības apmācība un spēju veidošana;</w:t>
      </w:r>
    </w:p>
    <w:p w:rsidR="00F73A63" w:rsidRPr="005612D2" w:rsidRDefault="00D871BD" w:rsidP="00F73A63">
      <w:pPr>
        <w:pStyle w:val="NormalHanging12a"/>
        <w:rPr>
          <w:rStyle w:val="Normalhanging12aChar0"/>
          <w:color w:val="000000"/>
          <w:kern w:val="36"/>
        </w:rPr>
      </w:pPr>
      <w:r w:rsidRPr="005612D2">
        <w:t>Y</w:t>
      </w:r>
      <w:r w:rsidR="00F73A63" w:rsidRPr="005612D2">
        <w:t>.</w:t>
      </w:r>
      <w:r w:rsidR="00F73A63" w:rsidRPr="005612D2">
        <w:tab/>
      </w:r>
      <w:r w:rsidR="00F73A63" w:rsidRPr="005612D2">
        <w:rPr>
          <w:rStyle w:val="Normalhanging12aChar0"/>
          <w:color w:val="000000"/>
        </w:rPr>
        <w:t>tā kā ES palīdzību Lībijas krasta apsardzei sniedz, izmantojot ES Integrētas robežu pārvaldības palīdzības misiju Lībijā (</w:t>
      </w:r>
      <w:r w:rsidR="00F73A63" w:rsidRPr="005612D2">
        <w:rPr>
          <w:rStyle w:val="Normalhanging12aChar0"/>
          <w:i/>
          <w:iCs/>
          <w:color w:val="000000"/>
        </w:rPr>
        <w:t xml:space="preserve">EUBAM </w:t>
      </w:r>
      <w:proofErr w:type="spellStart"/>
      <w:r w:rsidR="00F73A63" w:rsidRPr="005612D2">
        <w:rPr>
          <w:rStyle w:val="Normalhanging12aChar0"/>
          <w:i/>
          <w:iCs/>
          <w:color w:val="000000"/>
        </w:rPr>
        <w:t>Libya</w:t>
      </w:r>
      <w:proofErr w:type="spellEnd"/>
      <w:r w:rsidR="00F73A63" w:rsidRPr="005612D2">
        <w:rPr>
          <w:rStyle w:val="Normalhanging12aChar0"/>
          <w:color w:val="000000"/>
        </w:rPr>
        <w:t xml:space="preserve">) un </w:t>
      </w:r>
      <w:r w:rsidR="00F73A63" w:rsidRPr="005612D2">
        <w:rPr>
          <w:rStyle w:val="Normalhanging12aChar0"/>
          <w:i/>
          <w:iCs/>
          <w:color w:val="000000"/>
        </w:rPr>
        <w:t>EUNAVFOR MED</w:t>
      </w:r>
      <w:r w:rsidR="00F73A63" w:rsidRPr="005612D2">
        <w:rPr>
          <w:rStyle w:val="Normalhanging12aChar0"/>
          <w:color w:val="000000"/>
        </w:rPr>
        <w:t xml:space="preserve"> operāciju </w:t>
      </w:r>
      <w:r w:rsidR="00F73A63" w:rsidRPr="005612D2">
        <w:rPr>
          <w:rStyle w:val="Normalhanging12aChar0"/>
          <w:i/>
          <w:iCs/>
          <w:color w:val="000000"/>
        </w:rPr>
        <w:t>IRINI</w:t>
      </w:r>
      <w:r w:rsidR="00F73A63" w:rsidRPr="005612D2">
        <w:rPr>
          <w:rStyle w:val="Normalhanging12aChar0"/>
          <w:color w:val="000000"/>
        </w:rPr>
        <w:t xml:space="preserve">; tā kā </w:t>
      </w:r>
      <w:r w:rsidR="00F73A63" w:rsidRPr="005612D2">
        <w:rPr>
          <w:rStyle w:val="Normalhanging12aChar0"/>
          <w:i/>
          <w:iCs/>
          <w:color w:val="000000"/>
        </w:rPr>
        <w:t>EUNAVFOR MED IRINI</w:t>
      </w:r>
      <w:r w:rsidR="00F73A63" w:rsidRPr="005612D2">
        <w:rPr>
          <w:rStyle w:val="Normalhanging12aChar0"/>
          <w:color w:val="000000"/>
        </w:rPr>
        <w:t xml:space="preserve"> galvenais mērķis ir atbalstīt ANO Drošības padomes ieroču embargo īstenošanu Lībijā; tā kā ES Padome pagarināja </w:t>
      </w:r>
      <w:r w:rsidR="00F73A63" w:rsidRPr="005612D2">
        <w:rPr>
          <w:rStyle w:val="Normalhanging12aChar0"/>
          <w:i/>
          <w:iCs/>
          <w:color w:val="000000"/>
        </w:rPr>
        <w:t>EUNAVFOR MED</w:t>
      </w:r>
      <w:r w:rsidR="00F73A63" w:rsidRPr="005612D2">
        <w:rPr>
          <w:rStyle w:val="Normalhanging12aChar0"/>
          <w:color w:val="000000"/>
        </w:rPr>
        <w:t xml:space="preserve"> operācijas </w:t>
      </w:r>
      <w:r w:rsidR="00F73A63" w:rsidRPr="005612D2">
        <w:rPr>
          <w:rStyle w:val="Normalhanging12aChar0"/>
          <w:i/>
          <w:iCs/>
          <w:color w:val="000000"/>
        </w:rPr>
        <w:t>IRINI</w:t>
      </w:r>
      <w:r w:rsidR="00F73A63" w:rsidRPr="005612D2">
        <w:rPr>
          <w:rStyle w:val="Normalhanging12aChar0"/>
          <w:color w:val="000000"/>
        </w:rPr>
        <w:t xml:space="preserve"> pilnvaras līdz 2025. gada 31. martam, ietverot uzdevumu apmācīt Lībijas krasta apsardzi un jūras spēkus;</w:t>
      </w:r>
    </w:p>
    <w:p w:rsidR="00F73A63" w:rsidRPr="005612D2" w:rsidRDefault="00D871BD" w:rsidP="00F73A63">
      <w:pPr>
        <w:pStyle w:val="NormalHanging12a"/>
        <w:rPr>
          <w:szCs w:val="24"/>
        </w:rPr>
      </w:pPr>
      <w:r w:rsidRPr="005612D2">
        <w:t>Z</w:t>
      </w:r>
      <w:r w:rsidR="00F73A63" w:rsidRPr="005612D2">
        <w:t>.</w:t>
      </w:r>
      <w:r w:rsidR="00F73A63" w:rsidRPr="005612D2">
        <w:tab/>
        <w:t xml:space="preserve">tā kā operācija </w:t>
      </w:r>
      <w:r w:rsidR="00F73A63" w:rsidRPr="005612D2">
        <w:rPr>
          <w:i/>
          <w:iCs/>
        </w:rPr>
        <w:t xml:space="preserve">EUFOR </w:t>
      </w:r>
      <w:proofErr w:type="spellStart"/>
      <w:r w:rsidR="00F73A63" w:rsidRPr="005612D2">
        <w:rPr>
          <w:i/>
          <w:iCs/>
        </w:rPr>
        <w:t>Althea</w:t>
      </w:r>
      <w:proofErr w:type="spellEnd"/>
      <w:r w:rsidR="00F73A63" w:rsidRPr="005612D2">
        <w:t xml:space="preserve"> operācija ir bruģējusi ceļu uz mieru, stabilizāciju un Bosnijas un Hercegovinas integrāciju Eiropā un tai joprojām ir būtiska nozīme Bosnijas un Hercegovinas un reģiona drošībā un stabilitātē;</w:t>
      </w:r>
      <w:r w:rsidR="0055358D" w:rsidRPr="005612D2">
        <w:t xml:space="preserve"> tā kā 2025. gada marta sākumā pēc Bosnijas un Hercegovinas tiesas sprieduma </w:t>
      </w:r>
      <w:r w:rsidR="0055358D" w:rsidRPr="005612D2">
        <w:rPr>
          <w:i/>
        </w:rPr>
        <w:t xml:space="preserve">Milorad </w:t>
      </w:r>
      <w:proofErr w:type="spellStart"/>
      <w:r w:rsidR="0055358D" w:rsidRPr="005612D2">
        <w:rPr>
          <w:i/>
        </w:rPr>
        <w:t>Dodik</w:t>
      </w:r>
      <w:proofErr w:type="spellEnd"/>
      <w:r w:rsidR="0055358D" w:rsidRPr="005612D2">
        <w:t xml:space="preserve"> lietā 2025. gada 26. februārī </w:t>
      </w:r>
      <w:r w:rsidR="0055358D" w:rsidRPr="005612D2">
        <w:rPr>
          <w:i/>
        </w:rPr>
        <w:t xml:space="preserve">EUFOR </w:t>
      </w:r>
      <w:proofErr w:type="spellStart"/>
      <w:r w:rsidR="0055358D" w:rsidRPr="005612D2">
        <w:rPr>
          <w:i/>
        </w:rPr>
        <w:t>Althea</w:t>
      </w:r>
      <w:proofErr w:type="spellEnd"/>
      <w:r w:rsidR="0055358D" w:rsidRPr="005612D2">
        <w:t xml:space="preserve"> atbalstam tika izvietoti vēl 400 karavīri;</w:t>
      </w:r>
    </w:p>
    <w:p w:rsidR="00F73A63" w:rsidRPr="005612D2" w:rsidRDefault="00D871BD" w:rsidP="00F73A63">
      <w:pPr>
        <w:pStyle w:val="NormalHanging12a"/>
        <w:rPr>
          <w:szCs w:val="24"/>
        </w:rPr>
      </w:pPr>
      <w:r w:rsidRPr="005612D2">
        <w:t>AA</w:t>
      </w:r>
      <w:r w:rsidR="00F73A63" w:rsidRPr="005612D2">
        <w:t>.</w:t>
      </w:r>
      <w:r w:rsidR="00F73A63" w:rsidRPr="005612D2">
        <w:tab/>
        <w:t>tā kā 2024. gada 17. maijā ES izbeidza ES apmācības misijas Mali (</w:t>
      </w:r>
      <w:r w:rsidR="00F73A63" w:rsidRPr="005612D2">
        <w:rPr>
          <w:i/>
          <w:iCs/>
        </w:rPr>
        <w:t>EUTM</w:t>
      </w:r>
      <w:r w:rsidR="00F73A63" w:rsidRPr="005612D2">
        <w:t xml:space="preserve">) pilnvaras; </w:t>
      </w:r>
      <w:r w:rsidR="00F73A63" w:rsidRPr="005612D2">
        <w:lastRenderedPageBreak/>
        <w:t>tā kā ES 2024. gada 30. jūnijā tā apturēja pilnvaras Eiropas Savienības militārās partnerības misijai Nigērā (</w:t>
      </w:r>
      <w:r w:rsidR="00F73A63" w:rsidRPr="005612D2">
        <w:rPr>
          <w:i/>
          <w:iCs/>
        </w:rPr>
        <w:t>EUMPM</w:t>
      </w:r>
      <w:r w:rsidR="00F73A63" w:rsidRPr="005612D2">
        <w:t>) un 2024. gada 30. septembrī — ES spēju veidošanas misijai Nigērā (</w:t>
      </w:r>
      <w:r w:rsidR="00F73A63" w:rsidRPr="005612D2">
        <w:rPr>
          <w:i/>
          <w:iCs/>
        </w:rPr>
        <w:t xml:space="preserve">EUCAP </w:t>
      </w:r>
      <w:proofErr w:type="spellStart"/>
      <w:r w:rsidR="00F73A63" w:rsidRPr="005612D2">
        <w:rPr>
          <w:i/>
          <w:iCs/>
        </w:rPr>
        <w:t>Sahel</w:t>
      </w:r>
      <w:proofErr w:type="spellEnd"/>
      <w:r w:rsidR="00F73A63" w:rsidRPr="005612D2">
        <w:rPr>
          <w:i/>
          <w:iCs/>
        </w:rPr>
        <w:t xml:space="preserve"> Niger</w:t>
      </w:r>
      <w:r w:rsidR="00F73A63" w:rsidRPr="005612D2">
        <w:t>), kas paredzēta misijas personālam uz vietas;</w:t>
      </w:r>
    </w:p>
    <w:p w:rsidR="00F73A63" w:rsidRPr="005612D2" w:rsidRDefault="00D871BD" w:rsidP="00F73A63">
      <w:pPr>
        <w:pStyle w:val="NormalHanging12a"/>
        <w:rPr>
          <w:szCs w:val="24"/>
        </w:rPr>
      </w:pPr>
      <w:r w:rsidRPr="005612D2">
        <w:t>AB</w:t>
      </w:r>
      <w:r w:rsidR="00F73A63" w:rsidRPr="005612D2">
        <w:t>.</w:t>
      </w:r>
      <w:r w:rsidR="00F73A63" w:rsidRPr="005612D2">
        <w:tab/>
        <w:t xml:space="preserve">tā kā ES laikposmā no 2021. līdz 2027. gadam veltīs 1,5 miljardus EUR atbalsta sniegšanai konfliktu novēršanas, miera un drošības iniciatīvām valstu un reģionālā līmenī </w:t>
      </w:r>
      <w:proofErr w:type="spellStart"/>
      <w:r w:rsidR="00F73A63" w:rsidRPr="005612D2">
        <w:t>Subsahāras</w:t>
      </w:r>
      <w:proofErr w:type="spellEnd"/>
      <w:r w:rsidR="00F73A63" w:rsidRPr="005612D2">
        <w:t xml:space="preserve"> Āfrikā; tā kā papildus atbalstu Āfrikā sniedz arī saskaņā ar Eiropas Miera mehānismu (EMM), kas sniedz Eiropas Savienībai iespēju nodrošināt visu veidu aprīkojumu un infrastruktūru ES partneru bruņotajiem spēkiem;</w:t>
      </w:r>
    </w:p>
    <w:p w:rsidR="00F73A63" w:rsidRPr="005612D2" w:rsidRDefault="00D871BD" w:rsidP="00F73A63">
      <w:pPr>
        <w:pStyle w:val="NormalHanging12a"/>
        <w:rPr>
          <w:szCs w:val="24"/>
        </w:rPr>
      </w:pPr>
      <w:r w:rsidRPr="005612D2">
        <w:t>AC</w:t>
      </w:r>
      <w:r w:rsidR="00F73A63" w:rsidRPr="005612D2">
        <w:t>.</w:t>
      </w:r>
      <w:r w:rsidR="00F73A63" w:rsidRPr="005612D2">
        <w:tab/>
        <w:t xml:space="preserve">tā kā ES un tās dalībvalstis saskaras ar pieaugošiem </w:t>
      </w:r>
      <w:proofErr w:type="spellStart"/>
      <w:r w:rsidR="00F73A63" w:rsidRPr="005612D2">
        <w:t>hibrīduzbrukumiem</w:t>
      </w:r>
      <w:proofErr w:type="spellEnd"/>
      <w:r w:rsidR="00F73A63" w:rsidRPr="005612D2">
        <w:t xml:space="preserve"> savā teritorijā, arī ar </w:t>
      </w:r>
      <w:r w:rsidR="00F73A63" w:rsidRPr="005612D2">
        <w:rPr>
          <w:i/>
          <w:iCs/>
        </w:rPr>
        <w:t>FIMI</w:t>
      </w:r>
      <w:r w:rsidR="00F73A63" w:rsidRPr="005612D2">
        <w:t xml:space="preserve">, politisku iefiltrēšanos un sabotāžu ar mērķi graut pienācīgas politiskās debates un ES iedzīvotāju uzticēšanos demokrātiskām iestādēm, kā arī radīt šķelšanos Eiropas sabiedrībās un valstu starpā; tā kā turpmāko gadu </w:t>
      </w:r>
      <w:proofErr w:type="spellStart"/>
      <w:r w:rsidR="00F73A63" w:rsidRPr="005612D2">
        <w:t>hibrīddraudos</w:t>
      </w:r>
      <w:proofErr w:type="spellEnd"/>
      <w:r w:rsidR="00F73A63" w:rsidRPr="005612D2">
        <w:t xml:space="preserve"> arvien vairāk tiks izmantots sistemātisks apvienojums, kurā būs informācijas karš, ātri spēku manevri, masveida </w:t>
      </w:r>
      <w:proofErr w:type="spellStart"/>
      <w:r w:rsidR="00F73A63" w:rsidRPr="005612D2">
        <w:t>kiberkarš</w:t>
      </w:r>
      <w:proofErr w:type="spellEnd"/>
      <w:r w:rsidR="00F73A63" w:rsidRPr="005612D2">
        <w:t xml:space="preserve"> un jaunās un revolucionārās tehnoloģijas no jūras gultnes līdz kosmosam, izvietojot progresīvas kosmosa tehnoloģijās balstītas novērošanas un uzbrukuma sistēmas, kuru visu lietošanu nodrošinās attīstīts mākslīgais intelekts (MI), kvantu </w:t>
      </w:r>
      <w:proofErr w:type="spellStart"/>
      <w:r w:rsidR="00F73A63" w:rsidRPr="005612D2">
        <w:t>datošana</w:t>
      </w:r>
      <w:proofErr w:type="spellEnd"/>
      <w:r w:rsidR="00F73A63" w:rsidRPr="005612D2">
        <w:t xml:space="preserve">, arvien viedākas </w:t>
      </w:r>
      <w:proofErr w:type="spellStart"/>
      <w:r w:rsidR="00F73A63" w:rsidRPr="005612D2">
        <w:t>dronu</w:t>
      </w:r>
      <w:proofErr w:type="spellEnd"/>
      <w:r w:rsidR="00F73A63" w:rsidRPr="005612D2">
        <w:t xml:space="preserve"> spieta tehnoloģijas, ofensīvas </w:t>
      </w:r>
      <w:proofErr w:type="spellStart"/>
      <w:r w:rsidR="00F73A63" w:rsidRPr="005612D2">
        <w:t>kiberspējas</w:t>
      </w:r>
      <w:proofErr w:type="spellEnd"/>
      <w:r w:rsidR="00F73A63" w:rsidRPr="005612D2">
        <w:t xml:space="preserve">, hiperskaņas raķešu sistēmas un </w:t>
      </w:r>
      <w:proofErr w:type="spellStart"/>
      <w:r w:rsidR="00F73A63" w:rsidRPr="005612D2">
        <w:t>nanotehnoloģijas</w:t>
      </w:r>
      <w:proofErr w:type="spellEnd"/>
      <w:r w:rsidR="00F73A63" w:rsidRPr="005612D2">
        <w:t xml:space="preserve"> un bioloģiskais karš; tā kā Krievija un Ķīna ir demonstrējušas </w:t>
      </w:r>
      <w:proofErr w:type="spellStart"/>
      <w:r w:rsidR="00F73A63" w:rsidRPr="005612D2">
        <w:t>hibrīdinstrumentu</w:t>
      </w:r>
      <w:proofErr w:type="spellEnd"/>
      <w:r w:rsidR="00F73A63" w:rsidRPr="005612D2">
        <w:t xml:space="preserve"> plašāku izmantošanu, lai apdraudētu ES drošību un stabilitāti;</w:t>
      </w:r>
    </w:p>
    <w:p w:rsidR="00F73A63" w:rsidRPr="005612D2" w:rsidRDefault="00D871BD" w:rsidP="00F73A63">
      <w:pPr>
        <w:pStyle w:val="NormalHanging12a"/>
        <w:rPr>
          <w:szCs w:val="24"/>
        </w:rPr>
      </w:pPr>
      <w:r w:rsidRPr="005612D2">
        <w:t>AD</w:t>
      </w:r>
      <w:r w:rsidR="00F73A63" w:rsidRPr="005612D2">
        <w:t>.</w:t>
      </w:r>
      <w:r w:rsidR="00F73A63" w:rsidRPr="005612D2">
        <w:tab/>
        <w:t>tā kā Krievijas Federācija izmanto privātus militāros uzņēmumus (</w:t>
      </w:r>
      <w:r w:rsidR="00F73A63" w:rsidRPr="005612D2">
        <w:rPr>
          <w:i/>
          <w:iCs/>
        </w:rPr>
        <w:t>PMC</w:t>
      </w:r>
      <w:r w:rsidR="00F73A63" w:rsidRPr="005612D2">
        <w:t xml:space="preserve">), piemēram, Āfrikas korpusu un “Vāgnera grupu” kā daļu no </w:t>
      </w:r>
      <w:proofErr w:type="spellStart"/>
      <w:r w:rsidR="00F73A63" w:rsidRPr="005612D2">
        <w:t>hibrīdkara</w:t>
      </w:r>
      <w:proofErr w:type="spellEnd"/>
      <w:r w:rsidR="00F73A63" w:rsidRPr="005612D2">
        <w:t xml:space="preserve"> instrumentu kopuma, lai uzturētu ticamu noliegumu, vienlaikus ietekmējot dažādus reģionus un iegūstot piekļuvi dabas resursiem un kritiskajai infrastruktūrai; tā kā ir ziņas, ka Āfrikas korpuss un “Vāgnera grupa” ir pastrādājusi nežēlīgus noziegumus Ukrainā, Mali, Lībijā, Sīrijā un Centrālāfrikas Republikā; tā kā Krievijas Federācija ir pastiprinājuši pret Eiropu vērstu noskaņojumu, jo īpaši valstīs, kurās ir spēcīga Eiropas klātbūtne vai kuras uzņem KDAP misijas;</w:t>
      </w:r>
    </w:p>
    <w:p w:rsidR="00F73A63" w:rsidRPr="005612D2" w:rsidRDefault="00D871BD" w:rsidP="00F73A63">
      <w:pPr>
        <w:pStyle w:val="NormalHanging12a"/>
        <w:rPr>
          <w:szCs w:val="24"/>
        </w:rPr>
      </w:pPr>
      <w:r w:rsidRPr="005612D2">
        <w:t>AE</w:t>
      </w:r>
      <w:r w:rsidR="00F73A63" w:rsidRPr="005612D2">
        <w:t>.</w:t>
      </w:r>
      <w:r w:rsidR="00F73A63" w:rsidRPr="005612D2">
        <w:tab/>
        <w:t xml:space="preserve">tā kā 2024. gada 7. martā Zviedrija pievienojās NATO kā jauna dalībvalsts, sekojot Somijai, kura pievienojās 2023. gadā; tā kā sadarbībai drošības un aizsardzības jomā ar partneriem un sabiedrotajiem ir izšķiroša nozīme ES centienos kļūt par starptautiskās drošības garantu un tā ir neatņemams kopējās drošības un aizsardzības politikas pīlārs; tā kā sadarbībai ar ANO, NATO, Āfrikas Savienību, Eiropas Drošības un sadarbības organizāciju un </w:t>
      </w:r>
      <w:proofErr w:type="spellStart"/>
      <w:r w:rsidR="00F73A63" w:rsidRPr="005612D2">
        <w:t>Dienvidaustrumāzijas</w:t>
      </w:r>
      <w:proofErr w:type="spellEnd"/>
      <w:r w:rsidR="00F73A63" w:rsidRPr="005612D2">
        <w:t xml:space="preserve"> valstu asociāciju (</w:t>
      </w:r>
      <w:r w:rsidR="00F73A63" w:rsidRPr="005612D2">
        <w:rPr>
          <w:i/>
          <w:iCs/>
        </w:rPr>
        <w:t>ASEAN</w:t>
      </w:r>
      <w:r w:rsidR="00F73A63" w:rsidRPr="005612D2">
        <w:t xml:space="preserve">), kā arī daudziem sabiedrotajiem un līdzīgi domājošiem partneriem, piemēram, Amerikas Savienotajām Valstīm, Apvienoto Karalisti, Kanādu, Norvēģiju, Ukrainu, Moldovu, </w:t>
      </w:r>
      <w:proofErr w:type="spellStart"/>
      <w:r w:rsidR="00F73A63" w:rsidRPr="005612D2">
        <w:t>Rietumbalkānu</w:t>
      </w:r>
      <w:proofErr w:type="spellEnd"/>
      <w:r w:rsidR="00F73A63" w:rsidRPr="005612D2">
        <w:t xml:space="preserve"> valstīm, Japānu, Dienvidkoreju, Austrāliju un Latīņamerikas valstīm, ir izšķiroša nozīme KDAP sekmīgā īstenošanā;</w:t>
      </w:r>
    </w:p>
    <w:p w:rsidR="00F73A63" w:rsidRPr="005612D2" w:rsidRDefault="00F73A63" w:rsidP="00F73A63">
      <w:pPr>
        <w:pStyle w:val="NormalHanging12a"/>
        <w:rPr>
          <w:b/>
          <w:i/>
          <w:szCs w:val="24"/>
        </w:rPr>
      </w:pPr>
      <w:r w:rsidRPr="005612D2">
        <w:rPr>
          <w:b/>
          <w:i/>
        </w:rPr>
        <w:t xml:space="preserve">Mainīgās ģeopolitiskās paradigmas sekas Eiropas drošībai </w:t>
      </w:r>
    </w:p>
    <w:p w:rsidR="00503AA9" w:rsidRPr="005612D2" w:rsidRDefault="00F73A63" w:rsidP="00F73A63">
      <w:pPr>
        <w:pStyle w:val="NormalHanging12a"/>
        <w:widowControl/>
      </w:pPr>
      <w:r w:rsidRPr="005612D2">
        <w:t>1.</w:t>
      </w:r>
      <w:r w:rsidRPr="005612D2">
        <w:tab/>
      </w:r>
      <w:r w:rsidR="00503AA9" w:rsidRPr="005612D2">
        <w:t xml:space="preserve">uzsver, cik nopietni ir draudi Eiropas kontinenta drošībai, kas ir sasnieguši nepieredzētu līmeni kopš Otrā pasaules kara; pauž dziļas bažas par ģeopolitisko šķelšanos, jaunām un atjauninātām imperiālistiskām ambīcijām attiecībā uz autoritāru spēku dominēšanu, lielvaru sistēmisku sāncensību, nacionālistisku </w:t>
      </w:r>
      <w:proofErr w:type="spellStart"/>
      <w:r w:rsidR="00503AA9" w:rsidRPr="005612D2">
        <w:t>vienpusējību</w:t>
      </w:r>
      <w:proofErr w:type="spellEnd"/>
      <w:r w:rsidR="00503AA9" w:rsidRPr="005612D2">
        <w:t xml:space="preserve">, terorisma, tostarp </w:t>
      </w:r>
      <w:proofErr w:type="spellStart"/>
      <w:r w:rsidR="00503AA9" w:rsidRPr="005612D2">
        <w:t>džihādistu</w:t>
      </w:r>
      <w:proofErr w:type="spellEnd"/>
      <w:r w:rsidR="00503AA9" w:rsidRPr="005612D2">
        <w:t xml:space="preserve"> terorisma, izplatīšanos, civiliedzīvotāju piespiedu pārvietošanu un tīšiem uzbrukumiem civilpersonām un infrastruktūrai, un to, ka ļaunprātīgi dalībnieki primāri </w:t>
      </w:r>
      <w:r w:rsidR="00503AA9" w:rsidRPr="005612D2">
        <w:lastRenderedPageBreak/>
        <w:t>un arvien vairāk izmanto spēku un vardarbību savu politisko un ekonomikas mērķu un interešu veicināšanai vai strīdu atrisināšanai;</w:t>
      </w:r>
    </w:p>
    <w:p w:rsidR="00222764" w:rsidRPr="005612D2" w:rsidRDefault="00D871BD" w:rsidP="00F73A63">
      <w:pPr>
        <w:pStyle w:val="NormalHanging12a"/>
        <w:widowControl/>
        <w:rPr>
          <w:szCs w:val="24"/>
        </w:rPr>
      </w:pPr>
      <w:r w:rsidRPr="005612D2">
        <w:t>2</w:t>
      </w:r>
      <w:r w:rsidR="00222764" w:rsidRPr="005612D2">
        <w:t>.</w:t>
      </w:r>
      <w:r w:rsidR="00222764" w:rsidRPr="005612D2">
        <w:tab/>
        <w:t xml:space="preserve">šajā sakarā pauž dziļas bažas par acīmredzamajām Savienoto Valstu nostājas izmaiņām attiecībā uz Krievijas agresijas karu, kas ietver atklātu Ukrainas vainošanu notiekošajā karā, ASV militārās palīdzības apturēšanu un mēģinājumu piespiest Ukrainu atteikties no savām likumīgajām tiesībām uz pašaizsardzību; pauž dziļu nožēlu par jebkādiem mēģinājumiem šantažēt Ukrainas vadību, lai padotos Krievijas agresoram tikai nolūkā paziņot par tā dēvēto miera vienošanos, un uzskata, ka pašreizējais ASV administrācijas mēģinājums risināt sarunas par pamieru un miera nolīgumu bez ES valstu iesaistes nav produktīvs, jo tieši minētās valstis būs tās, kurām galu galā būs jāsadzīvo ar rezultātu un tas iedrošina </w:t>
      </w:r>
      <w:proofErr w:type="spellStart"/>
      <w:r w:rsidR="00222764" w:rsidRPr="005612D2">
        <w:t>agresorvalsti</w:t>
      </w:r>
      <w:proofErr w:type="spellEnd"/>
      <w:r w:rsidR="00222764" w:rsidRPr="005612D2">
        <w:t xml:space="preserve"> Krieviju, tādējādi pieļaujot, ka agresīva politika nevis tiek sodīta, bet gan atalgota; ir piesardzīgi optimistisks attiecībā uz priekšlikumu par 30 dienu pamiera nolīgumu; atgādina, ka pamiers var kalpot par efektīvu karadarbības apturēšanas instrumentu tikai tādā gadījumā, ja agresors to ievēro; tādēļ sagaida, ka Krievija tam piekritīs un to ievēros, apturot visus uzbrukumus Ukrainai, tās militārajām pozīcijām, civiliedzīvotājiem, infrastruktūrai un teritorijai; tomēr secina, ka, ņemot vērā Krievijas iepriekšējo nolīgumu pārkāpumu vēsturi, šādu mieru var panākt tikai, padarot Ukrainu spēcīgu, ko var panākt, sniedzot stingras drošības garantijas; pretēji ASV </w:t>
      </w:r>
      <w:proofErr w:type="spellStart"/>
      <w:r w:rsidR="00222764" w:rsidRPr="005612D2">
        <w:t>nostājai</w:t>
      </w:r>
      <w:proofErr w:type="spellEnd"/>
      <w:r w:rsidR="00222764" w:rsidRPr="005612D2">
        <w:t xml:space="preserve"> uzskata, ka jebkura vienošanās, kas apdraud Ukrainas leģitīmās vēlmes, piemēram, tās tiesības izvēlēties pašai savus drošības risinājumu, vai kuram trūkst pārliecinošu drošības garantiju, var pakļaut Ukrainu un citas Eiropas valstis jauniem Krievijas uzbrukumiem; šajā sakarā pauž nožēlu par to, kā ASV valdība, saskaņoti ar Krievijas valdību, ANO Ģenerālajā asamblejā un ANO Drošības padomē ir balsojusi par rezolūcijām, kas sagatavotas sakarā ar Krievijas izvērstā agresijas kara trešo gadadienu;</w:t>
      </w:r>
    </w:p>
    <w:p w:rsidR="00F73A63" w:rsidRPr="005612D2" w:rsidRDefault="00D871BD" w:rsidP="00F73A63">
      <w:pPr>
        <w:pStyle w:val="NormalHanging12a"/>
        <w:widowControl/>
        <w:rPr>
          <w:szCs w:val="24"/>
        </w:rPr>
      </w:pPr>
      <w:r w:rsidRPr="005612D2">
        <w:t>3</w:t>
      </w:r>
      <w:r w:rsidR="00F73A63" w:rsidRPr="005612D2">
        <w:t>.</w:t>
      </w:r>
      <w:r w:rsidR="00F73A63" w:rsidRPr="005612D2">
        <w:tab/>
        <w:t xml:space="preserve">uzskata, ka ģeopolitiskās situācijas Ukrainā, Tuvajos Austrumos, Dienvidķīnas jūrā un Indijas un Klusā okeāna reģionā arvien vairāk ir savstarpēji saistītas, jo Krievija un jo īpaši Ķīna padziļina savas saites un rada būtiskus izaicinājumus globālajam mieram un drošībai un noteikumos balstītai starptautiskajai kārtībai, un starptautiskajai sabiedrībai ir tiem jāpievērš uzmanība; uzsver, ka pieaug uzbrukumi un </w:t>
      </w:r>
      <w:proofErr w:type="spellStart"/>
      <w:r w:rsidR="00F73A63" w:rsidRPr="005612D2">
        <w:t>hibrīddraudi</w:t>
      </w:r>
      <w:proofErr w:type="spellEnd"/>
      <w:r w:rsidR="00F73A63" w:rsidRPr="005612D2">
        <w:t xml:space="preserve">, kuru mērķis cita starpā ir vēlēšanu laikā apdraudēt demokrātiskās vērtības un struktūras, kā arī iedzīvotāju kohēziju un iedzīvotāju pievienošanos Eiropas vērtībās balstītai sabiedrībai un tiesiskumam; uzskata, ka šī tendence ir paradigmas maiņa, jo tā maina starptautiskās drošības veidošanas loģiku, kas pamatojas uz starptautisko tiesību ievērošanu, noteikumos balstītu starptautisko kārtību un </w:t>
      </w:r>
      <w:proofErr w:type="spellStart"/>
      <w:r w:rsidR="00F73A63" w:rsidRPr="005612D2">
        <w:t>multilaterālismu</w:t>
      </w:r>
      <w:proofErr w:type="spellEnd"/>
      <w:r w:rsidR="00F73A63" w:rsidRPr="005612D2">
        <w:t>;</w:t>
      </w:r>
    </w:p>
    <w:p w:rsidR="00F73A63" w:rsidRPr="005612D2" w:rsidRDefault="00D871BD" w:rsidP="00F73A63">
      <w:pPr>
        <w:pStyle w:val="NormalHanging12a"/>
        <w:widowControl/>
      </w:pPr>
      <w:r w:rsidRPr="005612D2">
        <w:t>4</w:t>
      </w:r>
      <w:r w:rsidR="00F73A63" w:rsidRPr="005612D2">
        <w:t>.</w:t>
      </w:r>
      <w:r w:rsidR="00F73A63" w:rsidRPr="005612D2">
        <w:tab/>
        <w:t xml:space="preserve">atzīst globālo drošības apdraudējumu mainīgumu un uzsver izšķirošo nozīmi, kas diplomātijai, attīstības sadarbībai un bruņojuma kontrolei un atbruņošanās procesam ir kopā ar militārajiem centieniem ilgtermiņa starptautiskā miera un drošības garantēšanā; tomēr norāda uz to diplomātisko centienu ierobežoto ietekmi, kuru mērķis pēdējā laikā ir miera un drošības veidošana; uzsver, ka ilgtspējīgu globālu mieru un </w:t>
      </w:r>
      <w:proofErr w:type="spellStart"/>
      <w:r w:rsidR="00F73A63" w:rsidRPr="005612D2">
        <w:t>stabililtāti</w:t>
      </w:r>
      <w:proofErr w:type="spellEnd"/>
      <w:r w:rsidR="00F73A63" w:rsidRPr="005612D2">
        <w:t xml:space="preserve"> nav iespējams panākt tikai ar militāriem pasākumiem, bet ka ir vajadzīgas vispusīgas stratēģijas, kuras risina nestabilitātes pamatcēloņus, piemēram, nabadzību, nevienlīdzību, nepareizu pārvaldību un klimata pārmaiņas; uzsver, ka </w:t>
      </w:r>
      <w:r w:rsidR="00F73A63" w:rsidRPr="005612D2">
        <w:rPr>
          <w:i/>
          <w:iCs/>
        </w:rPr>
        <w:t xml:space="preserve">ES </w:t>
      </w:r>
      <w:proofErr w:type="spellStart"/>
      <w:r w:rsidR="00F73A63" w:rsidRPr="005612D2">
        <w:rPr>
          <w:i/>
          <w:iCs/>
        </w:rPr>
        <w:t>Global</w:t>
      </w:r>
      <w:proofErr w:type="spellEnd"/>
      <w:r w:rsidR="00F73A63" w:rsidRPr="005612D2">
        <w:rPr>
          <w:i/>
          <w:iCs/>
        </w:rPr>
        <w:t xml:space="preserve"> </w:t>
      </w:r>
      <w:proofErr w:type="spellStart"/>
      <w:r w:rsidR="00F73A63" w:rsidRPr="005612D2">
        <w:rPr>
          <w:i/>
          <w:iCs/>
        </w:rPr>
        <w:t>Gateway</w:t>
      </w:r>
      <w:proofErr w:type="spellEnd"/>
      <w:r w:rsidR="00F73A63" w:rsidRPr="005612D2">
        <w:t xml:space="preserve"> iniciatīva un citas attīstības programmas būtu jāsaskaņo ar drošības mērķiem, lai sekmētu noturīgas sabiedrības, veicinot iekļaujošu ekonomikas izaugsmi, labu pārvaldību un cilvēktiesības;</w:t>
      </w:r>
    </w:p>
    <w:p w:rsidR="00F73A63" w:rsidRPr="005612D2" w:rsidRDefault="00F73A63" w:rsidP="00F73A63">
      <w:pPr>
        <w:pStyle w:val="NormalHanging12a"/>
        <w:widowControl/>
        <w:rPr>
          <w:b/>
          <w:i/>
          <w:szCs w:val="24"/>
        </w:rPr>
      </w:pPr>
      <w:r w:rsidRPr="005612D2">
        <w:rPr>
          <w:b/>
          <w:i/>
        </w:rPr>
        <w:t xml:space="preserve">Eiropas Savienības reakcija: jauns Eiropas drošības un aizsardzības laikmets </w:t>
      </w:r>
    </w:p>
    <w:p w:rsidR="00D019B5" w:rsidRPr="005612D2" w:rsidRDefault="00D019B5" w:rsidP="00D019B5">
      <w:pPr>
        <w:pStyle w:val="NormalHanging12a"/>
        <w:widowControl/>
        <w:rPr>
          <w:szCs w:val="24"/>
        </w:rPr>
      </w:pPr>
      <w:r w:rsidRPr="005612D2">
        <w:lastRenderedPageBreak/>
        <w:t>5.</w:t>
      </w:r>
      <w:r w:rsidRPr="005612D2">
        <w:tab/>
      </w:r>
      <w:r w:rsidRPr="005612D2">
        <w:rPr>
          <w:szCs w:val="24"/>
        </w:rPr>
        <w:t>ļoti atzinīgi vērtē Kopīgo balto grāmatu par Eiropas aizsardzības gatavību 2030. gadam</w:t>
      </w:r>
      <w:r w:rsidRPr="005612D2">
        <w:rPr>
          <w:rStyle w:val="FootnoteReference"/>
          <w:szCs w:val="24"/>
        </w:rPr>
        <w:footnoteReference w:id="25"/>
      </w:r>
      <w:r w:rsidRPr="005612D2">
        <w:rPr>
          <w:szCs w:val="24"/>
        </w:rPr>
        <w:t>, kurā ierosināts spēcīgs un vērienīgs ceļvedis Eiropas drošības uzlabošanai; aicina Komisiju un dalībvalstis nekavējoties ātri īstenot dažādos vērienīgos elementus, jo Eiropai ir jāspēj atturēt agresorus un aizstāvēties visās frontēs, uzņemties vadību un ātri rīkoties drošības jautājumos, kā arī ražot aizsardzības aprīkojumu savām vajadzībām;</w:t>
      </w:r>
    </w:p>
    <w:p w:rsidR="00F73A63" w:rsidRPr="005612D2" w:rsidRDefault="00D871BD" w:rsidP="00F73A63">
      <w:pPr>
        <w:pStyle w:val="NormalHanging12a"/>
      </w:pPr>
      <w:r w:rsidRPr="005612D2">
        <w:t>6</w:t>
      </w:r>
      <w:r w:rsidR="00F73A63" w:rsidRPr="005612D2">
        <w:t>.</w:t>
      </w:r>
      <w:r w:rsidR="00F73A63" w:rsidRPr="005612D2">
        <w:tab/>
        <w:t xml:space="preserve">uzsver, ka ES ir absolūti nepieciešams identificēt un risināt problēmas, ko rada </w:t>
      </w:r>
      <w:proofErr w:type="spellStart"/>
      <w:r w:rsidR="00F73A63" w:rsidRPr="005612D2">
        <w:t>daudzie</w:t>
      </w:r>
      <w:proofErr w:type="spellEnd"/>
      <w:r w:rsidR="00F73A63" w:rsidRPr="005612D2">
        <w:t xml:space="preserve"> un pastāvīgi mainīgie draudi tās drošībai, un šajā nolūkā iesaistīties uzlabotā un jaunā politikā un darbībās, kas ļauj ES un tās dalībvalstīm kolektīvi un saskaņoti stiprināt savu aizsardzību Eiropā, lai nodrošinātu ES dalībvalstu un to iedzīvotāju drošību, kā arī uzlabotu viņu spēju rīkoties globālā līmenī;</w:t>
      </w:r>
    </w:p>
    <w:p w:rsidR="00222764" w:rsidRPr="005612D2" w:rsidRDefault="00D871BD" w:rsidP="00F73A63">
      <w:pPr>
        <w:pStyle w:val="NormalHanging12a"/>
      </w:pPr>
      <w:r w:rsidRPr="005612D2">
        <w:t>7</w:t>
      </w:r>
      <w:r w:rsidR="00222764" w:rsidRPr="005612D2">
        <w:t>.</w:t>
      </w:r>
      <w:r w:rsidR="00222764" w:rsidRPr="005612D2">
        <w:tab/>
        <w:t>uzskata, ka diplomātijai arī turpmāk jābūt ES ārpolitikas stūrakmenim;</w:t>
      </w:r>
    </w:p>
    <w:p w:rsidR="00F73A63" w:rsidRPr="005612D2" w:rsidRDefault="00D871BD" w:rsidP="00F73A63">
      <w:pPr>
        <w:pStyle w:val="NormalHanging12a"/>
      </w:pPr>
      <w:r w:rsidRPr="005612D2">
        <w:t>8</w:t>
      </w:r>
      <w:r w:rsidR="00F73A63" w:rsidRPr="005612D2">
        <w:t>.</w:t>
      </w:r>
      <w:r w:rsidR="00F73A63" w:rsidRPr="005612D2">
        <w:tab/>
        <w:t>atgādina, ka ir svarīgi, lai ES panāk lielāku stratēģisko autonomiju un aizsardzības gatavību saskaņā ar Stratēģisko kompasu, kas ļaus nodrošināt tās uzdevumu un mērķu saskaņošanu ar dalībvalstu kopējām un suverēnām interesēm un Eiropas drošības un aizsardzības plašāku redzējumu; šajā sakarībā atzīst, ka dažas dalībvalstis jau sen īsteno militārās neitralitātes politiku un ievēro katras dalībvalsts tiesības pašām noteikt savu drošības politiku;</w:t>
      </w:r>
    </w:p>
    <w:p w:rsidR="00F73A63" w:rsidRPr="005612D2" w:rsidRDefault="00D871BD" w:rsidP="00F73A63">
      <w:pPr>
        <w:pStyle w:val="NormalHanging12a"/>
      </w:pPr>
      <w:r w:rsidRPr="005612D2">
        <w:t>9</w:t>
      </w:r>
      <w:r w:rsidR="00F73A63" w:rsidRPr="005612D2">
        <w:t>.</w:t>
      </w:r>
      <w:r w:rsidR="00F73A63" w:rsidRPr="005612D2">
        <w:tab/>
        <w:t>uzsver, ka ir svarīgi turpināt īstenot LES 42. panta 7. punktu par savstarpējo palīdzību, nodrošinot solidaritāti starp dalībvalstīm, jo īpaši tām, kuru ģeogrāfiskais stāvoklis tās tieši pakļauj nenovēršamiem draudiem un problēmām, neatkarīgi no tā, vai tās ir NATO dalībvalstis; aicina veikt konkrētus pasākumus, lai izstrādātu patiesu ES solidaritātes politiku, tostarp precizējot praktisko kārtību gadījumā, ja dalībvalsts aktivizē LES 42. panta 7. punktu, un saskaņotību starp LES 42. panta 7. punktu un Ziemeļatlantijas līguma 5. pantu;</w:t>
      </w:r>
    </w:p>
    <w:p w:rsidR="00F73A63" w:rsidRPr="005612D2" w:rsidRDefault="00D871BD" w:rsidP="00F73A63">
      <w:pPr>
        <w:pStyle w:val="NormalHanging12a"/>
      </w:pPr>
      <w:r w:rsidRPr="005612D2">
        <w:t>10</w:t>
      </w:r>
      <w:r w:rsidR="00F73A63" w:rsidRPr="005612D2">
        <w:t>.</w:t>
      </w:r>
      <w:r w:rsidR="00F73A63" w:rsidRPr="005612D2">
        <w:tab/>
        <w:t>norāda, ka kopš KDAP izveides pirms 25 gadiem kopumā ir panākts ierobežots progress un ir nav veikti pietiekami ieguldījumi kopīgu Eiropas aizsardzības spēju, industriālo spēju un aizsardzības gatavības attīstībā; ar nožēlu norāda, ka, neraugoties uz mērķi izveidot LES 42. panta 2. punktā noteikto kopējās Eiropas aizsardzības politiku, joprojām trūkst konkrētu soļu;</w:t>
      </w:r>
    </w:p>
    <w:p w:rsidR="00222764" w:rsidRPr="005612D2" w:rsidRDefault="00D871BD" w:rsidP="00F73A63">
      <w:pPr>
        <w:pStyle w:val="NormalHanging12a"/>
      </w:pPr>
      <w:r w:rsidRPr="005612D2">
        <w:t>11</w:t>
      </w:r>
      <w:r w:rsidR="00222764" w:rsidRPr="005612D2">
        <w:t>.</w:t>
      </w:r>
      <w:r w:rsidR="00222764" w:rsidRPr="005612D2">
        <w:tab/>
        <w:t>uzsver, ka, lai gan mēs stiprinām savu aizsardzību, mūsu alianse un sadarbība ar Amerikas Savienotajām Valstīm, tāpat kā koordinācija ar NATO, joprojām ir ārkārtīgi svarīga gan spēju attīstīšanā, gan klasificētas informācijas apmaiņā; atzīst, ka ASV drošības prioritātes ir mainījušās citu reģionu problēmu dēļ, kas liek Eiropai uzņemties pilnu atbildību par savu aizsardzību;</w:t>
      </w:r>
    </w:p>
    <w:p w:rsidR="00F73A63" w:rsidRPr="005612D2" w:rsidRDefault="00D871BD" w:rsidP="00F73A63">
      <w:pPr>
        <w:pStyle w:val="NormalHanging12a"/>
      </w:pPr>
      <w:r w:rsidRPr="005612D2">
        <w:t>12</w:t>
      </w:r>
      <w:r w:rsidR="00F73A63" w:rsidRPr="005612D2">
        <w:t>.</w:t>
      </w:r>
      <w:r w:rsidR="00F73A63" w:rsidRPr="005612D2">
        <w:tab/>
        <w:t xml:space="preserve">uzskata, ka ir vajadzīga patiesi kopēja pieeja, politika un kopīgi centieni aizsardzības jomā, kā arī ES KDAP paradigmas maiņa, kas ļautu ES izlēmīgi un efektīvi rīkoties kaimiņvalstīs un pasaules mērogā, aizsargāt savas vērtības, intereses un iedzīvotājus un veicināt tās stratēģisko mērķu sasniegšanu; uzsver, ka ir svarīgi parādīt ES kā spēcīgu un vienotu starptautisko dalībnieku, kas spēj rīkoties stratēģiskāk un autonomi, aizstāvēties pret iespējamiem ienaidnieku uzbrukumiem un atbalstīt savus partnerus, kā arī nodrošināt mieru, ilgtspējīgu attīstību un demokrātiju; uzsver, ka ir ārkārtīgi svarīgi, lai ES un tās dalībvalstis turpinātu darbu pie kopīgas stratēģiskās kultūras izveides </w:t>
      </w:r>
      <w:r w:rsidR="00F73A63" w:rsidRPr="005612D2">
        <w:lastRenderedPageBreak/>
        <w:t xml:space="preserve">drošības un aizsardzības jomā; uzsver nepieciešamību dalībvalstīm kopā apsvērt savu atturēšanas spējas politikas un doktrīnu nākotni, kā arī to pielāgošanu mainīgajai drošības videi Eiropā; turklāt uzsver — lai izstrādātu saskaņotu ārpolitiku un aizsardzības politiku, ES ir jāstiprina savas demokrātiskās un neatkarīgās struktūras, lēmumu pieņemšanas procesi un operatīvā autonomija; </w:t>
      </w:r>
    </w:p>
    <w:p w:rsidR="00F73A63" w:rsidRPr="005612D2" w:rsidRDefault="00D871BD" w:rsidP="00F73A63">
      <w:pPr>
        <w:pStyle w:val="NormalHanging12a"/>
      </w:pPr>
      <w:r w:rsidRPr="005612D2">
        <w:t>13</w:t>
      </w:r>
      <w:r w:rsidR="007F44E2" w:rsidRPr="005612D2">
        <w:t>.</w:t>
      </w:r>
      <w:r w:rsidR="007F44E2" w:rsidRPr="005612D2">
        <w:tab/>
      </w:r>
      <w:r w:rsidR="000452D4" w:rsidRPr="005612D2">
        <w:t xml:space="preserve">atzinīgi vērtē Komisijas priekšsēdētājas mērķi uzsākt jaunu Eiropas aizsardzības un drošības laikmetu, veidojot patiesu Eiropas aizsardzības savienību; atzinīgi vērtē to, ka </w:t>
      </w:r>
      <w:proofErr w:type="spellStart"/>
      <w:r w:rsidR="000452D4" w:rsidRPr="005612D2">
        <w:rPr>
          <w:i/>
        </w:rPr>
        <w:t>Andrius</w:t>
      </w:r>
      <w:proofErr w:type="spellEnd"/>
      <w:r w:rsidR="000452D4" w:rsidRPr="005612D2">
        <w:rPr>
          <w:i/>
        </w:rPr>
        <w:t xml:space="preserve"> </w:t>
      </w:r>
      <w:proofErr w:type="spellStart"/>
      <w:r w:rsidR="000452D4" w:rsidRPr="005612D2">
        <w:rPr>
          <w:i/>
        </w:rPr>
        <w:t>Kubilius</w:t>
      </w:r>
      <w:proofErr w:type="spellEnd"/>
      <w:r w:rsidR="000452D4" w:rsidRPr="005612D2">
        <w:t xml:space="preserve"> tika iecelts par pirmo aizsardzības un kosmosa komisāru, kura uzdevums ir strādāt kopīgi PV/AP; atzinīgi vērtē to, ka ir publicēta baltā grāmata par Eiropas aizsardzības nākotni; uzsver, ka ES un tās dalībvalstīm, kas rīkojas, lai definētu Eiropas aizsardzības savienību, būtu jāveic prioritāri pasākumi un jāsagatavo turpmākas darbības, lai nodrošinātu ES aizsardzības gatavību, jo īpaši attiecībā uz Krievijas radīto apdraudējumu, un lai stiprinātu atturēšanu un uzlabotu operatīvās spējas kā aizsardzības instrumentu kara laikā, vienlaikus apmierinot civilās un humanitārās vajadzības un tādējādi izmantojot “divējāda lietojuma” koncepciju;</w:t>
      </w:r>
      <w:r w:rsidR="00F73A63" w:rsidRPr="005612D2">
        <w:t xml:space="preserve"> </w:t>
      </w:r>
    </w:p>
    <w:p w:rsidR="000452D4" w:rsidRPr="005612D2" w:rsidRDefault="00D871BD" w:rsidP="00F73A63">
      <w:pPr>
        <w:pStyle w:val="NormalHanging12a"/>
      </w:pPr>
      <w:r w:rsidRPr="005612D2">
        <w:t>14</w:t>
      </w:r>
      <w:r w:rsidR="000452D4" w:rsidRPr="005612D2">
        <w:t>.</w:t>
      </w:r>
      <w:r w:rsidR="000452D4" w:rsidRPr="005612D2">
        <w:tab/>
        <w:t>atzinīgi vērtē Komisijas priekšsēdētājas 2025. gada 4. martā ierosināto piecu punktu plānu “</w:t>
      </w:r>
      <w:proofErr w:type="spellStart"/>
      <w:r w:rsidR="000452D4" w:rsidRPr="005612D2">
        <w:rPr>
          <w:i/>
        </w:rPr>
        <w:t>ReArm</w:t>
      </w:r>
      <w:proofErr w:type="spellEnd"/>
      <w:r w:rsidR="000452D4" w:rsidRPr="005612D2">
        <w:rPr>
          <w:i/>
        </w:rPr>
        <w:t xml:space="preserve"> </w:t>
      </w:r>
      <w:proofErr w:type="spellStart"/>
      <w:r w:rsidR="000452D4" w:rsidRPr="005612D2">
        <w:rPr>
          <w:i/>
        </w:rPr>
        <w:t>Europe</w:t>
      </w:r>
      <w:proofErr w:type="spellEnd"/>
      <w:r w:rsidR="000452D4" w:rsidRPr="005612D2">
        <w:t>”;</w:t>
      </w:r>
    </w:p>
    <w:p w:rsidR="000452D4" w:rsidRPr="005612D2" w:rsidRDefault="00D871BD" w:rsidP="00F73A63">
      <w:pPr>
        <w:pStyle w:val="NormalHanging12a"/>
      </w:pPr>
      <w:r w:rsidRPr="005612D2">
        <w:t>15</w:t>
      </w:r>
      <w:r w:rsidR="000452D4" w:rsidRPr="005612D2">
        <w:t>.</w:t>
      </w:r>
      <w:r w:rsidR="000452D4" w:rsidRPr="005612D2">
        <w:tab/>
        <w:t>atzinīgi vērtē Eiropadomes ārkārtas sanāksmes 2025. gada 6. martā rezultātus un Eiropadomes 2025. gada 20. marta sanāksmes secinājumus;</w:t>
      </w:r>
    </w:p>
    <w:p w:rsidR="000452D4" w:rsidRPr="005612D2" w:rsidRDefault="00D871BD" w:rsidP="00F73A63">
      <w:pPr>
        <w:pStyle w:val="NormalHanging12a"/>
      </w:pPr>
      <w:r w:rsidRPr="005612D2">
        <w:t>16</w:t>
      </w:r>
      <w:r w:rsidR="000452D4" w:rsidRPr="005612D2">
        <w:t>.</w:t>
      </w:r>
      <w:r w:rsidR="000452D4" w:rsidRPr="005612D2">
        <w:tab/>
        <w:t xml:space="preserve">atzinīgi vērtē to, ka baltajā grāmatā ir ņemtas vērā Parlamenta prasības attiecībā uz nepieciešamību nodrošināt ES sauszemes, gaisa un jūras robežu aizsardzību pret militāriem draudiem un </w:t>
      </w:r>
      <w:proofErr w:type="spellStart"/>
      <w:r w:rsidR="000452D4" w:rsidRPr="005612D2">
        <w:t>hibrīddraudiem</w:t>
      </w:r>
      <w:proofErr w:type="spellEnd"/>
      <w:r w:rsidR="000452D4" w:rsidRPr="005612D2">
        <w:t>; atzinīgi vērtē Austrumu robežas vairoga apstiprināšanu un atkārtoti pauž atbalstu Baltijas aizsardzības līnijai;</w:t>
      </w:r>
    </w:p>
    <w:p w:rsidR="003E1911" w:rsidRPr="005612D2" w:rsidRDefault="00D871BD" w:rsidP="00F73A63">
      <w:pPr>
        <w:pStyle w:val="NormalHanging12a"/>
      </w:pPr>
      <w:r w:rsidRPr="005612D2">
        <w:t>17</w:t>
      </w:r>
      <w:r w:rsidR="003E1911" w:rsidRPr="005612D2">
        <w:t>.</w:t>
      </w:r>
      <w:r w:rsidR="003E1911" w:rsidRPr="005612D2">
        <w:tab/>
        <w:t>atzinīgi vērtē ES sagatavotības savienības stratēģijas publicēšanu un uzsver, ka ES darbībām jābūt holistiskām, pievēršoties visām drošības dimensijām — ārējai, iekšējai, sociālai un ekonomiskai; pauž stingru pārliecību, ka tikai šāda visaptveroša pieeja nodrošinās ilgstošu sabiedrības atbalstu ilgtermiņā; uzsver, ka Baltajā grāmatā un sagatavotības savienības stratēģijā izklāstītajiem pasākumiem ir jābūt savstarpēji papildinošiem un pastiprinošiem;</w:t>
      </w:r>
    </w:p>
    <w:p w:rsidR="00F73A63" w:rsidRPr="005612D2" w:rsidRDefault="00D871BD" w:rsidP="00F73A63">
      <w:pPr>
        <w:pStyle w:val="NormalHanging12a"/>
      </w:pPr>
      <w:r w:rsidRPr="005612D2">
        <w:t>18</w:t>
      </w:r>
      <w:r w:rsidR="00F73A63" w:rsidRPr="005612D2">
        <w:t>.</w:t>
      </w:r>
      <w:r w:rsidR="00F73A63" w:rsidRPr="005612D2">
        <w:tab/>
      </w:r>
      <w:r w:rsidR="003E1911" w:rsidRPr="005612D2">
        <w:t xml:space="preserve">aicina ES un tās dalībvalstis paātrināt Versaļas deklarācijā pausto apņemšanos uzņemties lielāku atbildību par savu aizsardzību un drošību, tostarp panākot lielāku stratēģisko autonomiju un stiprinot aizsardzības un atturēšanas spējas, īpaši pie tās austrumu robežām; uzsver, ka NATO un transatlantiskā partnerība ar Amerikas Savienotajām Valstīm joprojām ir Eiropas kolektīvās aizsardzības stūrakmeņi un ka ES un NATO ir savstarpēji papildinoša, saskaņota un pastiprinoša loma starptautiskā miera un drošības atbalstīšanā; atgādina, ka drošības un aizsardzības jomā spēcīgāka un spējīgāka ES dos pozitīvu ieguldījumu globālajā un transatlantiskajā drošībā, un tā papildina NATO; uzsver, ka ES dalībvalstīm un ES kopumā ir jāpastiprina savi centieni ar uzlabotām un </w:t>
      </w:r>
      <w:proofErr w:type="spellStart"/>
      <w:r w:rsidR="003E1911" w:rsidRPr="005612D2">
        <w:t>mērķorientētām</w:t>
      </w:r>
      <w:proofErr w:type="spellEnd"/>
      <w:r w:rsidR="003E1911" w:rsidRPr="005612D2">
        <w:t xml:space="preserve"> kopējām investīcijām, tādu aizsardzības produktu kopīgiem iepirkumiem, kuri pamatā ir izstrādāti un ražoti Eiropas Savienībā, un attīstot vairāk kopīgu spēju, cita starpā izmantojot resursu apvienošanu un koplietošanu, tādējādi stiprinot savus bruņotos spēkus — valsts, NATO vai ES operatīvajiem mērķiem; uzsver, ka ES un tās dalībvalstīm ir jānodrošina, ka uz ievērojamu un palielinātu to militārā aprīkojuma daļu neattiecas ierobežojoši trešo valstu noteikumi;</w:t>
      </w:r>
    </w:p>
    <w:p w:rsidR="00F73A63" w:rsidRPr="005612D2" w:rsidRDefault="00D871BD" w:rsidP="00F73A63">
      <w:pPr>
        <w:pStyle w:val="NormalHanging12a"/>
      </w:pPr>
      <w:r w:rsidRPr="005612D2">
        <w:t>19</w:t>
      </w:r>
      <w:r w:rsidR="00F73A63" w:rsidRPr="005612D2">
        <w:t>.</w:t>
      </w:r>
      <w:r w:rsidR="00F73A63" w:rsidRPr="005612D2">
        <w:tab/>
        <w:t xml:space="preserve">piekrīt vērienīgajai iecerei stiprināt Eiropas pīlāru NATO un uzsver, ka Eiropas </w:t>
      </w:r>
      <w:r w:rsidR="00F73A63" w:rsidRPr="005612D2">
        <w:lastRenderedPageBreak/>
        <w:t>aizsardzības savienības izveidei ir jādarbojas roku rokā ar ES un NATO sadarbības padziļināšanu, pilnvērtīgi izmantojot katras organizācijas unikālās spējas;</w:t>
      </w:r>
    </w:p>
    <w:p w:rsidR="00F73A63" w:rsidRPr="005612D2" w:rsidRDefault="00D871BD" w:rsidP="00F73A63">
      <w:pPr>
        <w:pStyle w:val="NormalHanging12a"/>
      </w:pPr>
      <w:r w:rsidRPr="005612D2">
        <w:t>20</w:t>
      </w:r>
      <w:r w:rsidR="00F73A63" w:rsidRPr="005612D2">
        <w:t>.</w:t>
      </w:r>
      <w:r w:rsidR="00F73A63" w:rsidRPr="005612D2">
        <w:tab/>
        <w:t xml:space="preserve">uzsver, ka ir vajadzīga cieša koordinācija atturēšanas jomā un sadarbība starp ES un NATO, lai attīstītu saskaņotas, papildinošas un </w:t>
      </w:r>
      <w:proofErr w:type="spellStart"/>
      <w:r w:rsidR="00F73A63" w:rsidRPr="005612D2">
        <w:t>sadarbspējīgas</w:t>
      </w:r>
      <w:proofErr w:type="spellEnd"/>
      <w:r w:rsidR="00F73A63" w:rsidRPr="005612D2">
        <w:t xml:space="preserve"> aizsardzības spējas un stiprinātu rūpnieciskās ražošanas spējas; uzsver, ka NATO Eiropas pīlāra daļas īpaši veido stratēģisku veicinātāju vai stratēģisku ieroču sistēmu, piemēram, degvielas </w:t>
      </w:r>
      <w:proofErr w:type="spellStart"/>
      <w:r w:rsidR="00F73A63" w:rsidRPr="005612D2">
        <w:t>uzpildes</w:t>
      </w:r>
      <w:proofErr w:type="spellEnd"/>
      <w:r w:rsidR="00F73A63" w:rsidRPr="005612D2">
        <w:t xml:space="preserve"> spējas lidojumā, vadības un kontroles spējas, hiperskaņas ieroču, </w:t>
      </w:r>
      <w:proofErr w:type="spellStart"/>
      <w:r w:rsidR="00F73A63" w:rsidRPr="005612D2">
        <w:t>daudzslāņu</w:t>
      </w:r>
      <w:proofErr w:type="spellEnd"/>
      <w:r w:rsidR="00F73A63" w:rsidRPr="005612D2">
        <w:t xml:space="preserve"> pretgaisa aizsardzības, elektroniskās karadarbības spējas un pretgaisa un pretraķešu aizsardzības sistēmas, kopīga iegāde, jo nereti tie ir pārāk dārgi vienai dalībvalstij; uzskata, ka Eiropas pievienoto vērtību veido tādu veicinātāju un sistēmu kopīga izstrāde vai iegāde, kuras kritiski pietrūkst atsevišķām dalībvalstīm; norāda, ka ES spēju veidošana stiprina Eiropas pīlāru NATO un attiecīgi veicina transatlantisko drošību; aicina izveidot ES un NATO pastāvīgu konferenci, lai nodrošinātu ciešu koordināciju un </w:t>
      </w:r>
      <w:proofErr w:type="spellStart"/>
      <w:r w:rsidR="00F73A63" w:rsidRPr="005612D2">
        <w:t>papildināmību</w:t>
      </w:r>
      <w:proofErr w:type="spellEnd"/>
      <w:r w:rsidR="00F73A63" w:rsidRPr="005612D2">
        <w:t xml:space="preserve"> starp abu organizāciju un to dalībvalstu centieniem spēju attīstīšanā un bruņojuma jomā, vienlaikus izvairoties no nevajadzīgas un </w:t>
      </w:r>
      <w:proofErr w:type="spellStart"/>
      <w:r w:rsidR="00F73A63" w:rsidRPr="005612D2">
        <w:t>disfunkcionālas</w:t>
      </w:r>
      <w:proofErr w:type="spellEnd"/>
      <w:r w:rsidR="00F73A63" w:rsidRPr="005612D2">
        <w:t xml:space="preserve"> dublēšanās; aicina Komisiju un Padomi nodrošināt, ka ES centieni aizsardzības spēju attīstības jomā ir saskanīgi ar NATO aizsardzības plānošanas procesa mērķiem; turklāt aicina visu EMM atbalstu aprīkojuma nodrošināšanai sniegt sadarbībā ar NATO, lai palielinātu efektivitāti un izvairītos no nevajadzīgas dublēšanās;</w:t>
      </w:r>
    </w:p>
    <w:p w:rsidR="00F73A63" w:rsidRPr="005612D2" w:rsidRDefault="00F73A63" w:rsidP="00F73A63">
      <w:pPr>
        <w:pStyle w:val="Normal12a24b"/>
        <w:rPr>
          <w:szCs w:val="24"/>
        </w:rPr>
      </w:pPr>
      <w:r w:rsidRPr="005612D2">
        <w:rPr>
          <w:rStyle w:val="BoldItalic"/>
        </w:rPr>
        <w:t>Eiropas drošības uzlabošana: atbalsts Ukrainai, nodrošinot militārās spējas, lai izbeigtu Krievijas agresijas karu</w:t>
      </w:r>
    </w:p>
    <w:p w:rsidR="00D019B5" w:rsidRPr="005612D2" w:rsidRDefault="00D019B5" w:rsidP="00D019B5">
      <w:pPr>
        <w:pStyle w:val="NormalHanging12a"/>
      </w:pPr>
      <w:r w:rsidRPr="005612D2">
        <w:t>21.</w:t>
      </w:r>
      <w:r w:rsidRPr="005612D2">
        <w:tab/>
        <w:t xml:space="preserve">tādēļ uzstāj, ka ES ir jāuzņemas drošības saistības attiecībā uz Ukrainu, kā tas ir ieteikts Kijevas drošības </w:t>
      </w:r>
      <w:proofErr w:type="spellStart"/>
      <w:r w:rsidRPr="005612D2">
        <w:t>paktā</w:t>
      </w:r>
      <w:proofErr w:type="spellEnd"/>
      <w:r w:rsidRPr="005612D2">
        <w:t>, lai atturētu no turpmākas Krievijas agresijas;</w:t>
      </w:r>
    </w:p>
    <w:p w:rsidR="00D019B5" w:rsidRPr="005612D2" w:rsidRDefault="00D019B5" w:rsidP="00D019B5">
      <w:pPr>
        <w:pStyle w:val="NormalHanging12a"/>
      </w:pPr>
      <w:r w:rsidRPr="005612D2">
        <w:t>22.</w:t>
      </w:r>
      <w:r w:rsidRPr="005612D2">
        <w:tab/>
        <w:t>uzsver, ka finansiālais atbalsts, ko ES un tās dalībvalstis sniedz Ukrainai, pārsniedz jebkuras citas valsts finansiālo atbalstu, apliecinot Savienības bezprecedenta apņemšanos iestāties par Ukrainu; uzsver, ka ES lomai visās sarunās, kas ietekmē Eiropas drošību, ir jābūt samērīgai ar tās politisko un ekonomisko ietekmi; atkārtoti apstiprina, ka sarunas, kas skar Eiropas drošību, nevar notikt bez ES līdzdalības pie sarunu galda;</w:t>
      </w:r>
    </w:p>
    <w:p w:rsidR="00D019B5" w:rsidRPr="005612D2" w:rsidRDefault="00D019B5" w:rsidP="00D019B5">
      <w:pPr>
        <w:pStyle w:val="NormalHanging12a"/>
      </w:pPr>
      <w:r w:rsidRPr="005612D2">
        <w:t>23.</w:t>
      </w:r>
      <w:r w:rsidRPr="005612D2">
        <w:tab/>
        <w:t>atkārtoti norāda uz Eiropadomes 2025. gada 20. marta secinājumu, kurā apstiprināts princips “miers caur spēku”, un uzsver, ka Ukrainai ir jābūt iespējami stiprākā pozīcijā, lai galu galā varētu risināt sarunas ar Krieviju;</w:t>
      </w:r>
    </w:p>
    <w:p w:rsidR="00D019B5" w:rsidRPr="005612D2" w:rsidRDefault="00D019B5" w:rsidP="00D019B5">
      <w:pPr>
        <w:pStyle w:val="NormalHanging12a"/>
      </w:pPr>
      <w:r w:rsidRPr="005612D2">
        <w:t>24.</w:t>
      </w:r>
      <w:r w:rsidRPr="005612D2">
        <w:tab/>
        <w:t>uzsver, ka visaptverošs miera nolīgums, kurā tiek respektēta Ukrainas neatkarība, suverenitāte un teritoriālā integritāte, ir jāpapildina ar stingrām un uzticamām drošības garantijām Ukrainai nolūkā atturēt turpmāku Krievijas agresiju; atzinīgi vērtē centienus, kas šajā jomā sākti ar līdzīgi domājošiem un NATO partneriem; atzinīgi vērtē Eiropadomes 2025. gada 20. marta secinājumus, kuros uzsvērts, ka ES un tās dalībvalstis ir gatavas sniegt ieguldījumu drošības garantijās, jo īpaši atbalstot Ukrainas spēju efektīvi aizstāvēties;</w:t>
      </w:r>
    </w:p>
    <w:p w:rsidR="003E1911" w:rsidRPr="005612D2" w:rsidRDefault="00D871BD" w:rsidP="00F73A63">
      <w:pPr>
        <w:pStyle w:val="NormalHanging12a"/>
      </w:pPr>
      <w:r w:rsidRPr="005612D2">
        <w:t>25</w:t>
      </w:r>
      <w:r w:rsidR="00F73A63" w:rsidRPr="005612D2">
        <w:t>.</w:t>
      </w:r>
      <w:r w:rsidR="00F73A63" w:rsidRPr="005612D2">
        <w:tab/>
      </w:r>
      <w:r w:rsidR="003E1911" w:rsidRPr="005612D2">
        <w:t xml:space="preserve">atkārtoti apstiprina savu nelokāmo atbalstu tam, lai ES un tās dalībvalstis solidarizētos ar Ukrainu, kura saskaras ar Krievijas agresijas karu, un nodrošinātu Ukrainai visus militāros līdzekļus un laiku, kas tai nepieciešams, lai aizstāvētos, atvairītu Krievijas bruņotos spēkus un to pilnvarotos un izbeigtu konfliktu, atjaunotu savu teritoriālo integritāti savās starptautiski atzītajās robežās; tādēļ pilnībā atbalsta baltajā grāmatā izklāstīto „aizstāvēšanās stratēģiju” Ukrainai; atzinīgi vērtē kopīgās ES un Ukrainas </w:t>
      </w:r>
      <w:r w:rsidR="003E1911" w:rsidRPr="005612D2">
        <w:lastRenderedPageBreak/>
        <w:t xml:space="preserve">saistības drošības jomā un divpusējos drošības nolīgumus, ko Ukraina noslēgusi ar vairākām dalībvalstīm. uzsver, ka šādas saistības un vienošanās ir daļa no plašākas starptautiski koordinētas Ukrainas drošības garantiju paketes, kas paredz arī G7 izveidot daudzpusēju sistēmu sarunām par divpusējām drošības saistībām un pasākumiem attiecībā uz Ukrainu; uzskata, ka bez ES izlēmīga militārā atbalsta Ukraina nespēs panākt pilnīgu uzvaru pret Krieviju; stingri un atkārtoti aicina ES dalībvalstis steidzami pildīt savas apņemšanās un veikt ieroču, </w:t>
      </w:r>
      <w:proofErr w:type="spellStart"/>
      <w:r w:rsidR="003E1911" w:rsidRPr="005612D2">
        <w:t>iznīcinātājaviācijas</w:t>
      </w:r>
      <w:proofErr w:type="spellEnd"/>
      <w:r w:rsidR="003E1911" w:rsidRPr="005612D2">
        <w:t xml:space="preserve">, </w:t>
      </w:r>
      <w:proofErr w:type="spellStart"/>
      <w:r w:rsidR="003E1911" w:rsidRPr="005612D2">
        <w:t>dronu</w:t>
      </w:r>
      <w:proofErr w:type="spellEnd"/>
      <w:r w:rsidR="003E1911" w:rsidRPr="005612D2">
        <w:t xml:space="preserve">, pretgaisa aizsardzības sistēmu un munīcijas, tostarp spārnoto raķešu un zeme-zeme tipa sistēmu, piegādi Ukrainai un ievērojami palielināt to attiecīgo daudzumu; norāda uz 1 miljona artilērijas munīcijas lādiņu sekmīgu piegādi Ukrainai, par ko Padome vienojās 2023. gada martā, neraugoties uz nožēlu raisošu deviņu mēnešu kavēšanos; atzīst ievērojamos panākumus ES artilērijas munīcijas ražošanas jaudā, kas veicina ES gatavību un spēju atbalstīt Ukrainu; uzsver, ka ir svarīgi uzlabot Ukrainas </w:t>
      </w:r>
      <w:proofErr w:type="spellStart"/>
      <w:r w:rsidR="003E1911" w:rsidRPr="005612D2">
        <w:t>pretdronu</w:t>
      </w:r>
      <w:proofErr w:type="spellEnd"/>
      <w:r w:rsidR="003E1911" w:rsidRPr="005612D2">
        <w:t xml:space="preserve"> spējas, jo tās ir kritiski svarīgas, lai pretotos gaisa uzbrukumiem un saglabātu operatīvo drošību; aicina nodrošināt īpašu aprīkojumu un specializētas zināšanas, lai Ukrainas spēki spētu ātri identificēt un izsekot naidīgas </w:t>
      </w:r>
      <w:proofErr w:type="spellStart"/>
      <w:r w:rsidR="003E1911" w:rsidRPr="005612D2">
        <w:t>dronu</w:t>
      </w:r>
      <w:proofErr w:type="spellEnd"/>
      <w:r w:rsidR="003E1911" w:rsidRPr="005612D2">
        <w:t xml:space="preserve"> darbības un reaģēt uz tām, nodrošinot stabilu aizsardzību gan militārajai, gan civilajai infrastruktūrai; aicina dalībvalstis atcelt visus ierobežojumus, kas liedz Ukrainai izmantot Rietumu ieroču sistēmas pret leģitīmiem militāriem mērķiem Krievijā saskaņā ar starptautiskām tiesībām; aicina Padomi apņemties nosūtīt Ukrainai visu konfiscēto militāro aprīkojumu vai munīciju no ES operācijām un misijām Eiropas Savienībā un ārpus tās; atkārtoti pauž savu nostāju, ka visām ES dalībvalstīm un NATO sabiedrotajiem kopīgi un individuāli būtu jāapņemas sniegt militāru atbalstu Ukrainai ne mazāk kā 0,25 % apmērā no to IKP gadā;</w:t>
      </w:r>
    </w:p>
    <w:p w:rsidR="003E1911" w:rsidRPr="005612D2" w:rsidRDefault="00D871BD" w:rsidP="00F73A63">
      <w:pPr>
        <w:pStyle w:val="NormalHanging12a"/>
      </w:pPr>
      <w:r w:rsidRPr="005612D2">
        <w:t>26</w:t>
      </w:r>
      <w:r w:rsidR="003E1911" w:rsidRPr="005612D2">
        <w:t>.</w:t>
      </w:r>
      <w:r w:rsidR="003E1911" w:rsidRPr="005612D2">
        <w:tab/>
        <w:t>atkārtoti uzsver Ukrainas neatņemamās tiesības izvēlēties savu likteni un atgādina par savu prasību pienācīgi iesaistīt Ukrainu un ES notiekošajās sarunās starp Amerikas Savienotajām Valstīm un Krieviju;</w:t>
      </w:r>
    </w:p>
    <w:p w:rsidR="00F73A63" w:rsidRPr="005612D2" w:rsidRDefault="00D871BD" w:rsidP="00F73A63">
      <w:pPr>
        <w:pStyle w:val="NormalHanging12a"/>
      </w:pPr>
      <w:r w:rsidRPr="005612D2">
        <w:t>27</w:t>
      </w:r>
      <w:r w:rsidR="003E1911" w:rsidRPr="005612D2">
        <w:t>.</w:t>
      </w:r>
      <w:r w:rsidR="003E1911" w:rsidRPr="005612D2">
        <w:tab/>
        <w:t>atzinīgi vērtē tā dēvēto Dānijas modeli Ukrainas atbalstam, kas paredz tieši Ukrainā tapušu aizsardzības līdzekļu iegādi; aicina Savienību un tās dalībvalstis stingri atbalstīt šo modeli un izmantot visas šī modeļa piedāvātās iespējas, jo aplēses liecina, ka tiek izmantota tikai aptuveni puse no Ukrainas aizsardzības rūpniecības jaudas, turklāt šāds modelis piedāvā daudz priekšrocību abām pusēm, piemēram, ļauj iegādāties lētāku ekipējumu, ātrāk un drošāk īstenot loģistiku un arī vienkāršāk nodrošināt apmācību un uzturēšanu;</w:t>
      </w:r>
    </w:p>
    <w:p w:rsidR="00F73A63" w:rsidRPr="005612D2" w:rsidRDefault="00D871BD" w:rsidP="00F73A63">
      <w:pPr>
        <w:pStyle w:val="NormalHanging12a"/>
      </w:pPr>
      <w:r w:rsidRPr="005612D2">
        <w:t>28</w:t>
      </w:r>
      <w:r w:rsidR="00F73A63" w:rsidRPr="005612D2">
        <w:t>.</w:t>
      </w:r>
      <w:r w:rsidR="00F73A63" w:rsidRPr="005612D2">
        <w:tab/>
        <w:t xml:space="preserve">aicina ES un tās dalībvalstis atbalstīt Ukrainu starptautiskās koalīcijas paplašināšanā, lai atbalstītu Ukrainas prezidenta </w:t>
      </w:r>
      <w:proofErr w:type="spellStart"/>
      <w:r w:rsidR="00F73A63" w:rsidRPr="005612D2">
        <w:rPr>
          <w:i/>
          <w:iCs/>
        </w:rPr>
        <w:t>Volodymyr</w:t>
      </w:r>
      <w:proofErr w:type="spellEnd"/>
      <w:r w:rsidR="00F73A63" w:rsidRPr="005612D2">
        <w:rPr>
          <w:i/>
          <w:iCs/>
        </w:rPr>
        <w:t xml:space="preserve"> </w:t>
      </w:r>
      <w:proofErr w:type="spellStart"/>
      <w:r w:rsidR="00F73A63" w:rsidRPr="005612D2">
        <w:rPr>
          <w:i/>
          <w:iCs/>
        </w:rPr>
        <w:t>Zelenskyy</w:t>
      </w:r>
      <w:proofErr w:type="spellEnd"/>
      <w:r w:rsidR="00F73A63" w:rsidRPr="005612D2">
        <w:t xml:space="preserve"> iesniegto uzvaras plānu un miera formulu, kas ir vienīgais dzīvotspējīgais ceļš Ukrainas suverenitātes un teritoriālās integritātes atjaunošanai, pamatojoties uz starptautiskajām tiesībām, un tādējādi saucot Krieviju, tās vadību un līdzdalībniekus, it sevišķi Baltkrievijas režīmu, pie atbildības par agresijas kara īstenošanu pret Ukrainu un to pastrādātajiem kara noziegumiem, tostarp agresijas noziegumu, un nodrošinot reparācijas no Krievijas un citus maksājumus, ar ko tiek atlīdzināts milzīgais kaitējums, kas nodarīts Ukrainā; uzsver, ka visām iniciatīvām, kuru mērķis ir izbeigt konfliktu, ir jāsaņem Ukrainas un galu galā tās iedzīvotāju atbalsts;</w:t>
      </w:r>
    </w:p>
    <w:p w:rsidR="00F73A63" w:rsidRPr="005612D2" w:rsidRDefault="00D871BD" w:rsidP="00F73A63">
      <w:pPr>
        <w:pStyle w:val="NormalHanging12a"/>
      </w:pPr>
      <w:r w:rsidRPr="005612D2">
        <w:t>29</w:t>
      </w:r>
      <w:r w:rsidR="00F73A63" w:rsidRPr="005612D2">
        <w:t>.</w:t>
      </w:r>
      <w:r w:rsidR="00F73A63" w:rsidRPr="005612D2">
        <w:tab/>
        <w:t>aicina AP/PV mobilizēt apjomīgāku diplomātisku atbalstu Ukrainai un piemērot Krievijai sankcijas, izmantojot visu diplomātijas instrumentu kopumu, kā arī mudināt ES dalībvalstis apsvērt sekundāru sankciju piemērošanu; pauž nožēlu par to, ka ieročos un to sistēmās, ko Krievija izmanto pret Ukrainu, ir atrasti daži rietumu izcelsmes komponenti, un aicina ES un dalībvalstis rūpīgāk īstenot sankcijas;</w:t>
      </w:r>
      <w:r w:rsidR="003E1911" w:rsidRPr="005612D2">
        <w:t xml:space="preserve"> aicina dalībvalstis </w:t>
      </w:r>
      <w:r w:rsidR="003E1911" w:rsidRPr="005612D2">
        <w:lastRenderedPageBreak/>
        <w:t>turpināt rīkoties un sadarboties, lai apturētu Krievijas ēnu flotes darbību;</w:t>
      </w:r>
    </w:p>
    <w:p w:rsidR="00F73A63" w:rsidRPr="005612D2" w:rsidRDefault="00D871BD" w:rsidP="00F73A63">
      <w:pPr>
        <w:pStyle w:val="NormalHanging12a"/>
      </w:pPr>
      <w:r w:rsidRPr="005612D2">
        <w:t>30</w:t>
      </w:r>
      <w:r w:rsidR="00F73A63" w:rsidRPr="005612D2">
        <w:t>.</w:t>
      </w:r>
      <w:r w:rsidR="00F73A63" w:rsidRPr="005612D2">
        <w:tab/>
        <w:t xml:space="preserve">stingri nosoda Ziemeļkorejas lomu, atbalstot Krievijas agresijas karu pret Ukrainu, apmācot Ziemeļkorejas karaspēku un izvietojot to Krievijā, lai tieši piedalītos karā vai atbalstītu Krievijas bruņotos spēkus; visstingrākajā veidā nosoda arī to, ka Ziemeļkoreja piegādā militāro ekipējumu un ieročus, kas aktīvi izvietoti kaujas laukā, un tās iesaistīšanos sankciju apiešanā; uzskata, ka Ziemeļkorejas rīcība klaji pārkāpj starptautiskās normas un brīdina par bīstamu un ievērojamu eskalācijas risku, ko tā rada Eiropai un plašākai starptautiskajai kopienai; ar dziļām bažām uzsver risku, ka Ziemeļkoreja izmanto šo kaujas lauku Ukrainā kā platformu, lai izpētītu progresīvu kaujas taktiku, tai skaitā </w:t>
      </w:r>
      <w:proofErr w:type="spellStart"/>
      <w:r w:rsidR="00F73A63" w:rsidRPr="005612D2">
        <w:t>dronu</w:t>
      </w:r>
      <w:proofErr w:type="spellEnd"/>
      <w:r w:rsidR="00F73A63" w:rsidRPr="005612D2">
        <w:t xml:space="preserve"> kara spējas, ar nepārprotamu nolūku šos paņēmienus izmantot iespējamos turpmākos karos; pauž sašutumu par to, ka vairākas citas negodīgas valstis, tostarp Irāna, aktīvi atbalsta Krievijas agresijas karu pret Ukrainu; šajā sakarībā nosoda to, ka Irāna nodod Krievijai </w:t>
      </w:r>
      <w:proofErr w:type="spellStart"/>
      <w:r w:rsidR="00F73A63" w:rsidRPr="005612D2">
        <w:rPr>
          <w:i/>
          <w:iCs/>
        </w:rPr>
        <w:t>Shahed</w:t>
      </w:r>
      <w:proofErr w:type="spellEnd"/>
      <w:r w:rsidR="00F73A63" w:rsidRPr="005612D2">
        <w:t xml:space="preserve"> </w:t>
      </w:r>
      <w:proofErr w:type="spellStart"/>
      <w:r w:rsidR="00F73A63" w:rsidRPr="005612D2">
        <w:t>dronus</w:t>
      </w:r>
      <w:proofErr w:type="spellEnd"/>
      <w:r w:rsidR="00F73A63" w:rsidRPr="005612D2">
        <w:t>, munīciju un ballistiskās raķetes, palielinot Islāma revolucionāro gvardu korpusa (</w:t>
      </w:r>
      <w:r w:rsidR="00F73A63" w:rsidRPr="005612D2">
        <w:rPr>
          <w:i/>
          <w:iCs/>
        </w:rPr>
        <w:t>IRGC</w:t>
      </w:r>
      <w:r w:rsidR="00F73A63" w:rsidRPr="005612D2">
        <w:t>) iespējamas militāras iejaukšanās risku Krievijas agresijas karā pret Ukrainu; pauž stingru pārliecību, ka ES un starptautiskajai sabiedrībai uz to ir stingri jāreaģē, apvienojot diplomātiskos, militāros un ekonomiskos pasākumus un, pats svarīgākais, sniedzot lielāku atbalstu Ukrainai, lai stiprinātu tās aizsardzību pret šo Krievijas izveidoto negodīgo valstu aliansi; uzsver, ka šajā sakarībā ir svarīgi cieši sadarboties ar ASV administrāciju 2025.–2029. gadā;</w:t>
      </w:r>
    </w:p>
    <w:p w:rsidR="00F73A63" w:rsidRPr="005612D2" w:rsidRDefault="00D871BD" w:rsidP="00F73A63">
      <w:pPr>
        <w:pStyle w:val="NormalHanging12a"/>
      </w:pPr>
      <w:r w:rsidRPr="005612D2">
        <w:t>31</w:t>
      </w:r>
      <w:r w:rsidR="00F73A63" w:rsidRPr="005612D2">
        <w:t>.</w:t>
      </w:r>
      <w:r w:rsidR="00F73A63" w:rsidRPr="005612D2">
        <w:tab/>
        <w:t xml:space="preserve">uzsver, cik svarīgs ir Eiropas Miera mehānisms (EMM), kas ir palīdzējis atbalstīt militāro spēju nodrošināšanu un apmācības nodrošināšanu Ukrainas bruņotajiem spēkiem, vienlaikus nodrošinot koordināciju visām ieinteresētajām personām ar ES Militārā štāba loģistikas koordinācijas mehānisma starpniecību; atzinīgi vērtē īpašā Ukrainas palīdzības fonda izveidi EMM ietvaros un aicina palielināt finanšu resursus militārajai palīdzībai Ukrainai, izmantojot šo instrumentu, vienlaikus nodrošinot arī vidēja termiņa finanšu plānu; mudina Ungārijas valdību nekavējoties pārtraukt tās centienus kavēt ES rīcību Ukrainas atbalstam un atcelt veto attiecībā uz ES sankciju atjaunošanas perioda pagarināšanu un EMM militāro atbalstu Ukrainai, tostarp saskaņoto atlīdzināšanu ES dalībvalstīm par sniegto militāro palīdzību; pauž dziļas bažas par to, ka Ungārijas valdības veto ir bloķējis jaunas izdevumu daļas atvēršanu Ukrainas bruņoto spēku atbalstam un nav ļāvis atbrīvot 6,6 miljardus EUR kā daļēju atmaksu ES dalībvalstīm, kas sniedz militāro atbalstu Ukrainai; mudina PV/AP un Padomi rast inovatīvus risinājumus, kas spēj atrast izeju no šī strupceļa un kompensēt šos finansējuma samazinājumus; mudina dalībvalstis attīstīt uz scenārijiem balstītu un paredzamu militāro spēju sarakstu, ko var nodrošināt saskaņā ar EMM, lai panāktu, ka dalībvalstīs tiek ātri rastas un nekavējoties sniegtas spējas īstermiņā, un ka spējas ilgtermiņā, kas palīdz Ukrainai atjaunot atturēšanas spējas, vajadzības gadījumā tiek nodrošināta paredzamā laika posmā, koordinējoties ar </w:t>
      </w:r>
      <w:proofErr w:type="spellStart"/>
      <w:r w:rsidR="00F73A63" w:rsidRPr="005612D2">
        <w:t>trešām</w:t>
      </w:r>
      <w:proofErr w:type="spellEnd"/>
      <w:r w:rsidR="00F73A63" w:rsidRPr="005612D2">
        <w:t xml:space="preserve"> valstīm; atzinīgi vērtē to, ka visai EMM sniegtajai militārajai palīdzībai un ieroču piegādēm ir notikusi pilnīgā atbilstībā ES kopējai </w:t>
      </w:r>
      <w:proofErr w:type="spellStart"/>
      <w:r w:rsidR="00F73A63" w:rsidRPr="005612D2">
        <w:t>nostājai</w:t>
      </w:r>
      <w:proofErr w:type="spellEnd"/>
      <w:r w:rsidR="00F73A63" w:rsidRPr="005612D2">
        <w:t xml:space="preserve"> par ieroču eksportu, starptautiskajām cilvēktiesībām un humanitārajām tiesībām, vienlaikus nodrošinot pienācīgu </w:t>
      </w:r>
      <w:proofErr w:type="spellStart"/>
      <w:r w:rsidR="00F73A63" w:rsidRPr="005612D2">
        <w:t>pārredzamību</w:t>
      </w:r>
      <w:proofErr w:type="spellEnd"/>
      <w:r w:rsidR="00F73A63" w:rsidRPr="005612D2">
        <w:t xml:space="preserve"> un </w:t>
      </w:r>
      <w:proofErr w:type="spellStart"/>
      <w:r w:rsidR="00F73A63" w:rsidRPr="005612D2">
        <w:t>pārskatatbildību</w:t>
      </w:r>
      <w:proofErr w:type="spellEnd"/>
      <w:r w:rsidR="00F73A63" w:rsidRPr="005612D2">
        <w:t>;</w:t>
      </w:r>
    </w:p>
    <w:p w:rsidR="003E1911" w:rsidRPr="005612D2" w:rsidRDefault="00D871BD" w:rsidP="00F73A63">
      <w:pPr>
        <w:pStyle w:val="NormalHanging12a"/>
      </w:pPr>
      <w:r w:rsidRPr="005612D2">
        <w:t>32</w:t>
      </w:r>
      <w:r w:rsidR="003E1911" w:rsidRPr="005612D2">
        <w:t>.</w:t>
      </w:r>
      <w:r w:rsidR="003E1911" w:rsidRPr="005612D2">
        <w:tab/>
        <w:t xml:space="preserve">nepiekrīt Ungārijas valdības politikai attiecībā uz Krieviju, veto tiesību izmantošanai pret ES sankcijām un ES finansiālās un aizsardzības palīdzības Ukrainai bloķēšanai; uzskata, ka Ungārijas valdības rīcība apdraud vienotību un solidaritāti Eiropā; atgādina, ka saskaņā ar EMM valstīm ir tiesības saņemt finansiālu kompensāciju par aprīkojuma piegādēm Ukrainai, un, ņemot to vērā, uzsver, ka nekavējoties ir jāatceļ pašreizējie izdevumu atlīdzināšanas ierobežojumi 25 dalībvalstīm, no kurām īpaši jāpiemin Polija, </w:t>
      </w:r>
      <w:r w:rsidR="003E1911" w:rsidRPr="005612D2">
        <w:lastRenderedPageBreak/>
        <w:t>kurai kompensācijā nav izmaksāti kopumā 450 miljoni EUR;</w:t>
      </w:r>
    </w:p>
    <w:p w:rsidR="00F73A63" w:rsidRPr="005612D2" w:rsidRDefault="00D871BD" w:rsidP="00F73A63">
      <w:pPr>
        <w:pStyle w:val="NormalHanging12a"/>
      </w:pPr>
      <w:r w:rsidRPr="005612D2">
        <w:t>33</w:t>
      </w:r>
      <w:r w:rsidR="00F73A63" w:rsidRPr="005612D2">
        <w:t>.</w:t>
      </w:r>
      <w:r w:rsidR="00F73A63" w:rsidRPr="005612D2">
        <w:tab/>
        <w:t xml:space="preserve">uzsver NATO Vašingtonas samita rezultātu, kas atkārtoti apstiprināja, ka Ukrainas nākotne ir NATO un ka alianse atbalsta Ukrainas tiesības izvēlēties savus drošības nosacījumus un lemt par savu nākotni bez ārējas iejaukšanās; piekrīt, ka gan ES, gan NATO ir apliecinājušas politisko vienotību, solidarizējoties ar Ukrainu un apņemoties to atbalstīt; vēlreiz pauž pārliecību, ka Ukraina neatgriezeniski virzās uz dalību NATO; atzinīgi vērtē sabiedroto solījumu sniegt ilgtermiņa drošības palīdzību, lai nodrošinātu militāro aprīkojumu, palīdzību un apmācību Ukrainai; atzīst NATO, ES un NATO sadarbības un NATO sabiedroto, piemēram, ASV un Apvienotās Karalistes, izšķirošo lomu centienu koordinēšanā, lai militāri atbalstītu Ukrainu ne tikai ar ieroču, munīcijas un aprīkojuma piegādi, bet arī ar </w:t>
      </w:r>
      <w:proofErr w:type="spellStart"/>
      <w:r w:rsidR="00F73A63" w:rsidRPr="005612D2">
        <w:t>izlūkdatiem</w:t>
      </w:r>
      <w:proofErr w:type="spellEnd"/>
      <w:r w:rsidR="00F73A63" w:rsidRPr="005612D2">
        <w:t xml:space="preserve"> un datiem;</w:t>
      </w:r>
    </w:p>
    <w:p w:rsidR="00F73A63" w:rsidRPr="005612D2" w:rsidRDefault="00D871BD" w:rsidP="00F73A63">
      <w:pPr>
        <w:pStyle w:val="NormalHanging12a"/>
      </w:pPr>
      <w:r w:rsidRPr="005612D2">
        <w:t>34</w:t>
      </w:r>
      <w:r w:rsidR="00F73A63" w:rsidRPr="005612D2">
        <w:t>.</w:t>
      </w:r>
      <w:r w:rsidR="00F73A63" w:rsidRPr="005612D2">
        <w:tab/>
        <w:t>atzinīgi vērtē Padomes 2024. gada 21. maija lēmumu, kas nodrošina, ka neto peļņa, ko rada ES ierobežojošo pasākumu īstenošanas rezultātā Eiropas Savienībā imobilizētie Krievijas Centrālās bankas (</w:t>
      </w:r>
      <w:r w:rsidR="00F73A63" w:rsidRPr="005612D2">
        <w:rPr>
          <w:i/>
          <w:iCs/>
        </w:rPr>
        <w:t>RCB</w:t>
      </w:r>
      <w:r w:rsidR="00F73A63" w:rsidRPr="005612D2">
        <w:t xml:space="preserve">) aktīvi, tiek izmantoti turpmākam militārajam atbalstam Ukrainai, kā arī tās aizsardzības industrijas spējām un rekonstrukcijai; atzinīgi vērtē arī ar Padomi panākto vienošanos, kuras rezultātā Padome 2024. gada 23. oktobrī pieņēma lēmumu pieņemt finansiālās palīdzības paketi, tostarp ārkārtas </w:t>
      </w:r>
      <w:proofErr w:type="spellStart"/>
      <w:r w:rsidR="00F73A63" w:rsidRPr="005612D2">
        <w:t>makrofinansiālās</w:t>
      </w:r>
      <w:proofErr w:type="spellEnd"/>
      <w:r w:rsidR="00F73A63" w:rsidRPr="005612D2">
        <w:t xml:space="preserve"> palīdzības aizdevumu līdz 35 miljardu EUR apmērā un Ukrainas aizdevumu sadarbības mehānisma izveidi, kas izmantos iemaksas, kuras iegūtas no imobilizēto</w:t>
      </w:r>
      <w:r w:rsidR="00F73A63" w:rsidRPr="005612D2">
        <w:rPr>
          <w:i/>
          <w:iCs/>
        </w:rPr>
        <w:t xml:space="preserve"> RCB</w:t>
      </w:r>
      <w:r w:rsidR="00F73A63" w:rsidRPr="005612D2">
        <w:t xml:space="preserve"> aktīvu peļņas, un palīdzēs Ukrainai atmaksāt aizdevumus no ES un tās G7 partneriem līdz 45 miljardu EUR apmērā; tomēr atgādina, ka šī finanšu palīdzības mobilizēšana notiek uz tās summas rēķina, kura bija paredzēta ES militārajam atbalstam, izmantojot Ukrainas mehānismu, kas tagad saņems tikai līdz 15 % no imobilizētajiem </w:t>
      </w:r>
      <w:r w:rsidR="00F73A63" w:rsidRPr="005612D2">
        <w:rPr>
          <w:i/>
          <w:iCs/>
        </w:rPr>
        <w:t>RCB</w:t>
      </w:r>
      <w:r w:rsidR="00F73A63" w:rsidRPr="005612D2">
        <w:t xml:space="preserve"> aktīviem;</w:t>
      </w:r>
    </w:p>
    <w:p w:rsidR="00F73A63" w:rsidRPr="005612D2" w:rsidRDefault="00D871BD" w:rsidP="00F73A63">
      <w:pPr>
        <w:pStyle w:val="NormalHanging12a"/>
      </w:pPr>
      <w:r w:rsidRPr="005612D2">
        <w:t>35</w:t>
      </w:r>
      <w:r w:rsidR="00F73A63" w:rsidRPr="005612D2">
        <w:t>.</w:t>
      </w:r>
      <w:r w:rsidR="00F73A63" w:rsidRPr="005612D2">
        <w:tab/>
        <w:t>atzinīgi vērtē sasniegumus, ko panāca ES militārās palīdzības misija Ukrainas atbalstam (</w:t>
      </w:r>
      <w:r w:rsidR="00F73A63" w:rsidRPr="005612D2">
        <w:rPr>
          <w:i/>
          <w:iCs/>
        </w:rPr>
        <w:t>EUMAM</w:t>
      </w:r>
      <w:r w:rsidR="00F73A63" w:rsidRPr="005612D2">
        <w:t xml:space="preserve">), kas līdz 2024. gada vasaras beigām bija apmācījusi vairāk nekā 70 000 Ukrainas karavīru, tādējādi padarot ES par lielāko militārās apmācības sniedzēju Ukrainai, un tas ir bijis būtisks ieguldījums Ukrainas bruņoto spēku militārās spējas uzlabošanā; ņem vērā jauno mērķi par 75 000 Ukrainas karavīru apmācīšanu līdz 2024.–2025. gada ziemas beigām; atzinīgi vērtē Padomes 2024. gada 8. novembra lēmumu pagarināt misijas pilnvaras par diviem gadiem; prasa paplašināt finanšu, loģistikas un cilvēkresursus un pielāgot tos Ukrainas bruņoto spēku mainīgajām militārās apmācības vajadzībām, tostarp gaisa un jūras aizsardzības jomā, kā arī pieprasītajiem ilgtermiņa reformu centieniem saskaņā ar ES un Ukrainas kopīgajām drošības saistībām; pauž atzinību dalībvalstu aktīvajai iesaistei </w:t>
      </w:r>
      <w:r w:rsidR="00F73A63" w:rsidRPr="005612D2">
        <w:rPr>
          <w:i/>
          <w:iCs/>
        </w:rPr>
        <w:t>EUMAM</w:t>
      </w:r>
      <w:r w:rsidR="00F73A63" w:rsidRPr="005612D2">
        <w:t xml:space="preserve">, ko var uzskatīt par paraugu turpmākām militārās apmācības misijām, ar ko tiek uzlabota atturēšana, ievērojami palielinot dalībvalstu un partneru </w:t>
      </w:r>
      <w:proofErr w:type="spellStart"/>
      <w:r w:rsidR="00F73A63" w:rsidRPr="005612D2">
        <w:t>sadarbspēju</w:t>
      </w:r>
      <w:proofErr w:type="spellEnd"/>
      <w:r w:rsidR="00F73A63" w:rsidRPr="005612D2">
        <w:t xml:space="preserve">, un aicina dalībvalstis izrādīt līdzvērtīgus centienus un ieguldījumu attiecībā uz citām esošajām un turpmākajām KDAP misijām un operācijām; uzsver, ka </w:t>
      </w:r>
      <w:r w:rsidR="00F73A63" w:rsidRPr="005612D2">
        <w:rPr>
          <w:i/>
          <w:iCs/>
        </w:rPr>
        <w:t>EUMAM</w:t>
      </w:r>
      <w:r w:rsidR="00F73A63" w:rsidRPr="005612D2">
        <w:t xml:space="preserve"> būtu jāfunkcionē arī kā </w:t>
      </w:r>
      <w:proofErr w:type="spellStart"/>
      <w:r w:rsidR="00F73A63" w:rsidRPr="005612D2">
        <w:t>paraugprakses</w:t>
      </w:r>
      <w:proofErr w:type="spellEnd"/>
      <w:r w:rsidR="00F73A63" w:rsidRPr="005612D2">
        <w:t xml:space="preserve"> apmaiņas platformai, nodrošinot, ka arī Eiropas spēki gūst labumu no pieredzes, ko Ukrainas bruņotie spēki guvuši kaujas laukā; atzinīgi vērtē to, ka uzsākta NATO drošības palīdzība un apmācība Ukrainai (</w:t>
      </w:r>
      <w:r w:rsidR="00F73A63" w:rsidRPr="005612D2">
        <w:rPr>
          <w:i/>
          <w:iCs/>
        </w:rPr>
        <w:t>NSATU</w:t>
      </w:r>
      <w:r w:rsidR="00F73A63" w:rsidRPr="005612D2">
        <w:t xml:space="preserve">), ko izziņoja NATO Vašingtonas samitā, kas koordinē militārās apmācības un aprīkojuma nodrošināšanu Ukrainai no NATO sabiedrotajiem un partneriem un kas sniedz loģistikas atbalstu; uzsver, ka ir svarīga cieša koordinācija starp </w:t>
      </w:r>
      <w:r w:rsidR="00F73A63" w:rsidRPr="005612D2">
        <w:rPr>
          <w:i/>
          <w:iCs/>
        </w:rPr>
        <w:t>EUMAM</w:t>
      </w:r>
      <w:r w:rsidR="00F73A63" w:rsidRPr="005612D2">
        <w:t xml:space="preserve"> un </w:t>
      </w:r>
      <w:r w:rsidR="00F73A63" w:rsidRPr="005612D2">
        <w:rPr>
          <w:i/>
          <w:iCs/>
        </w:rPr>
        <w:t>NSATU</w:t>
      </w:r>
      <w:r w:rsidR="00F73A63" w:rsidRPr="005612D2">
        <w:t>;</w:t>
      </w:r>
    </w:p>
    <w:p w:rsidR="00F73A63" w:rsidRPr="005612D2" w:rsidRDefault="007F44E2" w:rsidP="00F73A63">
      <w:pPr>
        <w:pStyle w:val="NormalHanging12a"/>
      </w:pPr>
      <w:r w:rsidRPr="005612D2">
        <w:rPr>
          <w:rStyle w:val="BoldItalic"/>
          <w:b w:val="0"/>
          <w:i w:val="0"/>
        </w:rPr>
        <w:t>36</w:t>
      </w:r>
      <w:r w:rsidR="00F73A63" w:rsidRPr="005612D2">
        <w:rPr>
          <w:rStyle w:val="BoldItalic"/>
          <w:b w:val="0"/>
          <w:i w:val="0"/>
        </w:rPr>
        <w:t>.</w:t>
      </w:r>
      <w:r w:rsidR="00F73A63" w:rsidRPr="005612D2">
        <w:rPr>
          <w:rStyle w:val="BoldItalic"/>
        </w:rPr>
        <w:tab/>
      </w:r>
      <w:r w:rsidR="00F73A63" w:rsidRPr="005612D2">
        <w:t>pauž atzinību Eiropas Savienības padomdevējas misijas Ukrainā (</w:t>
      </w:r>
      <w:r w:rsidR="00F73A63" w:rsidRPr="005612D2">
        <w:rPr>
          <w:i/>
        </w:rPr>
        <w:t xml:space="preserve">EUAM </w:t>
      </w:r>
      <w:proofErr w:type="spellStart"/>
      <w:r w:rsidR="00F73A63" w:rsidRPr="005612D2">
        <w:rPr>
          <w:i/>
        </w:rPr>
        <w:t>Ukraine</w:t>
      </w:r>
      <w:proofErr w:type="spellEnd"/>
      <w:r w:rsidR="00F73A63" w:rsidRPr="005612D2">
        <w:t xml:space="preserve">) darbam, sarežģītos apstākļos īstenojot tās no jauna nostiprinātās pilnvaras; aicina ES nodrošināt, ka </w:t>
      </w:r>
      <w:r w:rsidR="00F73A63" w:rsidRPr="005612D2">
        <w:rPr>
          <w:i/>
          <w:iCs/>
        </w:rPr>
        <w:t>EUAM</w:t>
      </w:r>
      <w:r w:rsidR="00F73A63" w:rsidRPr="005612D2">
        <w:t xml:space="preserve"> var darboties ar pienācīgiem finanšu, loģistikas un ekspertu </w:t>
      </w:r>
      <w:r w:rsidR="00F73A63" w:rsidRPr="005612D2">
        <w:lastRenderedPageBreak/>
        <w:t xml:space="preserve">resursiem, kas atbilst Ukrainas vajadzībām, un šajā sakarībā atzinīgi vērtē trešo valstu līdzdalību; uzsver </w:t>
      </w:r>
      <w:r w:rsidR="00F73A63" w:rsidRPr="005612D2">
        <w:rPr>
          <w:i/>
          <w:iCs/>
        </w:rPr>
        <w:t>EUAM</w:t>
      </w:r>
      <w:r w:rsidR="00F73A63" w:rsidRPr="005612D2">
        <w:t xml:space="preserve"> nozīmi un lomu, jo tā rada vislielāko ES ietekmi uz vietas, sniedzot stratēģiskas konsultācijas Ukrainas valsts iestādēm un valsts drošības iestādēm; uzsver </w:t>
      </w:r>
      <w:r w:rsidR="00F73A63" w:rsidRPr="005612D2">
        <w:rPr>
          <w:i/>
          <w:iCs/>
        </w:rPr>
        <w:t>EUAM</w:t>
      </w:r>
      <w:r w:rsidR="00F73A63" w:rsidRPr="005612D2">
        <w:t xml:space="preserve"> galvenos uzdevumus saistībā ar cīņu pret organizētiem un pārrobežu noziegumiem, sabiedrisko pakalpojumu atjaunošanu atbrīvotajās teritorijās un atbalsta sniegšanu starptautisku noziegumu izmeklēšanā un apsūdzību izvirzīšanā, balstoties uz </w:t>
      </w:r>
      <w:r w:rsidR="00F73A63" w:rsidRPr="005612D2">
        <w:rPr>
          <w:i/>
          <w:iCs/>
        </w:rPr>
        <w:t>EUAM</w:t>
      </w:r>
      <w:r w:rsidR="00F73A63" w:rsidRPr="005612D2">
        <w:t xml:space="preserve"> klātbūtni un specializētajām zināšanām;</w:t>
      </w:r>
    </w:p>
    <w:p w:rsidR="00F73A63" w:rsidRPr="005612D2" w:rsidRDefault="001778BB" w:rsidP="00F73A63">
      <w:pPr>
        <w:pStyle w:val="NormalHanging12a"/>
      </w:pPr>
      <w:r w:rsidRPr="005612D2">
        <w:t>37</w:t>
      </w:r>
      <w:r w:rsidR="00F73A63" w:rsidRPr="005612D2">
        <w:t>.</w:t>
      </w:r>
      <w:r w:rsidR="00F73A63" w:rsidRPr="005612D2">
        <w:tab/>
        <w:t>uzsver, ka ir svarīgi sadarboties un pakāpeniski integrēt Ukrainas aizsardzības rūpniecību ES Eiropas aizsardzības tehnoloģiskajā un industriālajā bāzē (</w:t>
      </w:r>
      <w:r w:rsidR="00F73A63" w:rsidRPr="005612D2">
        <w:rPr>
          <w:i/>
          <w:iCs/>
        </w:rPr>
        <w:t>EDTIB</w:t>
      </w:r>
      <w:r w:rsidR="00F73A63" w:rsidRPr="005612D2">
        <w:t xml:space="preserve">), un šajā saistībā aicina Ukrainas aizsardzību pilnvērtīgi ņemt vērā, kad tiek sagatavotas Komisijas jaunās likumdošanas iniciatīvas, kuru mērķis ir stiprināt </w:t>
      </w:r>
      <w:r w:rsidR="00F73A63" w:rsidRPr="005612D2">
        <w:rPr>
          <w:i/>
          <w:iCs/>
        </w:rPr>
        <w:t>EDTIB</w:t>
      </w:r>
      <w:r w:rsidR="00F73A63" w:rsidRPr="005612D2">
        <w:t>; uzsver, ka Ukrainas pievienošanās ES procesā būtu jāveic konkrēti pasākumi Ukrainas integrācijai ES aizsardzības politikā un programmās, tostarp pielāgojot Ukrainas bruņotos spēkus ES spēju prasībām un iesaistot tos pārrobežu aizsardzības rūpnieciskās un tehnoloģiskās sadarbības projektos un programmās; šajā sakarībā atzinīgi vērtē ES Aizsardzības inovācijas biroja atvēršanu Kijevā, lai apzinātu Ukrainas vajadzības un spējas aizsardzības inovāciju jomā, lai sekmētu kopīgas iniciatīvas un veicinātu pārrobežu sadarbību starp ES un Ukrainas aizsardzības rūpniecības ieinteresētajām personām, un lai būtu kontaktpunkts Ukrainas partneriem, kā arī funkcionētu kā koordinēšanas un informācijas centrs; atzinīgi vērtē vairāku ES dalībvalstu pašreizējās iniciatīvas nolūkā padziļināt sadarbību ar Ukrainu aizsardzības pētniecības un industriālās ražošanas jomā un aicina vēl vairāk izmantot Ukrainas inovatīvo aizsardzības potenciālu, lai izstrādātu ieročus un munīciju un paātrinātu to ražošanu ciešā sadarbībā ar ES un citiem rietumu partneriem, izmantojot pieejamos atbalsta mehānismus; aicina ES dalībvalstu militārās nozares pildīt savu apņemšanos ieviest militāro ražošanu Ukrainas teritorijā;</w:t>
      </w:r>
    </w:p>
    <w:p w:rsidR="00F73A63" w:rsidRPr="005612D2" w:rsidRDefault="001778BB" w:rsidP="00F73A63">
      <w:pPr>
        <w:pStyle w:val="NormalHanging12a"/>
      </w:pPr>
      <w:r w:rsidRPr="005612D2">
        <w:t>38</w:t>
      </w:r>
      <w:r w:rsidR="00F73A63" w:rsidRPr="005612D2">
        <w:t>.</w:t>
      </w:r>
      <w:r w:rsidR="00F73A63" w:rsidRPr="005612D2">
        <w:tab/>
        <w:t>uzsver, ka ir jāstiprina atmīnēšanas spējas Ukrainā, lai risinātu problēmu saistībā ar to, ka teritorijā daudzviet atrodas nesprāgusi munīcija un sauszemes mīnas, kā arī atmīnēt Ukrainas jūras ūdeņus Melnajā jūrā; atbalsta īpašu resursu piešķiršanu, lai palīdzētu veikt vispusīgu atmīnēšanas apmācību, ietverot padziļinātus atklāšanas un likvidēšanas paņēmienus; norāda, ka uzlabota atmīnēšanas spēja ne tikai sekmēs drošākas militārās operācijas, bet arī atbalstīs kara skarto civilo apgabalu atveseļošanos un drošību;</w:t>
      </w:r>
    </w:p>
    <w:p w:rsidR="00F73A63" w:rsidRPr="005612D2" w:rsidRDefault="00F73A63" w:rsidP="00F73A63">
      <w:pPr>
        <w:pStyle w:val="NormalHanging12a"/>
        <w:widowControl/>
        <w:rPr>
          <w:szCs w:val="24"/>
        </w:rPr>
      </w:pPr>
      <w:r w:rsidRPr="005612D2">
        <w:rPr>
          <w:rStyle w:val="BoldItalic"/>
        </w:rPr>
        <w:t>Spēku apvienošana, lai palielinātu aizsardzības spējas</w:t>
      </w:r>
    </w:p>
    <w:p w:rsidR="00F73A63" w:rsidRPr="005612D2" w:rsidRDefault="001778BB" w:rsidP="00F73A63">
      <w:pPr>
        <w:pStyle w:val="NormalHanging12a"/>
      </w:pPr>
      <w:r w:rsidRPr="005612D2">
        <w:t>39</w:t>
      </w:r>
      <w:r w:rsidR="00F73A63" w:rsidRPr="005612D2">
        <w:t>.</w:t>
      </w:r>
      <w:r w:rsidR="00F73A63" w:rsidRPr="005612D2">
        <w:tab/>
        <w:t xml:space="preserve">atzinīgi vērtē ENAS izvirzīto mērķi panākt ES un tās dalībvalstu aizsardzības gatavību un veicināt </w:t>
      </w:r>
      <w:r w:rsidR="00F73A63" w:rsidRPr="005612D2">
        <w:rPr>
          <w:i/>
          <w:iCs/>
        </w:rPr>
        <w:t>EDTIB</w:t>
      </w:r>
      <w:r w:rsidR="00F73A63" w:rsidRPr="005612D2">
        <w:t>; šajā sakarībā uzskata, ka Komisijas priekšlikums izveidot Eiropas aizsardzības rūpniecības programmu (</w:t>
      </w:r>
      <w:r w:rsidR="00F73A63" w:rsidRPr="005612D2">
        <w:rPr>
          <w:i/>
          <w:iCs/>
        </w:rPr>
        <w:t>EDIP</w:t>
      </w:r>
      <w:r w:rsidR="00F73A63" w:rsidRPr="005612D2">
        <w:t>) ir ļoti svarīgs; atbalsta mērķi stiprināt ES aizsardzības rūpniecības sagatavotību, uzlabot kopīgu aizsardzības plānošanu un vēl vairāk veicināt dalībvalstu kopīgus iepirkumus saskaņā ar Spēju attīstības plānā (</w:t>
      </w:r>
      <w:r w:rsidR="00F73A63" w:rsidRPr="005612D2">
        <w:rPr>
          <w:i/>
          <w:iCs/>
        </w:rPr>
        <w:t>CDP</w:t>
      </w:r>
      <w:r w:rsidR="00F73A63" w:rsidRPr="005612D2">
        <w:t>) noteiktajām prioritātēm un koordinētajā ikgadējā pārskatā par aizsardzību (</w:t>
      </w:r>
      <w:r w:rsidR="00F73A63" w:rsidRPr="005612D2">
        <w:rPr>
          <w:i/>
          <w:iCs/>
        </w:rPr>
        <w:t>CARD</w:t>
      </w:r>
      <w:r w:rsidR="00F73A63" w:rsidRPr="005612D2">
        <w:t xml:space="preserve">) apzinātajām sadarbības jomām, lai sāktu īstenot Eiropas kopīgu interešu aizsardzības projektus, īpaši stratēģiskās spēju jomās, piemēram, pretgaisa un pretraķešu aizsardzībā, kā arī garantētu izejvielu piegādes drošību un piekļuvi tām un novērstu deficītu aizsardzības ražojumu jomā; stingri atbalsta ideju galvenokārt izmantot ES līmeņa sadarbību Eiropas aizsardzības rūpniecības nozarē un atbalsta konkrētus kvantitatīvus sadarbības mērķus, kas izklāstīti ENAS un kas jo īpaši vērsti uz kopīgu iepirkumu, jo īpaši aicinot dalībvalstis līdz 2030. gadam kopīgi iepirkt vismaz 40 % aizsardzības aprīkojuma, lai nodrošinātu, ka līdz 2030. gadam ES iekšējās aizsardzības tirdzniecības vērtība ir vismaz 35 % no ES aizsardzības tirgus vērtības, un līdz 2030. gadam iepirkt vismaz 50 % no savām aizsardzības investīcijām ES un līdz 2035. gadam — 60 % no </w:t>
      </w:r>
      <w:r w:rsidR="00F73A63" w:rsidRPr="005612D2">
        <w:lastRenderedPageBreak/>
        <w:t>tām;</w:t>
      </w:r>
    </w:p>
    <w:p w:rsidR="00F73A63" w:rsidRPr="005612D2" w:rsidRDefault="001778BB" w:rsidP="00F73A63">
      <w:pPr>
        <w:pStyle w:val="NormalHanging12a"/>
      </w:pPr>
      <w:r w:rsidRPr="005612D2">
        <w:t>40</w:t>
      </w:r>
      <w:r w:rsidR="00F73A63" w:rsidRPr="005612D2">
        <w:t>.</w:t>
      </w:r>
      <w:r w:rsidR="00F73A63" w:rsidRPr="005612D2">
        <w:tab/>
        <w:t>uzsver pastāvīgās strukturētās sadarbības (</w:t>
      </w:r>
      <w:r w:rsidR="00F73A63" w:rsidRPr="005612D2">
        <w:rPr>
          <w:i/>
          <w:iCs/>
        </w:rPr>
        <w:t>PESCO</w:t>
      </w:r>
      <w:r w:rsidR="00F73A63" w:rsidRPr="005612D2">
        <w:t xml:space="preserve">) nozīmi ES aizsardzības spēju uzlabošanā un saskaņošanā; ar nožēlu vēlreiz norāda, ka dalībvalstis joprojām pilnībā neizmanto </w:t>
      </w:r>
      <w:r w:rsidR="00F73A63" w:rsidRPr="005612D2">
        <w:rPr>
          <w:i/>
          <w:iCs/>
        </w:rPr>
        <w:t>PESCO</w:t>
      </w:r>
      <w:r w:rsidR="00F73A63" w:rsidRPr="005612D2">
        <w:t xml:space="preserve"> satvaru un ka reāli rezultāti pašlaik notiekošajos 66 projektos joprojām ir ierobežoti; turklāt pauž nožēlu par informācijas trūkumu Parlamentā par 6 projektu slēgšanu un to iespējamiem rezultātiem; norāda, ka iesaistītās dalībvalstis vienojās par 20 saistībām, kas obligāti jāizpilda, lai sasniegtu ES mērķus aizsardzības jomā; uzskata, ka ir rūpīgi jāpārskata </w:t>
      </w:r>
      <w:r w:rsidR="00F73A63" w:rsidRPr="005612D2">
        <w:rPr>
          <w:i/>
          <w:iCs/>
        </w:rPr>
        <w:t>PESCO</w:t>
      </w:r>
      <w:r w:rsidR="00F73A63" w:rsidRPr="005612D2">
        <w:t xml:space="preserve"> projekti, ņemot vērā to rezultātus un perspektīvas, lai racionalizētu un izveidotu mazu kopumu ar prioritāriem projektiem, arī paredzot iespēju slēgt projektus, kuros nav gūts pietiekams progress; ierosina </w:t>
      </w:r>
      <w:r w:rsidR="00F73A63" w:rsidRPr="005612D2">
        <w:rPr>
          <w:i/>
          <w:iCs/>
        </w:rPr>
        <w:t>PESCO</w:t>
      </w:r>
      <w:r w:rsidR="00F73A63" w:rsidRPr="005612D2">
        <w:t xml:space="preserve"> ietvaros izveidot prioritāšu shēmu, lai efektīvi risinātu apzinātās spēju nepilnības un prioritātes;</w:t>
      </w:r>
    </w:p>
    <w:p w:rsidR="00F73A63" w:rsidRPr="005612D2" w:rsidRDefault="001778BB" w:rsidP="00F73A63">
      <w:pPr>
        <w:pStyle w:val="NormalHanging12a"/>
      </w:pPr>
      <w:r w:rsidRPr="005612D2">
        <w:t>41</w:t>
      </w:r>
      <w:r w:rsidR="00F73A63" w:rsidRPr="005612D2">
        <w:t>.</w:t>
      </w:r>
      <w:r w:rsidR="00F73A63" w:rsidRPr="005612D2">
        <w:tab/>
        <w:t xml:space="preserve">atzinīgi vērtē Komisijas priekšlikumu par </w:t>
      </w:r>
      <w:r w:rsidR="00F73A63" w:rsidRPr="005612D2">
        <w:rPr>
          <w:i/>
          <w:iCs/>
        </w:rPr>
        <w:t>EDIP</w:t>
      </w:r>
      <w:r w:rsidR="00F73A63" w:rsidRPr="005612D2">
        <w:t xml:space="preserve">; ar bažām atzīmē Revīzijas palātas novērtējumu, ka </w:t>
      </w:r>
      <w:r w:rsidR="00F73A63" w:rsidRPr="005612D2">
        <w:rPr>
          <w:i/>
          <w:iCs/>
        </w:rPr>
        <w:t>EDIP</w:t>
      </w:r>
      <w:r w:rsidR="00F73A63" w:rsidRPr="005612D2">
        <w:t xml:space="preserve"> finansējums ir nepietiekams attiecībā pret tās mērķiem, tādēļ atkārtoti aicina nodrošināt aizsardzībai nepieciešamo finansējumu; tā kā būs nepieciešami ievērojami budžeta centieni, lai </w:t>
      </w:r>
      <w:r w:rsidR="00F73A63" w:rsidRPr="005612D2">
        <w:rPr>
          <w:i/>
          <w:iCs/>
        </w:rPr>
        <w:t>EDIP</w:t>
      </w:r>
      <w:r w:rsidR="00F73A63" w:rsidRPr="005612D2">
        <w:t xml:space="preserve"> būtu būtiska ietekme uz militāro atbalstu Ukrainai vai uz patiesu Eiropas aizsardzības spēju un konkurētspējīgas ES aizsardzības tehnoloģiskās un rūpnieciskās bāzes (</w:t>
      </w:r>
      <w:r w:rsidR="00F73A63" w:rsidRPr="005612D2">
        <w:rPr>
          <w:i/>
          <w:iCs/>
        </w:rPr>
        <w:t>EDTIB</w:t>
      </w:r>
      <w:r w:rsidR="00F73A63" w:rsidRPr="005612D2">
        <w:t>) attīstību; atzinīgi vērtē Spēju attīstības plāna (</w:t>
      </w:r>
      <w:r w:rsidR="00F73A63" w:rsidRPr="005612D2">
        <w:rPr>
          <w:i/>
          <w:iCs/>
        </w:rPr>
        <w:t>CDP</w:t>
      </w:r>
      <w:r w:rsidR="00F73A63" w:rsidRPr="005612D2">
        <w:t xml:space="preserve">) pārskatīšanu 2023. gadā; pauž nožēlu par ierobežoto progresu spēju attīstībā kopš pirmā </w:t>
      </w:r>
      <w:r w:rsidR="00F73A63" w:rsidRPr="005612D2">
        <w:rPr>
          <w:i/>
          <w:iCs/>
        </w:rPr>
        <w:t>CDP</w:t>
      </w:r>
      <w:r w:rsidR="00F73A63" w:rsidRPr="005612D2">
        <w:t xml:space="preserve"> pieņemšanas 2008. gadā; aicina dalībvalstis ievērojami palielināt kopīgos centienus, lai laikus panāktu būtisku progresu, pilnvērtīgi un saskaņoti izmantojot ES instrumentus, tostarp, Eiropas Aizsardzības fondu (</w:t>
      </w:r>
      <w:r w:rsidR="00F73A63" w:rsidRPr="005612D2">
        <w:rPr>
          <w:i/>
          <w:iCs/>
        </w:rPr>
        <w:t>EDF</w:t>
      </w:r>
      <w:r w:rsidR="00F73A63" w:rsidRPr="005612D2">
        <w:t>), PESCO un koordinēto ikgadējo pārskatu par aizsardzību (</w:t>
      </w:r>
      <w:r w:rsidR="00F73A63" w:rsidRPr="005612D2">
        <w:rPr>
          <w:i/>
          <w:iCs/>
        </w:rPr>
        <w:t>CARD</w:t>
      </w:r>
      <w:r w:rsidR="00F73A63" w:rsidRPr="005612D2">
        <w:t xml:space="preserve">), kā arī </w:t>
      </w:r>
      <w:r w:rsidR="00F73A63" w:rsidRPr="005612D2">
        <w:rPr>
          <w:i/>
          <w:iCs/>
        </w:rPr>
        <w:t>EDIP</w:t>
      </w:r>
      <w:r w:rsidR="00F73A63" w:rsidRPr="005612D2">
        <w:t xml:space="preserve"> priekšlikumā ierosinātos instrumentus; </w:t>
      </w:r>
    </w:p>
    <w:p w:rsidR="00F73A63" w:rsidRPr="005612D2" w:rsidRDefault="001778BB" w:rsidP="00F73A63">
      <w:pPr>
        <w:pStyle w:val="NormalHanging12a"/>
      </w:pPr>
      <w:r w:rsidRPr="005612D2">
        <w:t>42</w:t>
      </w:r>
      <w:r w:rsidR="00F73A63" w:rsidRPr="005612D2">
        <w:t>.</w:t>
      </w:r>
      <w:r w:rsidR="00F73A63" w:rsidRPr="005612D2">
        <w:tab/>
        <w:t xml:space="preserve">atzinīgi vērtē kopīgos centienus, kas līdz šim īstenoti nolūkā stiprināt ES aizsardzības gatavību ar pasākumiem, kuri nostiprina </w:t>
      </w:r>
      <w:r w:rsidR="00F73A63" w:rsidRPr="005612D2">
        <w:rPr>
          <w:i/>
          <w:iCs/>
        </w:rPr>
        <w:t>EDTIB</w:t>
      </w:r>
      <w:r w:rsidR="00F73A63" w:rsidRPr="005612D2">
        <w:t xml:space="preserve"> un atbalsta tās pielāgošanu, it sevišķi ar </w:t>
      </w:r>
      <w:r w:rsidR="00F73A63" w:rsidRPr="005612D2">
        <w:rPr>
          <w:i/>
          <w:iCs/>
        </w:rPr>
        <w:t>EDIRPA</w:t>
      </w:r>
      <w:r w:rsidR="00F73A63" w:rsidRPr="005612D2">
        <w:t xml:space="preserve"> un </w:t>
      </w:r>
      <w:r w:rsidR="00F73A63" w:rsidRPr="005612D2">
        <w:rPr>
          <w:i/>
          <w:iCs/>
        </w:rPr>
        <w:t>ASAP</w:t>
      </w:r>
      <w:r w:rsidR="00F73A63" w:rsidRPr="005612D2">
        <w:t xml:space="preserve"> regulu palīdzību, un aicina tos strauji īstenot; pauž nožēlu par to, ka </w:t>
      </w:r>
      <w:r w:rsidR="00F73A63" w:rsidRPr="005612D2">
        <w:rPr>
          <w:i/>
          <w:iCs/>
        </w:rPr>
        <w:t>EDIRPA</w:t>
      </w:r>
      <w:r w:rsidR="00F73A63" w:rsidRPr="005612D2">
        <w:t xml:space="preserve"> finansējums joprojām ir ierobežots, un norāda, ka </w:t>
      </w:r>
      <w:r w:rsidR="00F73A63" w:rsidRPr="005612D2">
        <w:rPr>
          <w:i/>
          <w:iCs/>
        </w:rPr>
        <w:t>ASAP</w:t>
      </w:r>
      <w:r w:rsidR="00F73A63" w:rsidRPr="005612D2">
        <w:t xml:space="preserve"> nozīmi saistībā ar mērķi Ukrainai piegādāt vienu miljonu munīcijas šāviņu ierobežoja Padomes iebildums pret tā regulatīvajiem elementiem;</w:t>
      </w:r>
    </w:p>
    <w:p w:rsidR="00F73A63" w:rsidRPr="005612D2" w:rsidRDefault="001778BB" w:rsidP="00F73A63">
      <w:pPr>
        <w:pStyle w:val="NormalHanging12a"/>
      </w:pPr>
      <w:r w:rsidRPr="005612D2">
        <w:t>43</w:t>
      </w:r>
      <w:r w:rsidR="00F73A63" w:rsidRPr="005612D2">
        <w:t>.</w:t>
      </w:r>
      <w:r w:rsidR="00F73A63" w:rsidRPr="005612D2">
        <w:tab/>
        <w:t xml:space="preserve">atzinīgi vērtē </w:t>
      </w:r>
      <w:r w:rsidR="00F73A63" w:rsidRPr="005612D2">
        <w:rPr>
          <w:i/>
          <w:iCs/>
        </w:rPr>
        <w:t>EDTIB</w:t>
      </w:r>
      <w:r w:rsidR="00F73A63" w:rsidRPr="005612D2">
        <w:t xml:space="preserve"> uzņēmumu līdzšinējos centienus un investīcijas nolūkā stiprināt ES aizsardzības industrijas spēju, arī ar ES instrumentu atbalstu; uzsver, ka, lai vēl vairāk un ilgtermiņā stiprinātu </w:t>
      </w:r>
      <w:r w:rsidR="00F73A63" w:rsidRPr="005612D2">
        <w:rPr>
          <w:i/>
          <w:iCs/>
        </w:rPr>
        <w:t>EDTIB</w:t>
      </w:r>
      <w:r w:rsidR="00F73A63" w:rsidRPr="005612D2">
        <w:t xml:space="preserve"> spēju, pirmām kārtām un galvenokārt ir nepieciešami pasūtījumi no dalībvalstīm, un tie būtu jāveic kopīgi, lai nodrošinātu Savienības aizsardzības gatavību, uzlabotu </w:t>
      </w:r>
      <w:proofErr w:type="spellStart"/>
      <w:r w:rsidR="00F73A63" w:rsidRPr="005612D2">
        <w:t>sadarbspēju</w:t>
      </w:r>
      <w:proofErr w:type="spellEnd"/>
      <w:r w:rsidR="00F73A63" w:rsidRPr="005612D2">
        <w:t xml:space="preserve"> dalībvalstu bruņoto spēku starpā un panāktu </w:t>
      </w:r>
      <w:proofErr w:type="spellStart"/>
      <w:r w:rsidR="00F73A63" w:rsidRPr="005612D2">
        <w:t>apjomradītus</w:t>
      </w:r>
      <w:proofErr w:type="spellEnd"/>
      <w:r w:rsidR="00F73A63" w:rsidRPr="005612D2">
        <w:t xml:space="preserve"> ietaupījumus, tādējādi optimāli izmantojot ES nodokļu maksātāju naudu; attiecīgi aicina dalībvalstis pastiprināt kopīgā iepirkuma centienus atbilstīgi spēju nepietiekamībai, kas apzināta aizsardzības investīciju nepietiekamības analīzē, un spēju prioritātēm, kuras noteiktas </w:t>
      </w:r>
      <w:r w:rsidR="00F73A63" w:rsidRPr="005612D2">
        <w:rPr>
          <w:i/>
          <w:iCs/>
        </w:rPr>
        <w:t>CDP</w:t>
      </w:r>
      <w:r w:rsidR="00F73A63" w:rsidRPr="005612D2">
        <w:t xml:space="preserve">; uzsver, ka, lai kopīgais iepirkums attiecībā uz attīstības projektiem, it sevišķi Eiropas Aizsardzības fonda ietvaros, būtu efektīvs, ir kopīgi jānosaka attiecīgo sistēmu militārās prasības, lai panāktu atbilstīgus </w:t>
      </w:r>
      <w:proofErr w:type="spellStart"/>
      <w:r w:rsidR="00F73A63" w:rsidRPr="005612D2">
        <w:t>apjomradītus</w:t>
      </w:r>
      <w:proofErr w:type="spellEnd"/>
      <w:r w:rsidR="00F73A63" w:rsidRPr="005612D2">
        <w:t xml:space="preserve"> ietaupījumus; aicina Komisiju šajā sakarībā izmantot Eiropas Savienības Militārās komitejas (ESMK) speciālās zināšanas šādas kopīgas definīcijas izveidē, lai rūpniecības nozarē nodrošinātu atbilstību militārajām vajadzībām; aicina dalībvalstis veikt kopīgu iepirkumu, lai izveidotu Eiropas mēroga vērtības ķēdes, sadalot ražošanu pa visu Savienību nolūkā līdz ar to palielināt kopīga iepirkuma saimniecisko pievilcību, vienlaikus veidojot stratēģiskas ražošanas jaudas rezerves labākam noturīgumam bruņota konflikta gadījumā; tāpat aicina dalībvalstis un Komisiju censties vēl vairāk </w:t>
      </w:r>
      <w:r w:rsidR="00F73A63" w:rsidRPr="005612D2">
        <w:lastRenderedPageBreak/>
        <w:t xml:space="preserve">stiprināt kopīgā iepirkuma mehānismus un pietiekamu koordināciju, ko veic Eiropas Aizsardzības aģentūra (EAA) </w:t>
      </w:r>
      <w:proofErr w:type="spellStart"/>
      <w:r w:rsidR="00F73A63" w:rsidRPr="005612D2">
        <w:t>sadarbspēju</w:t>
      </w:r>
      <w:proofErr w:type="spellEnd"/>
      <w:r w:rsidR="00F73A63" w:rsidRPr="005612D2">
        <w:t>;</w:t>
      </w:r>
    </w:p>
    <w:p w:rsidR="00F73A63" w:rsidRPr="005612D2" w:rsidRDefault="001778BB" w:rsidP="00F73A63">
      <w:pPr>
        <w:pStyle w:val="NormalHanging12a"/>
      </w:pPr>
      <w:r w:rsidRPr="005612D2">
        <w:t>44</w:t>
      </w:r>
      <w:r w:rsidR="00F73A63" w:rsidRPr="005612D2">
        <w:t>.</w:t>
      </w:r>
      <w:r w:rsidR="00F73A63" w:rsidRPr="005612D2">
        <w:tab/>
        <w:t xml:space="preserve">uzsver, ka ir jāturpina atbalstīt pētniecības projektu pāreja uz tirgū laižamiem risinājumiem, un atzinīgi vērtē attiecīgo noteikumu </w:t>
      </w:r>
      <w:r w:rsidR="00F73A63" w:rsidRPr="005612D2">
        <w:rPr>
          <w:i/>
          <w:iCs/>
        </w:rPr>
        <w:t>EDIP</w:t>
      </w:r>
      <w:r w:rsidR="00F73A63" w:rsidRPr="005612D2">
        <w:t xml:space="preserve"> priekšlikumā; pauž nožēlu par nevajadzīgu un </w:t>
      </w:r>
      <w:proofErr w:type="spellStart"/>
      <w:r w:rsidR="00F73A63" w:rsidRPr="005612D2">
        <w:t>disfunkcionālu</w:t>
      </w:r>
      <w:proofErr w:type="spellEnd"/>
      <w:r w:rsidR="00F73A63" w:rsidRPr="005612D2">
        <w:t xml:space="preserve"> dublēšanos saistībā ar centieniem darbā pie nākotnes kaujas </w:t>
      </w:r>
      <w:proofErr w:type="spellStart"/>
      <w:r w:rsidR="00F73A63" w:rsidRPr="005612D2">
        <w:t>pamattanka</w:t>
      </w:r>
      <w:proofErr w:type="spellEnd"/>
      <w:r w:rsidR="00F73A63" w:rsidRPr="005612D2">
        <w:t xml:space="preserve"> un hiperskaņas pārtvērējiznīcinātāja projekta; pauž bažas, ka šāda dublēšanās ir pretrunā </w:t>
      </w:r>
      <w:r w:rsidR="00F73A63" w:rsidRPr="005612D2">
        <w:rPr>
          <w:i/>
          <w:iCs/>
        </w:rPr>
        <w:t>EDIS</w:t>
      </w:r>
      <w:r w:rsidR="00F73A63" w:rsidRPr="005612D2">
        <w:t xml:space="preserve"> noteiktajam mērķim, proti, līdz 2035. gadam iepirkt 60 % no </w:t>
      </w:r>
      <w:r w:rsidR="00F73A63" w:rsidRPr="005612D2">
        <w:rPr>
          <w:i/>
          <w:iCs/>
        </w:rPr>
        <w:t>EDTIB</w:t>
      </w:r>
      <w:r w:rsidR="00F73A63" w:rsidRPr="005612D2">
        <w:t>, jo izkliedēti resursi paildzinās laiku līdz tirgū laižamu risinājumu sasniegšanai, tādējādi, visticamāk, novedot pie iepirkumiem no ASV; tāpat pauž nožēlu par būtisku spēju projektu pieaugošajiem kavējumiem, it sevišķi runājot par Francijas un Vācijas projektu “Galvenā sauszemes kaujas sistēma” un Francijas, Vācijas un Spānijas projektu “Nākotnes gaisa kaujas sistēma”, kuros arī draud ASV risinājumu iepirkumi nākotnē; uzsver, ka būtu jāizmanto visa iespējamā sinerģija ar EAF, vienlaikus izvairoties no centienu dublēšanās;</w:t>
      </w:r>
    </w:p>
    <w:p w:rsidR="007D1A51" w:rsidRPr="005612D2" w:rsidRDefault="001778BB" w:rsidP="00F73A63">
      <w:pPr>
        <w:pStyle w:val="NormalHanging12a"/>
      </w:pPr>
      <w:r w:rsidRPr="005612D2">
        <w:t>45</w:t>
      </w:r>
      <w:r w:rsidR="00F73A63" w:rsidRPr="005612D2">
        <w:t>.</w:t>
      </w:r>
      <w:r w:rsidR="00F73A63" w:rsidRPr="005612D2">
        <w:tab/>
      </w:r>
      <w:r w:rsidR="007D1A51" w:rsidRPr="005612D2">
        <w:t xml:space="preserve">akcentē nepieciešamību panākt rezultātu konsekvenci attiecīgajos ES un NATO spēju veidošanas plānošanas procesos; aicina uzlabot ES dalībvalstu un NATO sabiedroto militārā ekipējuma </w:t>
      </w:r>
      <w:proofErr w:type="spellStart"/>
      <w:r w:rsidR="007D1A51" w:rsidRPr="005612D2">
        <w:t>sadarbspēju</w:t>
      </w:r>
      <w:proofErr w:type="spellEnd"/>
      <w:r w:rsidR="007D1A51" w:rsidRPr="005612D2">
        <w:t xml:space="preserve"> un veicināt rūpniecisko sadarbību, nodrošinot, ka turpmākie ES juridiskie standarti aizsardzības ražojumu sastāvdaļām un munīcijai ir balstīti uz NATO standartiem;</w:t>
      </w:r>
    </w:p>
    <w:p w:rsidR="00F73A63" w:rsidRPr="005612D2" w:rsidRDefault="001778BB" w:rsidP="00F73A63">
      <w:pPr>
        <w:pStyle w:val="NormalHanging12a"/>
      </w:pPr>
      <w:r w:rsidRPr="005612D2">
        <w:t>46</w:t>
      </w:r>
      <w:r w:rsidR="007D1A51" w:rsidRPr="005612D2">
        <w:t>.</w:t>
      </w:r>
      <w:r w:rsidR="007D1A51" w:rsidRPr="005612D2">
        <w:tab/>
        <w:t xml:space="preserve">atzinīgi vērtē priekšlikumu par Eiropas aizsardzības kopīgu interešu projektiem nolūkā izveidot kopīgas spējas, kas pārsniegtu atsevišķas dalībvalsts finanšu iespējas; uzskata, ka šie projekti būtu jāizmanto, lai atbalstītu rūpnieciskās un tehnoloģiskās spējas, kas ir vairāku dalībvalstu kopīgo galveno prioritāšu pamatā, un tādās jomās kā ārējo robežu aizsardzība un aizstāvība, jo īpaši sauszemes operacionālajā telpā, kā arī stratēģiskie veicinātāji, jo īpaši kosmosa un Eiropas gaisa aizsardzības jomā, lai reaģētu uz visu apdraudējuma spektru, militārā mobilitāte, jo īpaši stratēģiskais un taktiskais gaisa transports, precīzi tāldarbības triecieni, </w:t>
      </w:r>
      <w:proofErr w:type="spellStart"/>
      <w:r w:rsidR="007D1A51" w:rsidRPr="005612D2">
        <w:t>dronu</w:t>
      </w:r>
      <w:proofErr w:type="spellEnd"/>
      <w:r w:rsidR="007D1A51" w:rsidRPr="005612D2">
        <w:t xml:space="preserve"> un </w:t>
      </w:r>
      <w:proofErr w:type="spellStart"/>
      <w:r w:rsidR="007D1A51" w:rsidRPr="005612D2">
        <w:t>pretdronu</w:t>
      </w:r>
      <w:proofErr w:type="spellEnd"/>
      <w:r w:rsidR="007D1A51" w:rsidRPr="005612D2">
        <w:t xml:space="preserve"> tehnoloģijas, raķetes un munīcija un mākslīgais intelekts, lai attīstītu suverēnu infrastruktūru un kritiski svarīgus veicinātājus; uzsver, ka ir jāvalda pragmatismam, ņemot vērā lielo prioritāšu skaitu un nepieciešamību mobilizēt jaunus resursus; šajā sakarībā uzskata, ka ES galvenā uzmanība pēc iespējas būtu jāpievērš ātri pieejamām un pārbaudītām Eiropas tehnoloģijām, kas pakāpeniski samazina ES atkarību un uzlabo tās drošību; uzsver, ka ES aizsardzības sadarbības satvarā jāatbalsta Eiropas mēroga vērtības ķēžu attīstīšana, iesaistot uzņēmumus no visas ES, un dažādiem līdzekļiem jāsekmē nozares konkurētspēja, piemēram, ar apvienošanās un vadošo uzņēmumu palīdzību; turklāt uzskata, ka tā vietā, lai koncentrētos uz taisnīgu atdevi, ES aizsardzības politikai būtu jāveicina ES izcilības centru izaugsme;</w:t>
      </w:r>
    </w:p>
    <w:p w:rsidR="00F73A63" w:rsidRPr="005612D2" w:rsidRDefault="001778BB" w:rsidP="00F73A63">
      <w:pPr>
        <w:pStyle w:val="NormalHanging12a"/>
      </w:pPr>
      <w:r w:rsidRPr="005612D2">
        <w:t>47</w:t>
      </w:r>
      <w:r w:rsidR="00F73A63" w:rsidRPr="005612D2">
        <w:t>.</w:t>
      </w:r>
      <w:r w:rsidR="00F73A63" w:rsidRPr="005612D2">
        <w:tab/>
        <w:t xml:space="preserve">uzsver, ka ir būtiski pārvarēt ES aizsardzības industrijas vides sadrumstalotību un visbeidzot panākt ES aizsardzības ražojumu iekšējā tirgus pilnīgu īstenošanu, jo pašreizējā struktūra rada nevajadzīgu dublēšanos un vairo aizsardzības investīciju un to izmantošanas </w:t>
      </w:r>
      <w:proofErr w:type="spellStart"/>
      <w:r w:rsidR="00F73A63" w:rsidRPr="005612D2">
        <w:t>neefektivitāti</w:t>
      </w:r>
      <w:proofErr w:type="spellEnd"/>
      <w:r w:rsidR="00F73A63" w:rsidRPr="005612D2">
        <w:t xml:space="preserve">, kā arī strukturāli kavē aizsardzības gatavības stiprināšanu; pauž bažas par to, ka aizsardzības ražojumu iekšējo tirgu joprojām apdraud nepietiekami saskaņota tā noteikumu piemērošana dalībvalstīs un nesamērīga LESD 346. pantā paredzētā atbrīvojuma izmantošana; atbalsta aicinājumu izveidot patiesu vienoto tirgu aizsardzības ražojumiem un pakalpojumiem, kā izklāstīts arī </w:t>
      </w:r>
      <w:proofErr w:type="spellStart"/>
      <w:r w:rsidR="00F73A63" w:rsidRPr="005612D2">
        <w:rPr>
          <w:i/>
          <w:iCs/>
        </w:rPr>
        <w:t>Niinistö</w:t>
      </w:r>
      <w:proofErr w:type="spellEnd"/>
      <w:r w:rsidR="00F73A63" w:rsidRPr="005612D2">
        <w:t xml:space="preserve"> ziņojumā; uzsver, ka ir vajadzīgs nesen atjaunināts un efektīvs tiesiskais regulējums, kura mērķis ir samazināt šķēršļus aizsardzības ražojumu ienākšanai tirgū, veicinot ES aizsardzības rūpniecības konsolidāciju un ļaujot ES uzņēmumiem pilnībā izmantot </w:t>
      </w:r>
      <w:r w:rsidR="00F73A63" w:rsidRPr="005612D2">
        <w:lastRenderedPageBreak/>
        <w:t xml:space="preserve">uzņēmējdarbības potenciālu, sekmējot inovāciju un lielāku un raitāku pārrobežu, kā arī civilo un militāro sadarbību, palielinot ražošanu, palielinot piegādes drošību un nodrošinot viedākas un efektīvākas publiskās investīcijas </w:t>
      </w:r>
      <w:r w:rsidR="00F73A63" w:rsidRPr="005612D2">
        <w:rPr>
          <w:i/>
          <w:iCs/>
        </w:rPr>
        <w:t>EDTIB</w:t>
      </w:r>
      <w:r w:rsidR="00F73A63" w:rsidRPr="005612D2">
        <w:t xml:space="preserve">; tajā pašā laikā uzsver, ka ir svarīgi uzturēt lietderīgu konkurenci dažādu konkurentu vidū un izvairīties no oligopoliem, kuros atsevišķi piegādātāji spēj brīvi noteikt aizsardzības ražojumu cenas un pieejamību; aicina Komisiju iesniegt priekšlikumus, lai pabeigtu ES iekšējā tirgus izveidi aizsardzības jomā, jo īpaši pamatojoties uz novērtējumu par ES noteikumiem par iepirkumu aizsardzības jomā un ar aizsardzību saistīto ražojumu nodošanu, kā arī uz pašreizējā tiesiskā regulējuma ierobežojumu un nepilnību apzināšanu un analīzi; turklāt aicina Komisiju nākt klajā ar ierosinājumiem LESD 346. panta interpretācijai, ņemot vērā pašreizējo ES savstarpēji atkarīgās drošības arhitektūras realitāti; aicina uzlabot Direktīvas 2009/81/EK par aizsardzības un </w:t>
      </w:r>
      <w:proofErr w:type="spellStart"/>
      <w:r w:rsidR="00F73A63" w:rsidRPr="005612D2">
        <w:t>sensitīvu</w:t>
      </w:r>
      <w:proofErr w:type="spellEnd"/>
      <w:r w:rsidR="00F73A63" w:rsidRPr="005612D2">
        <w:t xml:space="preserve"> drošības iepirkumu</w:t>
      </w:r>
      <w:r w:rsidR="00F73A63" w:rsidRPr="005612D2">
        <w:rPr>
          <w:rStyle w:val="FootnoteReference"/>
          <w:szCs w:val="24"/>
        </w:rPr>
        <w:footnoteReference w:id="26"/>
      </w:r>
      <w:r w:rsidR="00F73A63" w:rsidRPr="005612D2">
        <w:t xml:space="preserve"> un Direktīvas 2009/43/EK par ar aizsardzību saistīto ražojumu sūtījumiem ES iekšienē (“Sūtījumu direktīva”)</w:t>
      </w:r>
      <w:r w:rsidR="00F73A63" w:rsidRPr="005612D2">
        <w:rPr>
          <w:rStyle w:val="FootnoteReference"/>
          <w:szCs w:val="24"/>
        </w:rPr>
        <w:footnoteReference w:id="27"/>
      </w:r>
      <w:r w:rsidR="00F73A63" w:rsidRPr="005612D2">
        <w:t xml:space="preserve"> īstenošanu un pēc vajadzības, ņemot vērā </w:t>
      </w:r>
      <w:r w:rsidR="00F73A63" w:rsidRPr="005612D2">
        <w:rPr>
          <w:i/>
          <w:iCs/>
        </w:rPr>
        <w:t>EDIS</w:t>
      </w:r>
      <w:r w:rsidR="00F73A63" w:rsidRPr="005612D2">
        <w:t>, iesniegt šo direktīvu pārskatīšanas priekšlikumus;</w:t>
      </w:r>
    </w:p>
    <w:p w:rsidR="00F73A63" w:rsidRPr="005612D2" w:rsidRDefault="001778BB" w:rsidP="00F73A63">
      <w:pPr>
        <w:pStyle w:val="NormalHanging12a"/>
      </w:pPr>
      <w:r w:rsidRPr="005612D2">
        <w:t>48</w:t>
      </w:r>
      <w:r w:rsidR="00F73A63" w:rsidRPr="005612D2">
        <w:t>.</w:t>
      </w:r>
      <w:r w:rsidR="00F73A63" w:rsidRPr="005612D2">
        <w:tab/>
        <w:t>uzsver, ka ir svarīgi nodrošināt līdzsvarotus centienus starp pašreizējo bruņojuma rūpniecības spēju stiprināšanu dalībvalstīs īstermiņā un vidējā termiņā un atbalstu pētniecībai un izstrādei attiecībā uz jaunu un inovatīvu militāro aprīkojumu un bruņojumu, kas pielāgots dalībvalstu bruņoto spēku pašreizējām un nākotnes vajadzībām un attiecīgajām ES aizsardzības spējām, piemēram, tām, kuras nepieciešamas KDAP misijās un operācijās, un ES ātrās izvēršanas (</w:t>
      </w:r>
      <w:r w:rsidR="00F73A63" w:rsidRPr="005612D2">
        <w:rPr>
          <w:i/>
          <w:iCs/>
        </w:rPr>
        <w:t>RCD</w:t>
      </w:r>
      <w:r w:rsidR="00F73A63" w:rsidRPr="005612D2">
        <w:t>) spējām; uzsver, ka prioritāte būtu jāpiešķir tehnoloģiskās priekšrocības saglabāšanai un uzlabošanai ar mērķtiecīgiem stratēģiskiem projektiem, jo tā ir galvenais aspekts atturēšanas spējā pret mūsu ienaidniekiem un konkurentiem; uzsver, ka ir svarīgi drošības un aizsardzības stratēģijās iekļaut visas dalībvalstis, it sevišķi saistībā ar aizsardzības industrijas attīstību;</w:t>
      </w:r>
    </w:p>
    <w:p w:rsidR="00F73A63" w:rsidRPr="005612D2" w:rsidRDefault="001778BB" w:rsidP="00F73A63">
      <w:pPr>
        <w:pStyle w:val="NormalHanging12a"/>
      </w:pPr>
      <w:r w:rsidRPr="005612D2">
        <w:t>49</w:t>
      </w:r>
      <w:r w:rsidR="00F73A63" w:rsidRPr="005612D2">
        <w:t>.</w:t>
      </w:r>
      <w:r w:rsidR="00F73A63" w:rsidRPr="005612D2">
        <w:tab/>
        <w:t xml:space="preserve">uzsver, ka ir jāizstrādā efektīva ES līmeņa bruņojuma politika, kas ietver funkcionējošas un efektīvas ārējās tirdzniecības dimensijas izveidi, kuras mērķis būtu atbalstīt partnerus, kas saskaras ar agresīvu autoritāru režīmu draudiem, un kura nepieļauj ieroču piegādes nedemokrātiskiem agresīviem režīmiem saskaņā ar spēkā esošajiem astoņiem ES kritērijiem; uzsver, ka šajā saistībā ir jāpārspēj LESD 346. panta ļoti šaurā un valstu līmeņa interpretācija; </w:t>
      </w:r>
    </w:p>
    <w:p w:rsidR="00F73A63" w:rsidRPr="005612D2" w:rsidRDefault="001778BB" w:rsidP="00F73A63">
      <w:pPr>
        <w:pStyle w:val="NormalHanging12a"/>
      </w:pPr>
      <w:r w:rsidRPr="005612D2">
        <w:t>50</w:t>
      </w:r>
      <w:r w:rsidR="00F73A63" w:rsidRPr="005612D2">
        <w:t>.</w:t>
      </w:r>
      <w:r w:rsidR="00F73A63" w:rsidRPr="005612D2">
        <w:tab/>
        <w:t xml:space="preserve">uzsver, ka sadarbībai ar starptautiskiem partneriem aizsardzības nozarē vajadzētu attiekties tikai uz līdzīgi domājošiem partneriem un nevajadzētu būt pretrunā ES un tās dalībvalstu drošības un aizsardzības interesēm; atgādina, ka atkarība no augsta riska kritiski svarīgu ražojumu ar digitāliem elementiem piegādātājiem rada stratēģisku risku, kam būtu jāpievēršas ES līmenī; aicina dalībvalstu attiecīgās iestādes apsvērt to, kā samazināt šo atkarību un nekavējoties izvērtēt un pārbaudīt Ķīnas pašreizējās investīcijas kritiskajā infrastruktūrā, tostarp elektrotīklos, transporta tīklos un </w:t>
      </w:r>
      <w:r w:rsidR="00F73A63" w:rsidRPr="005612D2">
        <w:lastRenderedPageBreak/>
        <w:t xml:space="preserve">informācijas un sakaru sistēmās, lai noteiktu visas nepilnības, kas varētu ietekmēt Savienības drošību un aizsardzību; </w:t>
      </w:r>
    </w:p>
    <w:p w:rsidR="00F73A63" w:rsidRPr="005612D2" w:rsidRDefault="001778BB" w:rsidP="00F73A63">
      <w:pPr>
        <w:pStyle w:val="NormalHanging12a"/>
      </w:pPr>
      <w:r w:rsidRPr="005612D2">
        <w:t>51</w:t>
      </w:r>
      <w:r w:rsidR="00F73A63" w:rsidRPr="005612D2">
        <w:t>.</w:t>
      </w:r>
      <w:r w:rsidR="00F73A63" w:rsidRPr="005612D2">
        <w:tab/>
        <w:t xml:space="preserve">atzinīgi vērtē ES ārvalstu tiešo investīciju (ĀTI) regulas pārskatīšanu; uzsver, ka ir jāturpina stiprināt ĀTI izvērtēšanas procedūras, iekļaujot pienācīgas pārbaudes standartus, lai noteiktu gadījumus, kad valstu valdībām ir ietekme attiecībā uz investoriem ES kritiskajā infrastruktūrā, piemēram, Eiropas ostās, un zemūdens kabeļos Baltijas jūrā, Vidusjūrā un Arktikas jūrā tādā veidā, kas būtu pretrunā Savienības un tās dalībvalstu drošības un aizsardzības interesēm, kā noteikts KĀDP satvarā saskaņā ar LES V sadaļu; uzsver, ka šai pieejai būtu jāattiecas arī uz kandidātvalstīm; uzskata, ka ir vajadzīgi vēl citi tiesību akti, ar ko efektīvi aizsargāt Eiropas IKT piegādes ķēžu drošību pret risku radošiem piegādātājiem un pasargātu no </w:t>
      </w:r>
      <w:proofErr w:type="spellStart"/>
      <w:r w:rsidR="00F73A63" w:rsidRPr="005612D2">
        <w:t>kiberdarbību</w:t>
      </w:r>
      <w:proofErr w:type="spellEnd"/>
      <w:r w:rsidR="00F73A63" w:rsidRPr="005612D2">
        <w:t xml:space="preserve"> sekmētām intelektuālā īpašuma zādzībām; aicina izveidot Eiropas satvaru ar mērķi stingri regulēt un noteikt minimālos standartus un nosacījumus attiecībā uz tāda intelektuālā īpašuma un tehnoloģiju eksportu, kas ir kritiski svarīgi Savienības drošībai un aizsardzībai, tostarp arī divējāda lietojuma preču eksportu;</w:t>
      </w:r>
    </w:p>
    <w:p w:rsidR="00F73A63" w:rsidRPr="005612D2" w:rsidRDefault="00F73A63" w:rsidP="00F73A63">
      <w:pPr>
        <w:spacing w:before="240" w:after="240" w:line="276" w:lineRule="auto"/>
        <w:rPr>
          <w:i/>
          <w:szCs w:val="24"/>
        </w:rPr>
      </w:pPr>
      <w:r w:rsidRPr="005612D2">
        <w:rPr>
          <w:i/>
        </w:rPr>
        <w:t>Aizsardzības tehnoloģiju un aprīkojuma pētniecība un izstrāde</w:t>
      </w:r>
    </w:p>
    <w:p w:rsidR="00F73A63" w:rsidRPr="005612D2" w:rsidRDefault="001778BB" w:rsidP="00F73A63">
      <w:pPr>
        <w:pStyle w:val="NormalHanging12a"/>
      </w:pPr>
      <w:r w:rsidRPr="005612D2">
        <w:rPr>
          <w:rStyle w:val="Italic"/>
          <w:i w:val="0"/>
        </w:rPr>
        <w:t>52</w:t>
      </w:r>
      <w:r w:rsidR="00F73A63" w:rsidRPr="005612D2">
        <w:rPr>
          <w:rStyle w:val="Italic"/>
          <w:i w:val="0"/>
        </w:rPr>
        <w:t>.</w:t>
      </w:r>
      <w:r w:rsidR="00F73A63" w:rsidRPr="005612D2">
        <w:rPr>
          <w:rStyle w:val="Italic"/>
        </w:rPr>
        <w:tab/>
      </w:r>
      <w:r w:rsidR="00F73A63" w:rsidRPr="005612D2">
        <w:t xml:space="preserve">atbalsta aizsardzības pētniecības un izstrādes investīciju būtisku pieaugumu, īpašu uzmanību pievēršot sadarbības iniciatīvām un tādējādi stiprinot ES līderību tehnoloģiju jomā un konkurētspēju aizsardzības nozarē un nodrošinot plašāku ietekmi civilajā tirgū; šajā saistībā norāda, ka 2022. gadā dalībvalstis aizsardzības pētniecībā un izstrādē ieguldīja aptuveni 10,7 miljardus EUR; uzsver, ka, lai panāktu tehnoloģiju progresu kritiski svarīgās jomās, piemēram, gaisa, sauszemes, jūras, kosmosa un </w:t>
      </w:r>
      <w:proofErr w:type="spellStart"/>
      <w:r w:rsidR="00F73A63" w:rsidRPr="005612D2">
        <w:t>kibertehnoloģijās</w:t>
      </w:r>
      <w:proofErr w:type="spellEnd"/>
      <w:r w:rsidR="00F73A63" w:rsidRPr="005612D2">
        <w:t>, ir vajadzīgas stabilas, ilgtermiņa investīcijas visās dalībvalstīs nolūkā turēties līdzi straujajam inovāciju tempam globālā mērogā;</w:t>
      </w:r>
    </w:p>
    <w:p w:rsidR="00F73A63" w:rsidRPr="005612D2" w:rsidRDefault="005612D2" w:rsidP="00F73A63">
      <w:pPr>
        <w:pStyle w:val="NormalHanging12a"/>
      </w:pPr>
      <w:r w:rsidRPr="005612D2">
        <w:t>53</w:t>
      </w:r>
      <w:r w:rsidR="00F73A63" w:rsidRPr="005612D2">
        <w:t>.</w:t>
      </w:r>
      <w:r w:rsidR="00F73A63" w:rsidRPr="005612D2">
        <w:tab/>
        <w:t>uzsver, ka ES pētniecības un izstrādes instrumenti un finansējums ir jāizmanto pēc iespējas efektīvāk, lai laikus novērstu spēju nepietiekamību un rīkotos saistībā ar prioritātēm, kā izklāstīts aizsardzības investīciju nepietiekamības analīzē un Spēju attīstības plānā (</w:t>
      </w:r>
      <w:r w:rsidR="00F73A63" w:rsidRPr="005612D2">
        <w:rPr>
          <w:i/>
          <w:iCs/>
        </w:rPr>
        <w:t>CDP</w:t>
      </w:r>
      <w:r w:rsidR="00F73A63" w:rsidRPr="005612D2">
        <w:t xml:space="preserve">); tādēļ aicina Komisiju un dalībvalstis saskaņot un ar šo pamatojumu izvirzīt par prioritāti EAF projektus un finansējumu saskaņā ar ES steidzamajām spēju vajadzībām, kā arī koncentrēt uzmanību uz aktuālākajām un </w:t>
      </w:r>
      <w:proofErr w:type="spellStart"/>
      <w:r w:rsidR="00F73A63" w:rsidRPr="005612D2">
        <w:t>daudzsološākajām</w:t>
      </w:r>
      <w:proofErr w:type="spellEnd"/>
      <w:r w:rsidR="00F73A63" w:rsidRPr="005612D2">
        <w:t xml:space="preserve"> pētniecības darbībām; aicina Komisiju sākt rūpīgi pārskatīt EAF, lai izstrādātu pārskatītu turpmāku finanšu instrumentu nākamajai daudzgadu finanšu shēmai (DFS); aicina Komisiju un dalībvalstis attiecīgo ES fondu apgūšanā īstenot tādu pieeju, kas paredz zemu enerģijas, oglekļa un </w:t>
      </w:r>
      <w:proofErr w:type="spellStart"/>
      <w:r w:rsidR="00F73A63" w:rsidRPr="005612D2">
        <w:t>vidiskās</w:t>
      </w:r>
      <w:proofErr w:type="spellEnd"/>
      <w:r w:rsidR="00F73A63" w:rsidRPr="005612D2">
        <w:t xml:space="preserve"> pēdas nospiedumu, kā arī regulāri ziņot par sasniegto progresu; atgādina, ka pētniecības un izstrādes darbības var novirzīt uz risinājumiem, kuru mērķis ir uzlabot efektivitāti, samazināt oglekļa pēdu un panākt ilgtspējīgu </w:t>
      </w:r>
      <w:proofErr w:type="spellStart"/>
      <w:r w:rsidR="00F73A63" w:rsidRPr="005612D2">
        <w:t>paraugpraksi</w:t>
      </w:r>
      <w:proofErr w:type="spellEnd"/>
      <w:r w:rsidR="00F73A63" w:rsidRPr="005612D2">
        <w:t xml:space="preserve">; atzinīgi vērtē attiecīgās investīcijas 133 miljonu EUR apmērā, kas paredzētas pirmajā gada darba programmā, taču atzīmē, ka tās veido vien 11 % no kopējā EAF gada budžeta; atgādina par </w:t>
      </w:r>
      <w:proofErr w:type="spellStart"/>
      <w:r w:rsidR="00F73A63" w:rsidRPr="005612D2">
        <w:rPr>
          <w:i/>
          <w:iCs/>
        </w:rPr>
        <w:t>NextGenerationEU</w:t>
      </w:r>
      <w:proofErr w:type="spellEnd"/>
      <w:r w:rsidR="00F73A63" w:rsidRPr="005612D2">
        <w:t xml:space="preserve"> lomu attiecībā uz rīcību klimata jomā un aicina dalībvalstis izmantot valstu atveseļošanas plānu resursus, lai investētu savas militārās infrastruktūras ilgtspējā;</w:t>
      </w:r>
    </w:p>
    <w:p w:rsidR="00F73A63" w:rsidRPr="005612D2" w:rsidRDefault="00F73A63" w:rsidP="00F73A63">
      <w:pPr>
        <w:pStyle w:val="NormalHanging12a"/>
        <w:rPr>
          <w:i/>
        </w:rPr>
      </w:pPr>
      <w:r w:rsidRPr="005612D2">
        <w:rPr>
          <w:i/>
        </w:rPr>
        <w:t>Divējāda lietojuma un jaunas un revolucionāras tehnoloģijas</w:t>
      </w:r>
    </w:p>
    <w:p w:rsidR="00F73A63" w:rsidRPr="005612D2" w:rsidRDefault="005612D2" w:rsidP="00F73A63">
      <w:pPr>
        <w:pStyle w:val="NormalHanging12a"/>
      </w:pPr>
      <w:r w:rsidRPr="005612D2">
        <w:rPr>
          <w:rStyle w:val="Italic"/>
          <w:i w:val="0"/>
        </w:rPr>
        <w:t>54</w:t>
      </w:r>
      <w:r w:rsidR="00F73A63" w:rsidRPr="005612D2">
        <w:rPr>
          <w:rStyle w:val="Italic"/>
          <w:i w:val="0"/>
        </w:rPr>
        <w:t>.</w:t>
      </w:r>
      <w:r w:rsidR="00F73A63" w:rsidRPr="005612D2">
        <w:rPr>
          <w:rStyle w:val="Italic"/>
        </w:rPr>
        <w:tab/>
      </w:r>
      <w:r w:rsidR="00F73A63" w:rsidRPr="005612D2">
        <w:t xml:space="preserve">uzsver, ka jāpanāk aktīvāka ES loma, veicot ilgstošas investīcijas divējāda lietojuma tehnoloģijās, kuras ir izmantojamas gan civilajā, gan militārajā kontekstā, lai tādējādi uzlabotu ES noturību pret </w:t>
      </w:r>
      <w:proofErr w:type="spellStart"/>
      <w:r w:rsidR="00F73A63" w:rsidRPr="005612D2">
        <w:t>hibrīddraudiem</w:t>
      </w:r>
      <w:proofErr w:type="spellEnd"/>
      <w:r w:rsidR="00F73A63" w:rsidRPr="005612D2">
        <w:t xml:space="preserve"> un jauniem draudiem; uzsver, ka it sevišķi ir jāatbalsta jaunu ražojumu prototipu testēšana un jākoncentrē uzmanība uz jaunām </w:t>
      </w:r>
      <w:r w:rsidR="00F73A63" w:rsidRPr="005612D2">
        <w:lastRenderedPageBreak/>
        <w:t>tehnoloģijām ciešā sadarbībā ar Ukrainas aizsardzības un tehnoloģiju jomas dalībniekiem; uzsver, ka ir svarīgi nodrošināt to uzņēmumu, tostarp mazo un vidējo uzņēmumu (MVU), finansiālo dzīvotspēju, kuri iegulda šādā inovācijā; atbalsta šo tehnoloģiju civilās komercializēšanas veicināšanu, lai tādējādi paplašinātu tirgus iespējas un stiprinātu Eiropas industrijas bāzi, sekmējot sinerģiju starp militāro un civilo izstrādi;</w:t>
      </w:r>
    </w:p>
    <w:p w:rsidR="00F73A63" w:rsidRPr="005612D2" w:rsidRDefault="005612D2" w:rsidP="00F73A63">
      <w:pPr>
        <w:pStyle w:val="NormalHanging12a"/>
      </w:pPr>
      <w:r w:rsidRPr="005612D2">
        <w:rPr>
          <w:rStyle w:val="Italic"/>
          <w:i w:val="0"/>
        </w:rPr>
        <w:t>55</w:t>
      </w:r>
      <w:r w:rsidR="00F73A63" w:rsidRPr="005612D2">
        <w:rPr>
          <w:rStyle w:val="Italic"/>
          <w:i w:val="0"/>
        </w:rPr>
        <w:t>.</w:t>
      </w:r>
      <w:r w:rsidR="00F73A63" w:rsidRPr="005612D2">
        <w:rPr>
          <w:rStyle w:val="Italic"/>
        </w:rPr>
        <w:tab/>
      </w:r>
      <w:r w:rsidR="00F73A63" w:rsidRPr="005612D2">
        <w:t xml:space="preserve">uzsver jauno un revolucionāro tehnoloģiju, piemēram, mākslīgā intelekta, kvantu </w:t>
      </w:r>
      <w:proofErr w:type="spellStart"/>
      <w:r w:rsidR="00F73A63" w:rsidRPr="005612D2">
        <w:t>datošanas</w:t>
      </w:r>
      <w:proofErr w:type="spellEnd"/>
      <w:r w:rsidR="00F73A63" w:rsidRPr="005612D2">
        <w:t xml:space="preserve">, </w:t>
      </w:r>
      <w:proofErr w:type="spellStart"/>
      <w:r w:rsidR="00F73A63" w:rsidRPr="005612D2">
        <w:t>mākoņdatošanas</w:t>
      </w:r>
      <w:proofErr w:type="spellEnd"/>
      <w:r w:rsidR="00F73A63" w:rsidRPr="005612D2">
        <w:t xml:space="preserve"> un robotikas, svarīgo lomu aizsardzībā; uzsver, ka, lai aizsardzības jomā pētītu un izmantotu šīs tehnoloģijas, ir vajadzīgas papildu ES koordinētas investīcijas un pētniecības centieni, kas ļautu aizsardzības aprīkojuma piegādātājiem ES saglabāt inovācijas pionieru pozīciju; norāda, ka saskaņā ar spēkā esošo EAF regulu un tās garajiem īstenošanas cikliem Komisija laikus nenodrošina finansējumu pētniecības projektiem; tādēļ aicina jauno un revolucionāro tehnoloģiju pētniecības projektiem piemērot elastīgāku un ātrāku pieeju, atspoguļojot attīstības pieaugošo tempu šajā jomā un pamatojoties uz Eiropas Aizsardzības aģentūras Aizsardzības inovācijas centra darbu, kā arī izmantojot ASV Aizsardzības progresīvās pētniecības projektu aģentūras darbu; turklāt aicina ES uzņemties vadošo lomu, veicinot pētniecību par mākslīgā intelekta izmantošanu armijā un izstrādājot pārvaldības sistēmas šīs tehnoloģijas atbildīgai izstrādei un izmantošanai;</w:t>
      </w:r>
    </w:p>
    <w:p w:rsidR="00F73A63" w:rsidRPr="005612D2" w:rsidRDefault="005612D2" w:rsidP="00F73A63">
      <w:pPr>
        <w:pStyle w:val="NormalHanging12a"/>
      </w:pPr>
      <w:r w:rsidRPr="005612D2">
        <w:t>56</w:t>
      </w:r>
      <w:r w:rsidR="00F73A63" w:rsidRPr="005612D2">
        <w:t>.</w:t>
      </w:r>
      <w:r w:rsidR="00F73A63" w:rsidRPr="005612D2">
        <w:tab/>
        <w:t xml:space="preserve">atkārtoti aicina Komisiju iesniegt Parlamentam detalizētu analīzi par riskiem, kas saistīti ar tādu tehnoloģiju kā pusvadītāji, kvantu </w:t>
      </w:r>
      <w:proofErr w:type="spellStart"/>
      <w:r w:rsidR="00F73A63" w:rsidRPr="005612D2">
        <w:t>datošana</w:t>
      </w:r>
      <w:proofErr w:type="spellEnd"/>
      <w:r w:rsidR="00F73A63" w:rsidRPr="005612D2">
        <w:t xml:space="preserve">, </w:t>
      </w:r>
      <w:proofErr w:type="spellStart"/>
      <w:r w:rsidR="00F73A63" w:rsidRPr="005612D2">
        <w:t>blokķēdes</w:t>
      </w:r>
      <w:proofErr w:type="spellEnd"/>
      <w:r w:rsidR="00F73A63" w:rsidRPr="005612D2">
        <w:t xml:space="preserve">, kosmoss, mākslīgais intelekts un biotehnoloģijas (ieskaitot </w:t>
      </w:r>
      <w:proofErr w:type="spellStart"/>
      <w:r w:rsidR="00F73A63" w:rsidRPr="005612D2">
        <w:t>genomiku</w:t>
      </w:r>
      <w:proofErr w:type="spellEnd"/>
      <w:r w:rsidR="00F73A63" w:rsidRPr="005612D2">
        <w:t>), ļaunprātīgu izmantošanu, ko veic mūsu ienaidnieki, kā arī iesniegt ierosināto sarakstu ar ES darbībām šajās jomās saskaņā ar ES ekonomikas drošības stratēģiju; pauž bažas par Ķīnas militāro uzņēmumu lomu ES iedzīvotāju ģenētisko datu vākšanā;</w:t>
      </w:r>
    </w:p>
    <w:p w:rsidR="007D1A51" w:rsidRPr="005612D2" w:rsidRDefault="005612D2" w:rsidP="00F73A63">
      <w:pPr>
        <w:pStyle w:val="NormalHanging12a"/>
        <w:rPr>
          <w:rStyle w:val="Italic"/>
          <w:i w:val="0"/>
          <w:szCs w:val="24"/>
        </w:rPr>
      </w:pPr>
      <w:r w:rsidRPr="005612D2">
        <w:rPr>
          <w:rStyle w:val="Italic"/>
          <w:i w:val="0"/>
          <w:szCs w:val="24"/>
        </w:rPr>
        <w:t>57</w:t>
      </w:r>
      <w:r w:rsidR="007D1A51" w:rsidRPr="005612D2">
        <w:rPr>
          <w:rStyle w:val="Italic"/>
          <w:i w:val="0"/>
          <w:szCs w:val="24"/>
        </w:rPr>
        <w:t>.</w:t>
      </w:r>
      <w:r w:rsidR="007D1A51" w:rsidRPr="005612D2">
        <w:rPr>
          <w:rStyle w:val="Italic"/>
          <w:i w:val="0"/>
          <w:szCs w:val="24"/>
        </w:rPr>
        <w:tab/>
        <w:t xml:space="preserve">aicina Komisiju ierosināt ES tiesību aktu kopumu bezpilota lidaparātu jomā, kurā galvenā uzmanība būtu pievērsta bezpilota lidaparātu un </w:t>
      </w:r>
      <w:proofErr w:type="spellStart"/>
      <w:r w:rsidR="007D1A51" w:rsidRPr="005612D2">
        <w:rPr>
          <w:rStyle w:val="Italic"/>
          <w:i w:val="0"/>
          <w:szCs w:val="24"/>
        </w:rPr>
        <w:t>pretdronu</w:t>
      </w:r>
      <w:proofErr w:type="spellEnd"/>
      <w:r w:rsidR="007D1A51" w:rsidRPr="005612D2">
        <w:rPr>
          <w:rStyle w:val="Italic"/>
          <w:i w:val="0"/>
          <w:szCs w:val="24"/>
        </w:rPr>
        <w:t xml:space="preserve"> sistēmām un </w:t>
      </w:r>
      <w:proofErr w:type="spellStart"/>
      <w:r w:rsidR="007D1A51" w:rsidRPr="005612D2">
        <w:rPr>
          <w:rStyle w:val="Italic"/>
          <w:i w:val="0"/>
          <w:szCs w:val="24"/>
        </w:rPr>
        <w:t>palīgspējām</w:t>
      </w:r>
      <w:proofErr w:type="spellEnd"/>
      <w:r w:rsidR="007D1A51" w:rsidRPr="005612D2">
        <w:rPr>
          <w:rStyle w:val="Italic"/>
          <w:i w:val="0"/>
          <w:szCs w:val="24"/>
        </w:rPr>
        <w:t xml:space="preserve">, ietverot plānus un līdzekļus pētniecības un izstrādes stimulēšanai, kur būtu jāmācās no Ukrainas pieredzes un jābūt atvērtiem Ukrainas sevišķi inovatīvo uzņēmumu dalībai, kā arī rūpniecības programmu, kas veltīta bezpilota lidaparātu un </w:t>
      </w:r>
      <w:proofErr w:type="spellStart"/>
      <w:r w:rsidR="007D1A51" w:rsidRPr="005612D2">
        <w:rPr>
          <w:rStyle w:val="Italic"/>
          <w:i w:val="0"/>
          <w:szCs w:val="24"/>
        </w:rPr>
        <w:t>pretdronu</w:t>
      </w:r>
      <w:proofErr w:type="spellEnd"/>
      <w:r w:rsidR="007D1A51" w:rsidRPr="005612D2">
        <w:rPr>
          <w:rStyle w:val="Italic"/>
          <w:i w:val="0"/>
          <w:szCs w:val="24"/>
        </w:rPr>
        <w:t xml:space="preserve"> sistēmu kopīgai izstrādei, ražošanai un iepirkumam, un regulu par bezpilota lidaparātu izmantošanu civilos un militāros apstākļos;</w:t>
      </w:r>
    </w:p>
    <w:p w:rsidR="00F73A63" w:rsidRPr="005612D2" w:rsidRDefault="00F73A63" w:rsidP="00F73A63">
      <w:pPr>
        <w:pStyle w:val="NormalHanging12a"/>
        <w:rPr>
          <w:i/>
          <w:szCs w:val="24"/>
        </w:rPr>
      </w:pPr>
      <w:r w:rsidRPr="005612D2">
        <w:rPr>
          <w:i/>
        </w:rPr>
        <w:t>Ar aizsardzību saistītie MVU</w:t>
      </w:r>
    </w:p>
    <w:p w:rsidR="00F73A63" w:rsidRPr="005612D2" w:rsidRDefault="005612D2" w:rsidP="00F73A63">
      <w:pPr>
        <w:pStyle w:val="NormalHanging12a"/>
      </w:pPr>
      <w:r w:rsidRPr="005612D2">
        <w:t>58</w:t>
      </w:r>
      <w:r w:rsidR="00F73A63" w:rsidRPr="005612D2">
        <w:t>.</w:t>
      </w:r>
      <w:r w:rsidR="00F73A63" w:rsidRPr="005612D2">
        <w:tab/>
        <w:t xml:space="preserve">atkārtoti norāda, ka ar aizsardzību saistītie MVU no visas Savienības ir Eiropas aizsardzības rūpniecības un piegādes ķēžu pamats un tiem ir būtiska nozīme inovācijā šajās jomās, un uzsver, ka ir jāsniedz atbalsts MVU un </w:t>
      </w:r>
      <w:proofErr w:type="spellStart"/>
      <w:r w:rsidR="00F73A63" w:rsidRPr="005612D2">
        <w:t>jaunuzņēmumiem</w:t>
      </w:r>
      <w:proofErr w:type="spellEnd"/>
      <w:r w:rsidR="00F73A63" w:rsidRPr="005612D2">
        <w:t xml:space="preserve">, jo īpaši aizsardzības un divējāda lietojuma nozarē; uzsver, ka </w:t>
      </w:r>
      <w:r w:rsidR="00F73A63" w:rsidRPr="005612D2">
        <w:rPr>
          <w:i/>
          <w:iCs/>
        </w:rPr>
        <w:t>EDIS</w:t>
      </w:r>
      <w:r w:rsidR="00F73A63" w:rsidRPr="005612D2">
        <w:t xml:space="preserve"> un </w:t>
      </w:r>
      <w:r w:rsidR="00F73A63" w:rsidRPr="005612D2">
        <w:rPr>
          <w:i/>
          <w:iCs/>
        </w:rPr>
        <w:t>EDIP</w:t>
      </w:r>
      <w:r w:rsidR="00F73A63" w:rsidRPr="005612D2">
        <w:t xml:space="preserve"> ir jānodrošina vienlīdzīgi konkurences apstākļi visiem aizsardzības nozares dalībniekiem visā Savienībā un jāveicina sadarbība starp lielākiem un mazākiem uzņēmumiem no visām dalībvalstīm, nodrošinot, ka nebūs situācijas, kad daži lieli uzņēmumi no ierobežota skaita dalībvalstīm dominēs šajā nozarē; mudina dalībvalstis nodrošināt specializētas iespējas MVU Eiropas aizsardzības nozarē, lai tie piedalītos konkursu procedūrās, izmantojot tādus pasākumus kā iepriekš apstiprinātus uzņēmumu sarakstus, lai atvieglotu ātrāku iesaistes procesu; iepirkuma procesam piesaistot privātkapitāla sabiedrības, kuras iegulda MVU; atbalstot MVU izaugsmi ar inkubatoriem un kapitāla investīcijām; samazinot līguma konkursu procedūru sarežģītību; un īstenojot iekšējus pasākumus, ar kuriem reformētu laiku, kas vajadzīgs līguma komponentu izskatīšanai;</w:t>
      </w:r>
    </w:p>
    <w:p w:rsidR="00F73A63" w:rsidRPr="005612D2" w:rsidRDefault="00F73A63" w:rsidP="00F73A63">
      <w:pPr>
        <w:spacing w:after="240" w:line="276" w:lineRule="auto"/>
        <w:ind w:left="567" w:hanging="567"/>
        <w:rPr>
          <w:i/>
          <w:szCs w:val="24"/>
        </w:rPr>
      </w:pPr>
      <w:r w:rsidRPr="005612D2">
        <w:rPr>
          <w:i/>
        </w:rPr>
        <w:lastRenderedPageBreak/>
        <w:t>Militārā mobilitāte</w:t>
      </w:r>
    </w:p>
    <w:p w:rsidR="00F73A63" w:rsidRPr="005612D2" w:rsidRDefault="005612D2" w:rsidP="00F73A63">
      <w:pPr>
        <w:pStyle w:val="NormalHanging12a"/>
      </w:pPr>
      <w:r w:rsidRPr="005612D2">
        <w:rPr>
          <w:rStyle w:val="Italic"/>
          <w:i w:val="0"/>
        </w:rPr>
        <w:t>59</w:t>
      </w:r>
      <w:r w:rsidR="00F73A63" w:rsidRPr="005612D2">
        <w:rPr>
          <w:rStyle w:val="Italic"/>
          <w:i w:val="0"/>
        </w:rPr>
        <w:t>.</w:t>
      </w:r>
      <w:r w:rsidR="00F73A63" w:rsidRPr="005612D2">
        <w:rPr>
          <w:rStyle w:val="Italic"/>
        </w:rPr>
        <w:tab/>
      </w:r>
      <w:r w:rsidR="00F73A63" w:rsidRPr="005612D2">
        <w:t xml:space="preserve">uzsver, ka ir svarīgi attīstīt, uzturēt un aizsargāt infrastruktūru, kas vajadzīga, lai nodrošinātu mūsu bruņoto spēku ātru un efektīvu militāro mobilitāti visās dalībvalstīs; uzsver, ka ir jānodrošina tās kritiskās infrastruktūras noturība, kas dara iespējamu militāro mobilitāti un būtisku pakalpojumu sniegšanu; atzīst, ka militārā loģistika var veicināt atturēšanas spēju, liecinot par ES vispārējo militāro sagatavotību; </w:t>
      </w:r>
      <w:r w:rsidR="007D1A51" w:rsidRPr="005612D2">
        <w:t>sagaida, ka šie jautājumi tiks skaidri atspoguļoti izziņotajā 2025. gada jūnija kopīgajā paziņojumā par militāro mobilitāti;</w:t>
      </w:r>
    </w:p>
    <w:p w:rsidR="00F73A63" w:rsidRPr="005612D2" w:rsidRDefault="005612D2" w:rsidP="00F73A63">
      <w:pPr>
        <w:pStyle w:val="NormalHanging12a"/>
      </w:pPr>
      <w:r w:rsidRPr="005612D2">
        <w:t>60</w:t>
      </w:r>
      <w:r w:rsidR="00F73A63" w:rsidRPr="005612D2">
        <w:t>.</w:t>
      </w:r>
      <w:r w:rsidR="00F73A63" w:rsidRPr="005612D2">
        <w:tab/>
        <w:t>uzsver, ka ir steidzami nepieciešams būtiski uzlabot militāro mobilitāti un investēt tajā, par prioritāti nosakot investīcijas, kas novērš šaurās vietas un trūkstošās saiknes; šajā sakarībā uzsver, ka ir svarīgi ātri īstenot projektus un regulatīvos pasākumus saskaņā ar ES Militārās mobilitātes rīcības plānu 2.0; atbalsta jaunas stratēģiskas investīcijas civilajā un militārajā infrastruktūrā, piemēram, ostās, lidostās un autoceļos, kas ļauj arī netraucēti pārvadāt militārās vienības un piegādes, ietverot ātrās reaģēšanas spēkus, smagsvara aprīkojumu, preces un humāno palīdzību;</w:t>
      </w:r>
      <w:r w:rsidR="007D1A51" w:rsidRPr="005612D2">
        <w:t xml:space="preserve"> aicina Komisiju rīkoties saskaņā ar ieteikumiem, kas sniegti Revīzijas palātas 2025. gada īpašajā ziņojuma par militāro mobilitāti, un divējāda lietojuma projektu atlases procesā lielāku nozīmi piešķirt militārajam novērtējumam</w:t>
      </w:r>
      <w:r w:rsidR="007D1A51" w:rsidRPr="005612D2">
        <w:rPr>
          <w:rStyle w:val="FootnoteReference"/>
        </w:rPr>
        <w:footnoteReference w:id="28"/>
      </w:r>
      <w:r w:rsidR="007D1A51" w:rsidRPr="005612D2">
        <w:t>;</w:t>
      </w:r>
    </w:p>
    <w:p w:rsidR="00F73A63" w:rsidRPr="005612D2" w:rsidRDefault="005612D2" w:rsidP="00F73A63">
      <w:pPr>
        <w:pStyle w:val="NormalHanging12a"/>
      </w:pPr>
      <w:r w:rsidRPr="005612D2">
        <w:t>61</w:t>
      </w:r>
      <w:r w:rsidR="00F73A63" w:rsidRPr="005612D2">
        <w:t>.</w:t>
      </w:r>
      <w:r w:rsidR="00F73A63" w:rsidRPr="005612D2">
        <w:tab/>
        <w:t xml:space="preserve">aicina Komisiju izstrādāt tādu integrētu pieeju militārajai mobilitātei un loģistikai, kas nodrošina, ka tiek pildīts Padomes solījums līdz 2026. gadam likvidēt visus atlikušos šķēršļus, un kas iet roku rokā ar daudz lielākām ES investīcijām militārā mobilitātes svarīgākajos aspektos; turklāt prasa nākamajā DFS nodrošināt pienācīgu ES finansējumu pašreizējiem un nepieciešamajiem militārās mobilitātes projektiem; aicina dalībvalstis turpināt darbības militārās mobilitātes procedūru vienkāršošanas un saskaņošanas un atļauju piešķiršanas termiņu saīsināšanas virzienā, lai dalībvalstis varētu ātrāk rīkoties un palielināt reakcijas efektivitāti atbilstoši to aizsardzības vajadzībām un pienākumiem gan saistībā ar KDAP misijām un operācijām, gan valstu un daudznacionālām darbībām; mudina dalībvalstis izmantot trešo valstu </w:t>
      </w:r>
      <w:r w:rsidR="00F73A63" w:rsidRPr="005612D2">
        <w:rPr>
          <w:i/>
          <w:iCs/>
        </w:rPr>
        <w:t>PESCO</w:t>
      </w:r>
      <w:r w:rsidR="00F73A63" w:rsidRPr="005612D2">
        <w:t xml:space="preserve"> nolīgumu par militāro mobilitāti kā paraugu partnervalstu dalībai, uzsvaru liekot uz </w:t>
      </w:r>
      <w:r w:rsidR="00F73A63" w:rsidRPr="005612D2">
        <w:rPr>
          <w:i/>
          <w:iCs/>
        </w:rPr>
        <w:t>PESCO</w:t>
      </w:r>
      <w:r w:rsidR="00F73A63" w:rsidRPr="005612D2">
        <w:t xml:space="preserve"> projektu pielāgošanu KDAP misiju vajadzībām;</w:t>
      </w:r>
    </w:p>
    <w:p w:rsidR="005B4171" w:rsidRPr="005612D2" w:rsidRDefault="005612D2" w:rsidP="00F73A63">
      <w:pPr>
        <w:pStyle w:val="NormalHanging12a"/>
        <w:rPr>
          <w:rStyle w:val="Italic"/>
          <w:i w:val="0"/>
          <w:szCs w:val="24"/>
        </w:rPr>
      </w:pPr>
      <w:r w:rsidRPr="005612D2">
        <w:rPr>
          <w:rStyle w:val="Italic"/>
          <w:i w:val="0"/>
          <w:szCs w:val="24"/>
        </w:rPr>
        <w:t>62</w:t>
      </w:r>
      <w:r w:rsidR="005B4171" w:rsidRPr="005612D2">
        <w:rPr>
          <w:rStyle w:val="Italic"/>
          <w:i w:val="0"/>
          <w:szCs w:val="24"/>
        </w:rPr>
        <w:t>.</w:t>
      </w:r>
      <w:r w:rsidR="005B4171" w:rsidRPr="005612D2">
        <w:rPr>
          <w:rStyle w:val="Italic"/>
          <w:i w:val="0"/>
          <w:szCs w:val="24"/>
        </w:rPr>
        <w:tab/>
        <w:t>atzinīgi vērtē Ukrainas pierobežas valstu centienus droši un efektīvi sniegt Ukrainai militāro palīdzību; norāda, ka Polijas militārās mobilitātes pieredze un potenciāls, tostarp plānotais centrālais transporta mezgls, ir būtisks visa austrumu flanga drošībai;</w:t>
      </w:r>
    </w:p>
    <w:p w:rsidR="00F73A63" w:rsidRPr="005612D2" w:rsidRDefault="00F73A63" w:rsidP="00F73A63">
      <w:pPr>
        <w:pStyle w:val="NormalHanging12a"/>
        <w:ind w:left="0" w:firstLine="0"/>
        <w:rPr>
          <w:rStyle w:val="Italic"/>
          <w:b/>
          <w:szCs w:val="24"/>
        </w:rPr>
      </w:pPr>
      <w:r w:rsidRPr="005612D2">
        <w:rPr>
          <w:rStyle w:val="Italic"/>
          <w:b/>
        </w:rPr>
        <w:t>Atjaunināts Stratēģiskais kompass: kopīga stratēģiska redzējuma un saskaņotības veicināšana un ES lēmumu pieņemšanas aizsardzības jautājumos uzlabošana ES iestāžu sistēmā</w:t>
      </w:r>
    </w:p>
    <w:p w:rsidR="00F73A63" w:rsidRPr="005612D2" w:rsidRDefault="00F73A63" w:rsidP="00F73A63">
      <w:pPr>
        <w:pStyle w:val="NormalHanging12a"/>
        <w:ind w:left="0" w:firstLine="0"/>
        <w:rPr>
          <w:rStyle w:val="Italic"/>
          <w:b/>
          <w:szCs w:val="24"/>
        </w:rPr>
      </w:pPr>
      <w:r w:rsidRPr="005612D2">
        <w:rPr>
          <w:rStyle w:val="Italic"/>
        </w:rPr>
        <w:t xml:space="preserve">Stratēģiskais kompass </w:t>
      </w:r>
    </w:p>
    <w:p w:rsidR="00F73A63" w:rsidRPr="005612D2" w:rsidRDefault="005612D2" w:rsidP="00F73A63">
      <w:pPr>
        <w:pStyle w:val="NormalHanging12a"/>
      </w:pPr>
      <w:r w:rsidRPr="005612D2">
        <w:t>63</w:t>
      </w:r>
      <w:r w:rsidR="00F73A63" w:rsidRPr="005612D2">
        <w:t>.</w:t>
      </w:r>
      <w:r w:rsidR="00F73A63" w:rsidRPr="005612D2">
        <w:tab/>
        <w:t xml:space="preserve">uzsver, ka ģeopolitiskās norises un draudi ir turpinājuši strauji attīstīties, kopš 2022. gada martā dalībvalstis pieņēma Stratēģisko kompasu; tādēļ aicina pārskatīt visaptverošo kopīgo apdraudējumu novērtējumu, kā paredzēts Stratēģiskajā kompasā, no kura būtu jāizriet ES darbību prioritātēm; uzskata, ka šai pārskatīšanai būtu jāpalīdz formulēt kopīgus viedokļus par Eiropas mēroga spēju nepilnībām, kas būtu jānovērš, </w:t>
      </w:r>
      <w:r w:rsidR="00F73A63" w:rsidRPr="005612D2">
        <w:lastRenderedPageBreak/>
        <w:t>izmantojot divpusējas, daudznacionālas vai ES līmeņa programmas, fondus, projektus un instrumentus, un jānosaka termiņš, kādā tas būtu jādara; turklāt aicina Komisiju un PV/AP, ja vajadzīgs, pēc šīs pārskatīšanas iesniegt atjauninātus Stratēģiskā kompasa pasākumus un ņemt tos vērā, sagatavojot balto grāmatu par Eiropas aizsardzības nākotni; atkārto, ka Stratēģiskā kompasa vērienīgos mērķus un starpposma mērķus var sasniegt tikai ar attiecīgu politisko gribu un rīcību dalībvalstu un ES iestāžu vārdā; uzsver, ka ir vajadzīga Stratēģiskā kompasa un NATO stratēģiskās koncepcijas saskaņotība un saderība;</w:t>
      </w:r>
    </w:p>
    <w:p w:rsidR="00F73A63" w:rsidRPr="005612D2" w:rsidRDefault="005612D2" w:rsidP="00F73A63">
      <w:pPr>
        <w:pStyle w:val="NormalHanging12a"/>
      </w:pPr>
      <w:r w:rsidRPr="005612D2">
        <w:t>64</w:t>
      </w:r>
      <w:r w:rsidR="00F73A63" w:rsidRPr="005612D2">
        <w:t>.</w:t>
      </w:r>
      <w:r w:rsidR="00F73A63" w:rsidRPr="005612D2">
        <w:tab/>
        <w:t>aicina Komisiju un EĀDD nodrošināt, ka Klimata pārmaiņu un aizsardzības ceļvedis tiek pilnībā īstenots un uzlabots Stratēģiskā kompasa atjaunināto pasākumu kontekstā; aicina analizēt termiņus ceļveža pārskatīšanai un jo īpaši vispārējos mērķus pārskatīt daudz agrāk par 2030. gadu; aicina dalībvalstis veidot valsts struktūras mērķu atbalstam; mudina PV/AP ierosināt dalībvalstīm rīcības programmu, kas sastāvētu no jau īstermiņā īstenojamām ceļvedī minētām prioritārām darbībām;</w:t>
      </w:r>
    </w:p>
    <w:p w:rsidR="00F73A63" w:rsidRPr="005612D2" w:rsidRDefault="00F73A63" w:rsidP="00F73A63">
      <w:pPr>
        <w:pStyle w:val="NormalHanging12a"/>
        <w:spacing w:before="240" w:after="360"/>
        <w:ind w:left="0" w:firstLine="0"/>
        <w:rPr>
          <w:i/>
          <w:szCs w:val="24"/>
        </w:rPr>
      </w:pPr>
      <w:r w:rsidRPr="005612D2">
        <w:rPr>
          <w:i/>
        </w:rPr>
        <w:t>Aizsardzības pārvaldība: ES institucionālās sistēmas un lēmumu pieņemšanas procesa konsolidācija aizsardzības un drošības jomā</w:t>
      </w:r>
    </w:p>
    <w:p w:rsidR="00F73A63" w:rsidRPr="005612D2" w:rsidRDefault="005612D2" w:rsidP="00F73A63">
      <w:pPr>
        <w:pStyle w:val="NormalHanging12a"/>
      </w:pPr>
      <w:r w:rsidRPr="005612D2">
        <w:t>65</w:t>
      </w:r>
      <w:r w:rsidR="00F73A63" w:rsidRPr="005612D2">
        <w:t>.</w:t>
      </w:r>
      <w:r w:rsidR="00F73A63" w:rsidRPr="005612D2">
        <w:tab/>
        <w:t xml:space="preserve"> ierosina, lai Padome pārskata savu aizsardzības un drošības jomā kompetento lēmumu pieņemšanas struktūru institucionālo uzbūvi un apsver iespēju izveidot jaunu pastāvīgu lēmumu pieņemšanas struktūru, kuras sastāvā būtu dalībvalstu aizsardzības ministri, neskarot konkrēto kompetenču attiecīgo sadalījumu valstu ministrijās; </w:t>
      </w:r>
    </w:p>
    <w:p w:rsidR="00F73A63" w:rsidRPr="005612D2" w:rsidRDefault="005612D2" w:rsidP="00F73A63">
      <w:pPr>
        <w:pStyle w:val="NormalHanging12a"/>
      </w:pPr>
      <w:r w:rsidRPr="005612D2">
        <w:t>66</w:t>
      </w:r>
      <w:r w:rsidR="00F73A63" w:rsidRPr="005612D2">
        <w:t>.</w:t>
      </w:r>
      <w:r w:rsidR="00F73A63" w:rsidRPr="005612D2">
        <w:tab/>
        <w:t xml:space="preserve">uzsver, ka efektīvai ES līmeņa sadarbībai drošības un aizsardzības jomā un ātrai un koordinētai reaģēšanai uz drošības problēmām ir nepieciešama saskaņotība starp dažādām Padomes un Komisijas struktūrām; turklāt uzsver nepieciešamību novērst pārklāšanos, garantēt efektīvas publiskās investīcijas, novērst kritisko spēju trūkumu un izstrādāt saskaņotas drošības stratēģijas attiecībā uz partneriem, </w:t>
      </w:r>
      <w:proofErr w:type="spellStart"/>
      <w:r w:rsidR="00F73A63" w:rsidRPr="005612D2">
        <w:t>trešām</w:t>
      </w:r>
      <w:proofErr w:type="spellEnd"/>
      <w:r w:rsidR="00F73A63" w:rsidRPr="005612D2">
        <w:t xml:space="preserve"> valstīm un dažādiem pasaules reģioniem gan politikas veidošanas procesos, gan pašreizējās un turpmākajās iniciatīvās; norāda uz neskaidro atbildības jomu sadalījumu un iespējamo kompetenču pārklāšanos starp komisāriem drošības un aizsardzības jomā pēc aizsardzības un kosmosa komisāra amata izveides, un tādēļ aicina Komisiju skaidri noteikt komisāru kompetences šajā jomā; aicina Komisiju veikt tās dažādo struktūru, tostarp Aizsardzības rūpniecības un kosmosa ģenerāldirektorāta (DEFIS ĢD) un Eiropas Aizsardzības aģentūras, un to pilnvaru iekšēju pārskatīšanu, lai nodrošinātu pašreizējo un turpmāko KDAP iniciatīvu </w:t>
      </w:r>
      <w:proofErr w:type="spellStart"/>
      <w:r w:rsidR="00F73A63" w:rsidRPr="005612D2">
        <w:t>papildināmību</w:t>
      </w:r>
      <w:proofErr w:type="spellEnd"/>
      <w:r w:rsidR="00F73A63" w:rsidRPr="005612D2">
        <w:t xml:space="preserve"> un efektīvu pārvaldību; aicina dalībvalstis un Komisiju piešķirt EĀDD papildu finanšu resursus un cilvēkresursus, lai nodrošinātu, ka tas var efektīvi pildīt savu ES diplomātiskā dienesta lomu, ņemot vērā ļoti konkurētspējīgo ģeopolitisko kontekstu un pēdējos gados pieaugušo pieprasījumu pēc tā ierobežotajām spējām;</w:t>
      </w:r>
    </w:p>
    <w:p w:rsidR="00F73A63" w:rsidRPr="005612D2" w:rsidRDefault="005612D2" w:rsidP="00F73A63">
      <w:pPr>
        <w:pStyle w:val="NormalHanging12a"/>
      </w:pPr>
      <w:r w:rsidRPr="005612D2">
        <w:t>67</w:t>
      </w:r>
      <w:r w:rsidR="00F73A63" w:rsidRPr="005612D2">
        <w:t>.</w:t>
      </w:r>
      <w:r w:rsidR="00F73A63" w:rsidRPr="005612D2">
        <w:tab/>
        <w:t xml:space="preserve">atkārtoti apstiprina, </w:t>
      </w:r>
      <w:r w:rsidR="00F73A63" w:rsidRPr="005612D2">
        <w:rPr>
          <w:shd w:val="clear" w:color="auto" w:fill="FFFFFF"/>
        </w:rPr>
        <w:t>ka, lai ES kļūtu par uzticamu ģeopolitisko dalībnieci, tai būtu jāreformē lēmumu pieņemšanas process par KĀDP/KDAP</w:t>
      </w:r>
      <w:r w:rsidR="00F73A63" w:rsidRPr="005612D2">
        <w:t xml:space="preserve">, un šajā sakarībā uzsver, ka būtu jāapsver iestāžu pārdomas par vienprātības prasības atcelšanu šajā procesā; atgādina, ka ES Līgumu sistēma jau pieļauj vairākas dažādas institucionālas sadarbības formas </w:t>
      </w:r>
      <w:r w:rsidR="00F73A63" w:rsidRPr="005612D2">
        <w:rPr>
          <w:shd w:val="clear" w:color="auto" w:fill="FFFFFF"/>
        </w:rPr>
        <w:t>ārpolitikas, drošības un</w:t>
      </w:r>
      <w:r w:rsidR="00F73A63" w:rsidRPr="005612D2">
        <w:t xml:space="preserve"> aizsardzības politikas jomā, un ar nožēlu norāda, </w:t>
      </w:r>
      <w:r w:rsidR="00F73A63" w:rsidRPr="005612D2">
        <w:rPr>
          <w:shd w:val="clear" w:color="auto" w:fill="FFFFFF"/>
        </w:rPr>
        <w:t>ka LES pārejas klauzulās paredzētais ātras rīcības potenciāls šajā jomā ir izmantots tikai ļoti ierobežotā veidā</w:t>
      </w:r>
      <w:r w:rsidR="00F73A63" w:rsidRPr="005612D2">
        <w:t xml:space="preserve">; aicina Padomi apsvērt visas iespējas, kā stiprināt un padziļināt lēmumu pieņemšanas procesu par KĀDP/KDAP, lai īstenotu Līgumos neizmantoto potenciālu; </w:t>
      </w:r>
      <w:r w:rsidR="00F73A63" w:rsidRPr="005612D2">
        <w:rPr>
          <w:shd w:val="clear" w:color="auto" w:fill="FFFFFF"/>
        </w:rPr>
        <w:t xml:space="preserve">atkārtoti prasa Padomei pakāpeniski pāriet uz kvalificēta vairākuma </w:t>
      </w:r>
      <w:r w:rsidR="00F73A63" w:rsidRPr="005612D2">
        <w:rPr>
          <w:shd w:val="clear" w:color="auto" w:fill="FFFFFF"/>
        </w:rPr>
        <w:lastRenderedPageBreak/>
        <w:t>balsošanu attiecībā uz lēmumiem vismaz tajās KĀDP un KDAP jomās, kurām nav militāru seku</w:t>
      </w:r>
      <w:r w:rsidR="00F73A63" w:rsidRPr="005612D2">
        <w:t xml:space="preserve">; turklāt ierosina Padomei turpināt pilnībā izmantot pārejas klauzulas un to pantu darbības jomu, kas stiprina ES solidaritāti un savstarpējo palīdzību krīžu gadījumā; </w:t>
      </w:r>
    </w:p>
    <w:p w:rsidR="00F73A63" w:rsidRPr="005612D2" w:rsidRDefault="005612D2" w:rsidP="00F73A63">
      <w:pPr>
        <w:pStyle w:val="NormalHanging12a"/>
      </w:pPr>
      <w:r w:rsidRPr="005612D2">
        <w:t>68</w:t>
      </w:r>
      <w:r w:rsidR="00F73A63" w:rsidRPr="005612D2">
        <w:t>.</w:t>
      </w:r>
      <w:r w:rsidR="00F73A63" w:rsidRPr="005612D2">
        <w:tab/>
        <w:t xml:space="preserve">stingri un atkārtoti aicina stiprināt ES Militārās plānošanas un īstenošanas centru (MPĪC) un panākt tā pilnīgu operatīvo gatavību, tostarp nodrošinot pienācīgas telpas, personālu, uzlabotu vadību un kontroli, kā arī efektīvas sakaru un informācijas sistēmas visām KDAP misijām un operācijām; uzsver, ka ir jāpanāk savlaicīgi rezultāti attiecībā uz MPĪC, ņemot vērā Stratēģiskā kompasa mērķi, kas paredz, ka MPĪC būtu jāfunkcionē kā ES izvēlētajai vadības un kontroles struktūrai, kura spēj plānot un īstenot visas militārās misijas bez izpildpilnvarām un divas maza mēroga vai vienu vidēja mēroga operāciju ar izpildpilnvarām, kā arī vienību/apakšvienību mācības; uzsver, ka ir MPĪC jāveicina sinerģija starp civilajiem un militārajiem instrumentiem, un aicina ilgtermiņā Eiropas līmenī izveidot kopīgu </w:t>
      </w:r>
      <w:proofErr w:type="spellStart"/>
      <w:r w:rsidR="00F73A63" w:rsidRPr="005612D2">
        <w:t>civilmilitāro</w:t>
      </w:r>
      <w:proofErr w:type="spellEnd"/>
      <w:r w:rsidR="00F73A63" w:rsidRPr="005612D2">
        <w:t xml:space="preserve"> štābu, kurā apvienoti civilie un militārie instrumenti, nolūkā pilnībā izmantot ES integrēto pieeju krīžu pārvarēšanai, sākot no stratēģiskās plānošanas posma līdz faktiskai misijas vai operācijas norisei; uzskata, ka ES Civilās plānošanas un īstenošanas centram (CPĪC) būs jāapsver, kā no dažādiem </w:t>
      </w:r>
      <w:proofErr w:type="spellStart"/>
      <w:r w:rsidR="00F73A63" w:rsidRPr="005612D2">
        <w:t>hibrīddraudiem</w:t>
      </w:r>
      <w:proofErr w:type="spellEnd"/>
      <w:r w:rsidR="00F73A63" w:rsidRPr="005612D2">
        <w:t xml:space="preserve"> aizsargāt izvietotos ES spēkus vai veikt uzlabotas operācijas ar daudz augstāku riska līmeni nekā patreizējā kontekstā; aicina Komisiju, EĀDD, MPĪC, CPĪC, ES Militāro komiteju un ES Militāro štābu veicināt jaunu sapratnes kultūru starp civilajiem un militārajiem partneriem, attīstīt aģentūru sadarbību un nodrošināt </w:t>
      </w:r>
      <w:proofErr w:type="spellStart"/>
      <w:r w:rsidR="00F73A63" w:rsidRPr="005612D2">
        <w:t>paraugprakses</w:t>
      </w:r>
      <w:proofErr w:type="spellEnd"/>
      <w:r w:rsidR="00F73A63" w:rsidRPr="005612D2">
        <w:t xml:space="preserve"> nodošanu misiju plānošanā un ar to saistītās koncepcijās, tostarp izstrādājot modeli </w:t>
      </w:r>
      <w:proofErr w:type="spellStart"/>
      <w:r w:rsidR="00F73A63" w:rsidRPr="005612D2">
        <w:t>paraugprakses</w:t>
      </w:r>
      <w:proofErr w:type="spellEnd"/>
      <w:r w:rsidR="00F73A63" w:rsidRPr="005612D2">
        <w:t xml:space="preserve"> radīšanai un apmaiņai ar to; </w:t>
      </w:r>
    </w:p>
    <w:p w:rsidR="00F73A63" w:rsidRPr="005612D2" w:rsidRDefault="005612D2" w:rsidP="00F73A63">
      <w:pPr>
        <w:pStyle w:val="NormalHanging12a"/>
      </w:pPr>
      <w:r w:rsidRPr="005612D2">
        <w:t>69</w:t>
      </w:r>
      <w:r w:rsidR="00F73A63" w:rsidRPr="005612D2">
        <w:t>.</w:t>
      </w:r>
      <w:r w:rsidR="00F73A63" w:rsidRPr="005612D2">
        <w:tab/>
        <w:t xml:space="preserve">atkārtoti pauž pilnīgu atbalstu tam, ka vēlākais 2025. gada pirmajā pusē ātrās izvēršanas spējām jāsasniedz pilnīgas operatīvās spējas, lai būtu pieejami vismaz 5000 karavīri glābšanas un evakuācijas uzdevumu veikšanai, pirmās klātbūtnes un stabilizācijas operācijām vai misiju pastiprināšanai uz laiku; norāda, </w:t>
      </w:r>
      <w:r w:rsidR="00F73A63" w:rsidRPr="005612D2">
        <w:rPr>
          <w:shd w:val="clear" w:color="auto" w:fill="FFFFFF"/>
        </w:rPr>
        <w:t>ka ES kaujas vienības, kas</w:t>
      </w:r>
      <w:r w:rsidR="00F73A63" w:rsidRPr="005612D2">
        <w:t xml:space="preserve"> nekad nav izvietotas, neraugoties uz to darbību kopš 2007. gada, </w:t>
      </w:r>
      <w:r w:rsidR="00F73A63" w:rsidRPr="005612D2">
        <w:rPr>
          <w:shd w:val="clear" w:color="auto" w:fill="FFFFFF"/>
        </w:rPr>
        <w:t>būs daļa no plašāka ES ātrās izvietošanas spēju satvara</w:t>
      </w:r>
      <w:r w:rsidR="00F73A63" w:rsidRPr="005612D2">
        <w:t>; atzinīgi vērtē vienību/apakšvienību mācību plānošanu un īstenošanu ātrās izvēršanas spēju ietvaros un mudina turpināt šādas iniciatīvas;</w:t>
      </w:r>
    </w:p>
    <w:p w:rsidR="00F73A63" w:rsidRPr="005612D2" w:rsidRDefault="005612D2" w:rsidP="00F73A63">
      <w:pPr>
        <w:pStyle w:val="NormalHanging12a"/>
      </w:pPr>
      <w:r w:rsidRPr="005612D2">
        <w:t>70</w:t>
      </w:r>
      <w:r w:rsidR="00F73A63" w:rsidRPr="005612D2">
        <w:t>.</w:t>
      </w:r>
      <w:r w:rsidR="00F73A63" w:rsidRPr="005612D2">
        <w:tab/>
        <w:t>uzskata, ka ātrās izvēršanas spējas ir būtisks elements, lai sasniegtu ES mērķu vērienīgumu, un uzskata, ka tām pakāpeniski būtu jāpiešķir papildu karaspēka un spēka elementi, atsaucoties uz 1999. gada Helsinku pamatmērķi; uzskata, ka būtu jēgpilni izmantot baltās grāmatas procesu, lai sāktu diskusijas par papildu pastāvīgu daudznacionālu ES militāro vienību izveidi, kuras varētu pildīt ātrās izvēršanas spēju papildinošus uzdevumus; uzsver, ka ir jāturpina sadarboties ar NATO, lai izveidotu ātrās izvēršanas spējas saskaņā ar vienotā spēku kopuma principu;</w:t>
      </w:r>
    </w:p>
    <w:p w:rsidR="00F73A63" w:rsidRPr="005612D2" w:rsidRDefault="005612D2" w:rsidP="00F73A63">
      <w:pPr>
        <w:pStyle w:val="NormalHanging12a"/>
      </w:pPr>
      <w:r w:rsidRPr="005612D2">
        <w:t>71</w:t>
      </w:r>
      <w:r w:rsidR="00F73A63" w:rsidRPr="005612D2">
        <w:t>.</w:t>
      </w:r>
      <w:r w:rsidR="00F73A63" w:rsidRPr="005612D2">
        <w:tab/>
        <w:t>atkārtoti aicina dalībvalstis ņemt vērā LES 44. panta īstenošanas praktiskos aspektus ātrās izvēršanas spēju (</w:t>
      </w:r>
      <w:r w:rsidR="00F73A63" w:rsidRPr="005612D2">
        <w:rPr>
          <w:i/>
          <w:iCs/>
        </w:rPr>
        <w:t>RDC</w:t>
      </w:r>
      <w:r w:rsidR="00F73A63" w:rsidRPr="005612D2">
        <w:t xml:space="preserve">) darbības sākšanas laikā, kā arī citās attiecīgās KDAP misijās, lai ļautu to dalībvalstu grupai, kuras vēlas un spēj, plānot un veikt misiju vai operāciju ES ietvaros un tādējādi atvieglot </w:t>
      </w:r>
      <w:r w:rsidR="00F73A63" w:rsidRPr="005612D2">
        <w:rPr>
          <w:i/>
          <w:iCs/>
        </w:rPr>
        <w:t>RDC</w:t>
      </w:r>
      <w:r w:rsidR="00F73A63" w:rsidRPr="005612D2">
        <w:t xml:space="preserve"> ātru aktivizēšanu; aicina dalībvalstis apņemties laikus būtiski samazināt kritiskos trūkumus stratēģiskajos veicinātājos, jo īpaši saistībā ar ātrās izvēršanas spējām, piemēram, attiecībā uz stratēģiskajiem aviopārvadājumiem, drošām sakaru un informācijas sistēmām, medicīniskajiem līdzekļiem, </w:t>
      </w:r>
      <w:proofErr w:type="spellStart"/>
      <w:r w:rsidR="00F73A63" w:rsidRPr="005612D2">
        <w:t>kiberaizsardzības</w:t>
      </w:r>
      <w:proofErr w:type="spellEnd"/>
      <w:r w:rsidR="00F73A63" w:rsidRPr="005612D2">
        <w:t xml:space="preserve"> spējām, kā arī izlūkošanu un rekognoscēšanu; aicina aizsardzības un kosmosa komisāru savos ierosinātajos Eiropas kopīgu interešu aizsardzības projektos apsvērt iespēju īstenot iniciatīvas, kuras būtu paredzētas nepieciešamo stratēģisko veicinātāju nodrošināšanai, lai sekmētu KDAP misijas un </w:t>
      </w:r>
      <w:r w:rsidR="00F73A63" w:rsidRPr="005612D2">
        <w:lastRenderedPageBreak/>
        <w:t xml:space="preserve">operācijas, un </w:t>
      </w:r>
      <w:r w:rsidR="00F73A63" w:rsidRPr="005612D2">
        <w:rPr>
          <w:i/>
          <w:iCs/>
        </w:rPr>
        <w:t>RDC</w:t>
      </w:r>
      <w:r w:rsidR="00F73A63" w:rsidRPr="005612D2">
        <w:t>;</w:t>
      </w:r>
    </w:p>
    <w:p w:rsidR="00F73A63" w:rsidRPr="005612D2" w:rsidRDefault="00F73A63" w:rsidP="00F73A63">
      <w:pPr>
        <w:pStyle w:val="NormalHanging12a"/>
        <w:rPr>
          <w:b/>
          <w:i/>
          <w:szCs w:val="24"/>
        </w:rPr>
      </w:pPr>
      <w:r w:rsidRPr="005612D2">
        <w:rPr>
          <w:b/>
          <w:i/>
        </w:rPr>
        <w:t>ES kopējai drošības un aizsardzības politikai paredzēto resursu palielināšana</w:t>
      </w:r>
    </w:p>
    <w:p w:rsidR="00D019B5" w:rsidRPr="005612D2" w:rsidRDefault="00D019B5" w:rsidP="00D019B5">
      <w:pPr>
        <w:pStyle w:val="NormalHanging12a"/>
      </w:pPr>
      <w:r w:rsidRPr="005612D2">
        <w:t>72.</w:t>
      </w:r>
      <w:r w:rsidRPr="005612D2">
        <w:tab/>
        <w:t>uzstāj, ka neatliekamas vajadzības nevar gaidīt līdz nākamajai DFS; uzstāj, ka nekavējoties jāizpēta inovatīvi risinājumi papildu finansējuma meklēšanai, piemēram: investēt aizsardzības nozarē, atvieglot un paātrināt līdzekļu pārdali no viena projekta citam un izpētīt iespēju pielāgot ES finansēšanas kritērijus, lai izdevumu piešķiršanā jaunu uzsvaru liktu uz drošības kritērijiem;</w:t>
      </w:r>
    </w:p>
    <w:p w:rsidR="00F73A63" w:rsidRPr="005612D2" w:rsidRDefault="005612D2" w:rsidP="00F73A63">
      <w:pPr>
        <w:pStyle w:val="NormalHanging12a"/>
      </w:pPr>
      <w:r w:rsidRPr="005612D2">
        <w:t>73</w:t>
      </w:r>
      <w:r w:rsidR="00F73A63" w:rsidRPr="005612D2">
        <w:t>.</w:t>
      </w:r>
      <w:r w:rsidR="00F73A63" w:rsidRPr="005612D2">
        <w:tab/>
        <w:t xml:space="preserve">atzinīgi vērtē to, ka dalībvalstis ir palielinājušas budžetus un investīcijas aizsardzībā, kā arī to, ka 2024. gadā ir (kaut arī nedaudz) palielināts ES budžets KDAP vajadzībām; pauž stingru pārliecību, ka, ņemot vērā vēl nepieredzētos drošības apdraudējumus, visām ES dalībvalstīm būtu steidzami jāsasniedz tāds aizsardzības izdevumu līmenis, kas atbilst IKP daļai, kura ir ievērojami lielāka nekā NATO noteiktais pašreizējais mērķis, proti, 2 %; atzīst, ka 23 no 32 NATO sabiedrotajiem, tostarp 16 valstīm, kas ir gan ES, gan NATO dalībvalstis, bija paredzēts sasniegt NATO izdevumu mērķi līdz 2024. gada beigām, proti, atvēlēt 2 % no sava IKP aizsardzības izdevumiem; norāda, ka šis apjoms ir pieaudzis sešas reizes kopš 2014. gada, kad šis mērķis tika noteikts; norāda, ka ES pašreizējais drošības un aizsardzības budžets neatbilst problēmām, kuras ir jārisina īstermiņā un ilgtermiņā, ņemot vērā ģeopolitiskos nemierus un Krievijas īstenoto karu pret Ukrainu; ņemot vērā aplēsto, ka līdz 2035. gadam aizsardzības jomā būs vajadzīgi 500 miljardi EUR, un pamatojoties uz pastāvīgu analīzi par spēju vajadzībām un trūkumiem, iesaka dalībvalstīm vēl vairāk palielināt ieguldījumus aizsardzības jomā, jo īpaši aizsardzības spēju kopīgā iepirkumā, un pilnībā atbalsta mērķus, kas šajā sakarā noteikti </w:t>
      </w:r>
      <w:r w:rsidR="00F73A63" w:rsidRPr="005612D2">
        <w:rPr>
          <w:i/>
          <w:iCs/>
        </w:rPr>
        <w:t>EDIS</w:t>
      </w:r>
      <w:r w:rsidR="00F73A63" w:rsidRPr="005612D2">
        <w:t>;</w:t>
      </w:r>
    </w:p>
    <w:p w:rsidR="00F73A63" w:rsidRPr="005612D2" w:rsidRDefault="005612D2" w:rsidP="00F73A63">
      <w:pPr>
        <w:pStyle w:val="NormalHanging12a"/>
      </w:pPr>
      <w:r w:rsidRPr="005612D2">
        <w:t>74</w:t>
      </w:r>
      <w:r w:rsidR="00F73A63" w:rsidRPr="005612D2">
        <w:t>.</w:t>
      </w:r>
      <w:r w:rsidR="00F73A63" w:rsidRPr="005612D2">
        <w:tab/>
        <w:t xml:space="preserve">aicina Komisiju un dalībvalstis sākt atklātu diskusiju, cita starpā pamatojoties uz ieteikumiem, kas sniegti </w:t>
      </w:r>
      <w:proofErr w:type="spellStart"/>
      <w:r w:rsidR="00F73A63" w:rsidRPr="005612D2">
        <w:rPr>
          <w:i/>
          <w:iCs/>
        </w:rPr>
        <w:t>Draghi</w:t>
      </w:r>
      <w:proofErr w:type="spellEnd"/>
      <w:r w:rsidR="00F73A63" w:rsidRPr="005612D2">
        <w:t xml:space="preserve"> un </w:t>
      </w:r>
      <w:proofErr w:type="spellStart"/>
      <w:r w:rsidR="00F73A63" w:rsidRPr="005612D2">
        <w:rPr>
          <w:i/>
          <w:iCs/>
        </w:rPr>
        <w:t>Niinistö</w:t>
      </w:r>
      <w:proofErr w:type="spellEnd"/>
      <w:r w:rsidR="00F73A63" w:rsidRPr="005612D2">
        <w:t xml:space="preserve"> ziņojumos, tostarp nākamajā daudzgadu finanšu shēmā palielinot drošībai un aizsardzībai piešķirtos resursus un izpētot visas efektīvas finansēšanas iespējas šajā nolūkā, un apvienojot daļas no valstu aizsardzības budžetiem ES līmenī, lai radītu </w:t>
      </w:r>
      <w:proofErr w:type="spellStart"/>
      <w:r w:rsidR="00F73A63" w:rsidRPr="005612D2">
        <w:t>apjomradītus</w:t>
      </w:r>
      <w:proofErr w:type="spellEnd"/>
      <w:r w:rsidR="00F73A63" w:rsidRPr="005612D2">
        <w:t xml:space="preserve"> ietaupījumus; turklāt aicina dalībvalstis grozīt EMM finansēšanas procesu, lai nodrošinātu partneriem un sabiedrotajiem pienācīgu un ilgtspējīgu atbalstu, vienlaikus pieskaņojoties arī KDAP misijām un operācijām; aicina izstrādāt stratēģiju, kuras mērķis ir izveidot izcilības centrus dažādos ES reģionos, izvairoties dublēt NATO darbu šajās jomās, lai veicinātu inovācijas un visu dalībvalstu līdzdalību, nodrošinot, ka ikvienas dalībvalsts spējas un specializētās zināšanas sniedz ieguldījumu saskaņotākā un integrētākā aizsardzības industrijas bāzē;</w:t>
      </w:r>
    </w:p>
    <w:p w:rsidR="005B4171" w:rsidRPr="005612D2" w:rsidRDefault="005612D2" w:rsidP="00F73A63">
      <w:pPr>
        <w:pStyle w:val="NormalHanging12a"/>
      </w:pPr>
      <w:r w:rsidRPr="005612D2">
        <w:t>75</w:t>
      </w:r>
      <w:r w:rsidR="005B4171" w:rsidRPr="005612D2">
        <w:t>.</w:t>
      </w:r>
      <w:r w:rsidR="005B4171" w:rsidRPr="005612D2">
        <w:tab/>
        <w:t>atzinīgi vērtē jauno finanšu instrumentu drošības rīcībai Eiropai (</w:t>
      </w:r>
      <w:r w:rsidR="005B4171" w:rsidRPr="005612D2">
        <w:rPr>
          <w:i/>
        </w:rPr>
        <w:t>SAFE</w:t>
      </w:r>
      <w:r w:rsidR="005B4171" w:rsidRPr="005612D2">
        <w:t>), un mudina Komisiju un dalībvalstis nodrošināt, ka, palielinot ieguldījumus Eiropas aizsardzības spējās, tiek ievērota ideja “pirkt vairāk, pirkt labāk, pirkt kopā, iepirkties Eiropā”; pauž nožēlu par 122. panta izmantošanu un no tā izrietošo Parlamenta neiesaistīšanos šā instrumenta apstiprināšanā;</w:t>
      </w:r>
    </w:p>
    <w:p w:rsidR="005B4171" w:rsidRPr="005612D2" w:rsidRDefault="005612D2" w:rsidP="00F73A63">
      <w:pPr>
        <w:pStyle w:val="NormalHanging12a"/>
      </w:pPr>
      <w:r w:rsidRPr="005612D2">
        <w:t>76</w:t>
      </w:r>
      <w:r w:rsidR="005B4171" w:rsidRPr="005612D2">
        <w:t>.</w:t>
      </w:r>
      <w:r w:rsidR="005B4171" w:rsidRPr="005612D2">
        <w:tab/>
        <w:t>atzinīgi vērtē Eiropas uzkrājumu un investīciju savienības stratēģiju un pauž cerību, ka tā atvieglos privāto uzkrājumu mobilizēšanu efektīvākiem kapitāla tirgiem un novirzīs investīcijas aizsardzības nozarei;</w:t>
      </w:r>
    </w:p>
    <w:p w:rsidR="005B4171" w:rsidRPr="005612D2" w:rsidRDefault="005612D2" w:rsidP="00F73A63">
      <w:pPr>
        <w:pStyle w:val="NormalHanging12a"/>
      </w:pPr>
      <w:r w:rsidRPr="005612D2">
        <w:t>77</w:t>
      </w:r>
      <w:r w:rsidR="005B4171" w:rsidRPr="005612D2">
        <w:t>.</w:t>
      </w:r>
      <w:r w:rsidR="005B4171" w:rsidRPr="005612D2">
        <w:tab/>
        <w:t xml:space="preserve">mudina dalībvalstis atbalstīt aizsardzības, drošības un noturības bankas dibināšanu, kura pildītu daudzpusējas aizdevumu iestādes funkciju un kuras uzdevums būtu izsniegt zemas procentu likmes ilgtermiņa aizdevumus, kas palīdzētu īstenot galvenās prioritātes </w:t>
      </w:r>
      <w:r w:rsidR="005B4171" w:rsidRPr="005612D2">
        <w:lastRenderedPageBreak/>
        <w:t>valsts drošības jomā, tādas kā apbruņošanās, aizsardzības modernizēšana, atjaunošanas pasākumi Ukrainā un tādas kritiski svarīgas infrastruktūras atpirkšana, ko patlaban kontrolē naidīgas ārpuskopienas valstis;</w:t>
      </w:r>
    </w:p>
    <w:p w:rsidR="00F73A63" w:rsidRPr="005612D2" w:rsidRDefault="005612D2" w:rsidP="00F73A63">
      <w:pPr>
        <w:pStyle w:val="NormalHanging12a"/>
      </w:pPr>
      <w:r w:rsidRPr="005612D2">
        <w:t>78</w:t>
      </w:r>
      <w:r w:rsidR="00F73A63" w:rsidRPr="005612D2">
        <w:t>.</w:t>
      </w:r>
      <w:r w:rsidR="00F73A63" w:rsidRPr="005612D2">
        <w:tab/>
        <w:t xml:space="preserve">atgādina, ka ES solidaritātes, kohēzijas un konverģences mērķi attiecas arī uz aizsardzību; uzsver, ka finanšu līdzekļiem, kas vajadzīgi, lai nākamajā desmitgadē atjaunotu un paplašinātu mūsu aizsardzības spējas, būs liela ietekme uz publisko finanšu stabilitāti un ilgtspēju, tādēļ ir nepieciešama ES līmeņa sadarbība un koordinācija kopā ar patiesu aizsardzības ekonomikas politiku; uzsver, ka aizsardzības investīciju palielināšanai nevajadzētu konkurēt ar citām investīciju prioritātēm, tostarp sociālo kohēziju; turklāt atgādina, ka finansējuma virzienu pamatā vajadzētu būt visas sabiedrības pieejai attiecībā uz noturību, tādēļ tiem ir jāsaņem plašs Eiropas iedzīvotāju atbalsts, un ka šim atbalstam ir jābūt ilgtermiņā ilgtspējīgam; uzsver, ka tādēļ finansiālais slogs ir taisnīgi jāsadala, it sevišķi rentabliem uzņēmumiem, kuri jau gūst labumu no publiskas līdzdalības vai valsts atbalsta; turklāt uzsver, ka publiskie izdevumi būtu jāpapildina ar palielinātu privāto finansējumu; aicina Komisiju apsvērt iespējamos fiskālos risinājumus, kas ļautu taisnīgāk sadalīt finansiālo slogu un ierobežotu konkurences traucējumus </w:t>
      </w:r>
      <w:r w:rsidR="00F73A63" w:rsidRPr="005612D2">
        <w:rPr>
          <w:i/>
          <w:iCs/>
        </w:rPr>
        <w:t>EDTIB</w:t>
      </w:r>
      <w:r w:rsidR="00F73A63" w:rsidRPr="005612D2">
        <w:t xml:space="preserve">, kurus izraisa valsts atbalsts un tirgu kropļojošas konkursa procedūras; </w:t>
      </w:r>
    </w:p>
    <w:p w:rsidR="00F73A63" w:rsidRPr="005612D2" w:rsidRDefault="005612D2" w:rsidP="00F73A63">
      <w:pPr>
        <w:pStyle w:val="NormalHanging12a"/>
      </w:pPr>
      <w:r w:rsidRPr="005612D2">
        <w:t>79</w:t>
      </w:r>
      <w:r w:rsidR="00F73A63" w:rsidRPr="005612D2">
        <w:t>.</w:t>
      </w:r>
      <w:r w:rsidR="00F73A63" w:rsidRPr="005612D2">
        <w:tab/>
        <w:t xml:space="preserve">aicina nākamajā DFS patiešām nodrošināt līdzekļus reālai aizsardzības savienībai; atbalsta priekšlikumus nodrošināt apjomīgas ES finanšu investīcijas Eiropas aizsardzībā un stimulēt pētniecību un tehnoloģisko inovāciju un divējāda lietojuma projektus Eiropas aizsardzības rūpniecībā, tādējādi stiprinot tās konkurētspēju un veicinot progresu, kas sekmē gan drošību, gan ilgtspējīgu ekonomikas izaugsmi; uzsver, ka investīcijām aizsardzības jomā no ES budžeta būtu tikai jāpapildina, bet ne jāaizstāj dalībvalstu finansiālie centieni, jo īpaši attiecībā uz to valstu mērķi, kuras ir gan ES, gan NATO dalībvalstis, ieguldīt aizsardzībā 2 % no sava IKP; aicina dalībvalstis saskaņā ar Stratēģisko kompasu nākt klajā ar atkārtotu novērtējumu par kopējo izmaksu tvērumu un noteikšanu un ar mācībām saistītajām izmaksām, lai stiprinātu solidaritāti un stimulētu dalību KDAP militārajās misijās un operācijās; </w:t>
      </w:r>
    </w:p>
    <w:p w:rsidR="005B4171" w:rsidRPr="005612D2" w:rsidRDefault="005612D2" w:rsidP="00F73A63">
      <w:pPr>
        <w:pStyle w:val="NormalHanging12a"/>
      </w:pPr>
      <w:r w:rsidRPr="005612D2">
        <w:t>80</w:t>
      </w:r>
      <w:r w:rsidR="005B4171" w:rsidRPr="005612D2">
        <w:t>.</w:t>
      </w:r>
      <w:r w:rsidR="005B4171" w:rsidRPr="005612D2">
        <w:tab/>
        <w:t xml:space="preserve">aicina Komisiju palielināt kopējo parādu, kas nodrošinātu Eiropas Savienībai fiskālo spēju aizņemties pašreizējās un turpmākajās ārkārtas un krīzes situācijās, ņemot vērā </w:t>
      </w:r>
      <w:proofErr w:type="spellStart"/>
      <w:r w:rsidR="005B4171" w:rsidRPr="005612D2">
        <w:rPr>
          <w:i/>
        </w:rPr>
        <w:t>NextGenerationEU</w:t>
      </w:r>
      <w:proofErr w:type="spellEnd"/>
      <w:r w:rsidR="005B4171" w:rsidRPr="005612D2">
        <w:t xml:space="preserve"> īstenošanā gūto pieredzi un atziņas, jo mēs pašlaik saskaramies ar neatliekamu nepieciešamību uzlabot drošību un aizsardzību nolūkā aizsargāt ES iedzīvotājus, atjaunot atturēšanu un atbalstīt ES sabiedrotos, pirmkārt un galvenokārt – Ukrainu; uzsver, ka šādas rīcības slogs ir jāsadala taisnīgi;</w:t>
      </w:r>
    </w:p>
    <w:p w:rsidR="005B4171" w:rsidRPr="005612D2" w:rsidRDefault="005612D2" w:rsidP="00F73A63">
      <w:pPr>
        <w:pStyle w:val="NormalHanging12a"/>
      </w:pPr>
      <w:r w:rsidRPr="005612D2">
        <w:t>81</w:t>
      </w:r>
      <w:r w:rsidR="005B4171" w:rsidRPr="005612D2">
        <w:t>.</w:t>
      </w:r>
      <w:r w:rsidR="005B4171" w:rsidRPr="005612D2">
        <w:tab/>
        <w:t>prasa nākamajā DFS palielināt finansiālu atbalstu, lai nodrošinātu aizsardzības ražojumu savlaicīgu piegādi, izmantojot kopīgu iepirkumu, rūpniecības koordināciju, krājumu veidošanu, atbalstu MVU un ražošanas jaudu paplašināšanu; uzsver, ka šis finansējums īpaši prioritārā kārtībā būtu jāpiešķir dalībvalstīm, kas robežojas ar Ukrainu, lai uzlabotu tās aizsardzību, kā arī dalībvalstīm, kuras saskaras ar augstu tradicionālo militāro draudu risku, piemēram, tām, kas robežojas ar Krieviju un Baltkrieviju;</w:t>
      </w:r>
    </w:p>
    <w:p w:rsidR="00F73A63" w:rsidRPr="005612D2" w:rsidRDefault="005612D2" w:rsidP="00F73A63">
      <w:pPr>
        <w:pStyle w:val="NormalHanging12a"/>
      </w:pPr>
      <w:r w:rsidRPr="005612D2">
        <w:t>82</w:t>
      </w:r>
      <w:r w:rsidR="00F73A63" w:rsidRPr="005612D2">
        <w:t>.</w:t>
      </w:r>
      <w:r w:rsidR="00F73A63" w:rsidRPr="005612D2">
        <w:tab/>
        <w:t xml:space="preserve">pauž bažas par tik ļoti nepieciešamā privātā finansējuma trūkumu </w:t>
      </w:r>
      <w:r w:rsidR="00F73A63" w:rsidRPr="005612D2">
        <w:rPr>
          <w:i/>
          <w:iCs/>
        </w:rPr>
        <w:t>EDTIB</w:t>
      </w:r>
      <w:r w:rsidR="00F73A63" w:rsidRPr="005612D2">
        <w:t xml:space="preserve">, jo īpaši MVU, kas var izrietēt no ilgtermiņa valdības līgumu trūkuma vai pārāk šauras vides, sociālo un pārvaldības kritēriju interpretācijas;  tādēļ atzinīgi vērtē Eiropas Vērtspapīru un tirgu iestādes 2024. gada 14. maijā sniegto skaidrojumu, ka piekļuve līdzekļiem tiek automātiski liegta tikai tiem uzņēmumiem, kuri ir saistīti ar tādiem ieročiem, kas </w:t>
      </w:r>
      <w:r w:rsidR="00F73A63" w:rsidRPr="005612D2">
        <w:lastRenderedPageBreak/>
        <w:t xml:space="preserve">aizliegti saskaņā ar starptautiskajām tiesībām; atzinīgi vērtē </w:t>
      </w:r>
      <w:proofErr w:type="spellStart"/>
      <w:r w:rsidR="00F73A63" w:rsidRPr="005612D2">
        <w:rPr>
          <w:i/>
          <w:iCs/>
        </w:rPr>
        <w:t>Niinistö</w:t>
      </w:r>
      <w:proofErr w:type="spellEnd"/>
      <w:r w:rsidR="00F73A63" w:rsidRPr="005612D2">
        <w:t xml:space="preserve"> ziņojumā izteiktos priekšlikumus izvairīties no aizsardzības izdevumu sadrumstalotības, apvienot attiecīgās finansējuma plūsmas un piesaistīt vairāk privātā sektora investīciju; aicina Komisiju izvērtēt ieteikumus un nākt klajā ar konkrētiem priekšlikumiem; uzsver, ka aizsardzības nozarei ir jānodrošina labāka piekļuve kapitāla tirgiem;</w:t>
      </w:r>
    </w:p>
    <w:p w:rsidR="00F73A63" w:rsidRPr="005612D2" w:rsidRDefault="00F73A63" w:rsidP="00F73A63">
      <w:pPr>
        <w:pStyle w:val="Normalhanging12a0"/>
        <w:rPr>
          <w:i/>
        </w:rPr>
      </w:pPr>
      <w:r w:rsidRPr="005612D2">
        <w:rPr>
          <w:i/>
        </w:rPr>
        <w:t>EIB aizdevumu politika aizsardzības nozarei</w:t>
      </w:r>
    </w:p>
    <w:p w:rsidR="00F73A63" w:rsidRPr="005612D2" w:rsidRDefault="005612D2" w:rsidP="00F73A63">
      <w:pPr>
        <w:pStyle w:val="NormalHanging12a"/>
      </w:pPr>
      <w:r w:rsidRPr="005612D2">
        <w:t>83</w:t>
      </w:r>
      <w:r w:rsidR="00F73A63" w:rsidRPr="005612D2">
        <w:t>.</w:t>
      </w:r>
      <w:r w:rsidR="00F73A63" w:rsidRPr="005612D2">
        <w:tab/>
        <w:t>uzsver, cik svarīga ir aizsardzības nozares piekļuve aizdevumiem, ko sniedz EIB, jo tas ir katalizators privātajām investīcijām Eiropas aizsardzības rūpniecībā; atzinīgi vērtē EIB atbilstības kritēriju turpmāku paplašināšanu, attiecinot tos arī uz divējāda lietojuma precēm, un aicina EIB veikt turpmākus pasākumus šajā sakarībā;</w:t>
      </w:r>
      <w:r w:rsidR="00F73A63" w:rsidRPr="005612D2">
        <w:rPr>
          <w:color w:val="1F497D"/>
        </w:rPr>
        <w:t xml:space="preserve"> </w:t>
      </w:r>
      <w:r w:rsidR="00F73A63" w:rsidRPr="005612D2">
        <w:t xml:space="preserve">uzsver, ka, ņemot vērā EIB mērķi veicināt ES attīstību un atbalstīt tās politiku, jo īpaši aizsardzības politiku un </w:t>
      </w:r>
      <w:r w:rsidR="00F73A63" w:rsidRPr="005612D2">
        <w:rPr>
          <w:i/>
          <w:iCs/>
        </w:rPr>
        <w:t>EDTIB</w:t>
      </w:r>
      <w:r w:rsidR="00F73A63" w:rsidRPr="005612D2">
        <w:t xml:space="preserve"> stiprināšanu, saskaņā ar LESD 309. pantu EIB būtu jāturpina pārskatīt savu aizdevumu politiku un pastāvīgi pielāgot to; aicina EIB pārskatīt divējāda lietojuma preču politikas paplašināšanas ietekmi </w:t>
      </w:r>
      <w:r w:rsidR="00F73A63" w:rsidRPr="005612D2">
        <w:rPr>
          <w:color w:val="333333"/>
          <w:shd w:val="clear" w:color="auto" w:fill="F7F7F7"/>
        </w:rPr>
        <w:t>un</w:t>
      </w:r>
      <w:r w:rsidR="00F73A63" w:rsidRPr="005612D2">
        <w:t xml:space="preserve"> vajadzības gadījumā reformēt atbilstības sarakstu, lai munīcija un militārais ekipējums, kas pārsniedz divējāda lietojuma preču lietojumu, vairs netiktu izslēgts no EIB finansējuma</w:t>
      </w:r>
      <w:r w:rsidR="00F73A63" w:rsidRPr="005612D2">
        <w:rPr>
          <w:color w:val="333333"/>
          <w:shd w:val="clear" w:color="auto" w:fill="F7F7F7"/>
        </w:rPr>
        <w:t>;</w:t>
      </w:r>
      <w:r w:rsidR="00F73A63" w:rsidRPr="005612D2">
        <w:t xml:space="preserve"> </w:t>
      </w:r>
      <w:r w:rsidR="00F73A63" w:rsidRPr="005612D2">
        <w:rPr>
          <w:color w:val="333333"/>
        </w:rPr>
        <w:t xml:space="preserve">atzinīgi vērtē EIB 2022. gada stratēģisko Eiropas drošības iniciatīvu, kuras mērķis ir atbalstīt divējāda lietojuma pētniecību, izstrādi un inovāciju, drošības infrastruktūru un tehnoloģiju projektus, kas vērsti uz </w:t>
      </w:r>
      <w:proofErr w:type="spellStart"/>
      <w:r w:rsidR="00F73A63" w:rsidRPr="005612D2">
        <w:rPr>
          <w:color w:val="333333"/>
        </w:rPr>
        <w:t>kiberdrošību</w:t>
      </w:r>
      <w:proofErr w:type="spellEnd"/>
      <w:r w:rsidR="00F73A63" w:rsidRPr="005612D2">
        <w:rPr>
          <w:color w:val="333333"/>
        </w:rPr>
        <w:t>, komerciālo kosmosa tehnoloģiju sektoru, mākslīgo intelektu un kvantu tehnoloģijām;</w:t>
      </w:r>
      <w:r w:rsidR="00F73A63" w:rsidRPr="005612D2">
        <w:rPr>
          <w:color w:val="333333"/>
          <w:shd w:val="clear" w:color="auto" w:fill="F7F7F7"/>
        </w:rPr>
        <w:t> </w:t>
      </w:r>
    </w:p>
    <w:p w:rsidR="00F73A63" w:rsidRPr="005612D2" w:rsidRDefault="00F73A63" w:rsidP="00F73A63">
      <w:pPr>
        <w:pStyle w:val="Normal12a24b"/>
        <w:rPr>
          <w:rStyle w:val="Italic"/>
          <w:b/>
          <w:szCs w:val="24"/>
        </w:rPr>
      </w:pPr>
      <w:r w:rsidRPr="005612D2">
        <w:rPr>
          <w:rStyle w:val="Italic"/>
          <w:b/>
        </w:rPr>
        <w:t>Efektīvāk veicināt globālo drošību, izmantojot</w:t>
      </w:r>
      <w:r w:rsidRPr="005612D2">
        <w:rPr>
          <w:b/>
        </w:rPr>
        <w:t xml:space="preserve"> </w:t>
      </w:r>
      <w:r w:rsidRPr="005612D2">
        <w:rPr>
          <w:b/>
          <w:i/>
          <w:iCs/>
        </w:rPr>
        <w:t>ES kopējo drošības un aizsardzības politiku,</w:t>
      </w:r>
      <w:r w:rsidRPr="005612D2">
        <w:rPr>
          <w:b/>
        </w:rPr>
        <w:t xml:space="preserve"> </w:t>
      </w:r>
      <w:r w:rsidRPr="005612D2">
        <w:rPr>
          <w:rStyle w:val="Italic"/>
          <w:b/>
        </w:rPr>
        <w:t>un stiprināt ES kā drošības procesu dalībnieces lomu</w:t>
      </w:r>
    </w:p>
    <w:p w:rsidR="00F73A63" w:rsidRPr="005612D2" w:rsidRDefault="00F73A63" w:rsidP="00F73A63">
      <w:pPr>
        <w:pStyle w:val="Normal12a24b"/>
        <w:rPr>
          <w:rStyle w:val="Italic"/>
          <w:szCs w:val="24"/>
        </w:rPr>
      </w:pPr>
      <w:proofErr w:type="spellStart"/>
      <w:r w:rsidRPr="005612D2">
        <w:rPr>
          <w:rStyle w:val="Italic"/>
        </w:rPr>
        <w:t>Deeskalācija</w:t>
      </w:r>
      <w:proofErr w:type="spellEnd"/>
      <w:r w:rsidRPr="005612D2">
        <w:rPr>
          <w:rStyle w:val="Italic"/>
        </w:rPr>
        <w:t>, kara novēršana un atbalsts konfliktu risināšanai</w:t>
      </w:r>
    </w:p>
    <w:p w:rsidR="00F73A63" w:rsidRPr="005612D2" w:rsidRDefault="005612D2" w:rsidP="00F73A63">
      <w:pPr>
        <w:pStyle w:val="NormalHanging12a"/>
      </w:pPr>
      <w:r w:rsidRPr="005612D2">
        <w:t>84</w:t>
      </w:r>
      <w:r w:rsidR="00F73A63" w:rsidRPr="005612D2">
        <w:t>.</w:t>
      </w:r>
      <w:r w:rsidR="00F73A63" w:rsidRPr="005612D2">
        <w:tab/>
        <w:t xml:space="preserve">pauž ļoti spēcīgas bažas un nosodījumu par Ķīnas atbalstu Krievijai tās agresijas karā pret Ukrainu, jo īpaši saistībā ar </w:t>
      </w:r>
      <w:r w:rsidR="00F73A63" w:rsidRPr="005612D2">
        <w:rPr>
          <w:shd w:val="clear" w:color="auto" w:fill="FFFFFF"/>
        </w:rPr>
        <w:t>sadarbību ar Krievijas armiju, industriālo un tehnoloģisko bāzi,</w:t>
      </w:r>
      <w:r w:rsidR="00F73A63" w:rsidRPr="005612D2">
        <w:t xml:space="preserve"> </w:t>
      </w:r>
      <w:r w:rsidR="00F73A63" w:rsidRPr="005612D2">
        <w:rPr>
          <w:shd w:val="clear" w:color="auto" w:fill="FAFAFA"/>
        </w:rPr>
        <w:t>divējāda lietojuma preču eksportu uz Krieviju, un to, ka</w:t>
      </w:r>
      <w:r w:rsidR="00F73A63" w:rsidRPr="005612D2">
        <w:t xml:space="preserve"> </w:t>
      </w:r>
      <w:r w:rsidR="00F73A63" w:rsidRPr="005612D2">
        <w:rPr>
          <w:shd w:val="clear" w:color="auto" w:fill="FFFFFF"/>
        </w:rPr>
        <w:t>Ķīnā bāzēti uzņēmumi pastāvīgi praktizē izvairīšanos no sankcijām un to apiešanu; šajā sakarībā pauž nopietnas</w:t>
      </w:r>
      <w:r w:rsidR="00F73A63" w:rsidRPr="005612D2">
        <w:t xml:space="preserve"> bažas</w:t>
      </w:r>
      <w:r w:rsidR="00F73A63" w:rsidRPr="005612D2">
        <w:rPr>
          <w:shd w:val="clear" w:color="auto" w:fill="FFFFFF"/>
        </w:rPr>
        <w:t xml:space="preserve"> </w:t>
      </w:r>
      <w:r w:rsidR="00F73A63" w:rsidRPr="005612D2">
        <w:t>par nesenajiem ziņojumiem, kuros apgalvots, ka Ķīna ražo tāldarbības bezpilota lidaparātus, ko Krievija plāno izmantot savā agresijas karā pret Ukrainu, un prasa, lai gadījumā, ja Ķīna turpinās atbalstīt Krievijas bruņojuma centienus, tam būtu nopietni jāietekmē ES ārpolitika attiecībā uz Ķīnu;</w:t>
      </w:r>
      <w:r w:rsidR="00F73A63" w:rsidRPr="005612D2">
        <w:rPr>
          <w:shd w:val="clear" w:color="auto" w:fill="FFFFFF"/>
        </w:rPr>
        <w:t xml:space="preserve"> pauž nožēlu par Krievijas un Ķīnas “neierobežotajām” partnerattiecībām un pauž nopietnas bažas par Ķīnas un Krievijas atjaunoto apņemšanos vēl vairāk stiprināt savas saites; </w:t>
      </w:r>
      <w:r w:rsidR="00F73A63" w:rsidRPr="005612D2">
        <w:t>atzinīgi vērtē Padomes lēmumu piemērot sankcijas Ķīnas uzņēmumiem par atbalsta sniegšanu Krievijai tās karā pret Ukrainu;</w:t>
      </w:r>
    </w:p>
    <w:p w:rsidR="00F73A63" w:rsidRPr="005612D2" w:rsidRDefault="005612D2" w:rsidP="00F73A63">
      <w:pPr>
        <w:pStyle w:val="NormalHanging12a"/>
      </w:pPr>
      <w:r w:rsidRPr="005612D2">
        <w:t>85</w:t>
      </w:r>
      <w:r w:rsidR="00F73A63" w:rsidRPr="005612D2">
        <w:t>.</w:t>
      </w:r>
      <w:r w:rsidR="00F73A63" w:rsidRPr="005612D2">
        <w:tab/>
        <w:t>pauž dziļas bažas par Ķīnas pieaugošajām investīcijām militārajās spējās un tās piegādes ķēžu militarizāciju, lai stiprinātu savu rūpniecību, vienlaikus izmantojot politiskās un ekonomiskās iespējas, ko radījis Krievijas agresijas karš pret Ukrainu;</w:t>
      </w:r>
      <w:r w:rsidR="00F73A63" w:rsidRPr="005612D2">
        <w:rPr>
          <w:color w:val="000000"/>
        </w:rPr>
        <w:t xml:space="preserve"> </w:t>
      </w:r>
      <w:r w:rsidR="00F73A63" w:rsidRPr="005612D2">
        <w:t xml:space="preserve">pauž dziļas bažas par to, kā Eiropas atkarība no Ķīnas ietekmē uzticēšanos dalībvalstu spējai aizsargāt savu nacionālo drošību un Eiropas Savienības spēju kopumā efektīvi kritizēt un apkarot Ķīnas īstenoto ekonomisko piespiešanu, iespējamu tālāku saasinājumu attiecībās ar Taivānu un atbalstu Krievijai; aicina Komisiju un dalībvalstis nopietni īstenot riska mazināšanas politiku, lai pārvaldītu riskus, ko rada ekonomiskā un tehnoloģiskā iesaiste ar Ķīnu; šajā sakarībā aicina novērst riskus, ko Ķīnas piegādātāji rada ES kritiskajā infrastruktūrā, un nevirzīt ES līdzekļus vai subsīdijas šo piegādātāju </w:t>
      </w:r>
      <w:r w:rsidR="00F73A63" w:rsidRPr="005612D2">
        <w:lastRenderedPageBreak/>
        <w:t>stāvokļa uzlabošanai Eiropā;</w:t>
      </w:r>
    </w:p>
    <w:p w:rsidR="00F73A63" w:rsidRPr="005612D2" w:rsidRDefault="005612D2" w:rsidP="00F73A63">
      <w:pPr>
        <w:pStyle w:val="NormalHanging12a"/>
      </w:pPr>
      <w:r w:rsidRPr="005612D2">
        <w:t>86</w:t>
      </w:r>
      <w:r w:rsidR="00F73A63" w:rsidRPr="005612D2">
        <w:t>.</w:t>
      </w:r>
      <w:r w:rsidR="00F73A63" w:rsidRPr="005612D2">
        <w:tab/>
        <w:t xml:space="preserve">stingri nosoda Ķīnas nepamatotās militārās mācības, kas 2024. gada 14. oktobrī notika Taivānas apkārtnē; </w:t>
      </w:r>
      <w:r w:rsidR="00F73A63" w:rsidRPr="005612D2">
        <w:rPr>
          <w:shd w:val="clear" w:color="auto" w:fill="FFFFFF"/>
        </w:rPr>
        <w:t>turklāt visstingrākajā veidā nosoda arī to, ka Ķīna veic arvien vairāk agresijas aktu pret Taivānu, tostarp</w:t>
      </w:r>
      <w:r w:rsidR="00F73A63" w:rsidRPr="005612D2">
        <w:t xml:space="preserve"> kiberuzbrukumus, ietekmes kampaņas, Ķīnas militāro lidmašīnu ielidošanu Taivānas pretgaisa aizsardzības identifikācijas zonā, un zemūdens kabeļu saraušanu; no jauna atkārto stingro apņemšanos saglabāt </w:t>
      </w:r>
      <w:r w:rsidR="00F73A63" w:rsidRPr="005612D2">
        <w:rPr>
          <w:i/>
          <w:iCs/>
        </w:rPr>
        <w:t xml:space="preserve">status </w:t>
      </w:r>
      <w:proofErr w:type="spellStart"/>
      <w:r w:rsidR="00F73A63" w:rsidRPr="005612D2">
        <w:rPr>
          <w:i/>
          <w:iCs/>
        </w:rPr>
        <w:t>quo</w:t>
      </w:r>
      <w:proofErr w:type="spellEnd"/>
      <w:r w:rsidR="00F73A63" w:rsidRPr="005612D2">
        <w:t xml:space="preserve"> Taivānas šaurumā un uzsver, ka ikviens mēģinājums vienpusēji to mainīt, jo īpaši ar spēku vai piespiešanu, netiks akceptēts un ka tam sekos apņēmīga un stingra pretreakcija; atzinīgi vērtē Taivānas iestāžu savaldību un disciplinēto reakciju un aicina Ķīnas iestādes ievērot savaldību un izvairīties no jebkādām darbībām, kas varētu vēl vairāk saasināt spriedzi šauruma abās pusēs; aicina regulāri apmainīties ar informāciju starp ES un Taivānas partneriem par attiecīgajiem drošības jautājumiem un ciešāk sadarboties dezinformācijas un ārvalstu iejaukšanās apkarošanā; uzsver, ka jebkādai eskalācijai Taivānas šaurumā būtu negatīva ietekme uz Eiropas drošību un ekonomiku, tādēļ mudina Komisiju sākt izstrādāt ārkārtas rīcības plānošanas un seku mazināšanas pasākumus, pamatojoties uz eskalācijas iespējamiem scenārijiem, piemēram, Ķīnas blokādi attiecībā uz Taivānas ekonomiku;</w:t>
      </w:r>
    </w:p>
    <w:p w:rsidR="00F73A63" w:rsidRPr="005612D2" w:rsidRDefault="005612D2" w:rsidP="00F73A63">
      <w:pPr>
        <w:pStyle w:val="NormalHanging12a"/>
      </w:pPr>
      <w:r w:rsidRPr="005612D2">
        <w:t>87</w:t>
      </w:r>
      <w:r w:rsidR="00F73A63" w:rsidRPr="005612D2">
        <w:t>.</w:t>
      </w:r>
      <w:r w:rsidR="00F73A63" w:rsidRPr="005612D2">
        <w:tab/>
        <w:t xml:space="preserve">pauž dziļas bažas par Ķīnas aizvien agresīvākajām darbībām Dienvidķīnas jūrā un Indijas un Klusā okeāna reģionā, proti, par militārās un ekonomiskās piespiešanas izmantošanu, </w:t>
      </w:r>
      <w:proofErr w:type="spellStart"/>
      <w:r w:rsidR="00F73A63" w:rsidRPr="005612D2">
        <w:t>hibrīdkara</w:t>
      </w:r>
      <w:proofErr w:type="spellEnd"/>
      <w:r w:rsidR="00F73A63" w:rsidRPr="005612D2">
        <w:t xml:space="preserve"> taktiku, bīstamiem manevriem, ko tās jūras spēki un krasta apsardze veic pret kaimiņvalstīm un salu veidošanu, lai celtu nelikumīgas jūras prasības un apdraudētu jūras kuģošanas joslas; norāda uz ziņojumiem, ka ar Ķīnu saistīts kuģis 2025. gada janvāra sākumā sarāva Taivānas zemūdens kabeli, un aicina rūpīgi izmeklēt šo lietu; turklāt aicina Taivānu un ES apmainīties ar informāciju par šādiem incidentiem; atkārto savu lielo ieinteresētību un atbalstu kuģošanas brīvībai un jūras drošībai visur un īpaši Dienvidķīnas jūrā; </w:t>
      </w:r>
      <w:r w:rsidR="00F73A63" w:rsidRPr="005612D2">
        <w:rPr>
          <w:shd w:val="clear" w:color="auto" w:fill="FFFFFF"/>
        </w:rPr>
        <w:t>aicina Ķīnas iestādes izbeigt visas agresīvās un provokatīvās darbības, jo īpaši Taivānas šaurumā</w:t>
      </w:r>
      <w:r w:rsidR="00F73A63" w:rsidRPr="005612D2">
        <w:t xml:space="preserve"> un Dienvidķīnas jūrā notiekošās gaisa un jūras operācijas</w:t>
      </w:r>
      <w:r w:rsidR="00F73A63" w:rsidRPr="005612D2">
        <w:rPr>
          <w:shd w:val="clear" w:color="auto" w:fill="FFFFFF"/>
        </w:rPr>
        <w:t>,</w:t>
      </w:r>
      <w:r w:rsidR="00F73A63" w:rsidRPr="005612D2">
        <w:t xml:space="preserve"> kas apdraud stabilitāti Indijas un Klusā okeāna reģionā un tādējādi apdraud starptautisko mieru un drošību, reģiona valstu suverenitāti, cilvēku dzīvības aizsardzību uz jūras un kuģošanas brīvību pilnīgā saskaņā ar Apvienoto Nāciju Organizācijas Jūras tiesību konvenciju (</w:t>
      </w:r>
      <w:r w:rsidR="00F73A63" w:rsidRPr="005612D2">
        <w:rPr>
          <w:i/>
          <w:iCs/>
        </w:rPr>
        <w:t>UNCLOS</w:t>
      </w:r>
      <w:r w:rsidR="00F73A63" w:rsidRPr="005612D2">
        <w:t>); atzinīgi vērtē to, ka ir palielinājies kuģošanas brīvības mācību skaits, kurās iesaistītas vairākas ES valstis, tostarp Francija, Nīderlande un Vācija; norāda, ka šīs darbības notiek saskaņā ar starptautiskajām tiesībām, un prasa pastiprināt sadarbību un koordināciju ar reģionālajiem partneriem, tostarp, izmantojot koordinētu klātbūtni jūrā Indijas okeāna ziemeļrietumos, lai cita starpā palielinātu kuģošanas brīvības operāciju skaitu šajā reģionā;</w:t>
      </w:r>
    </w:p>
    <w:p w:rsidR="00F73A63" w:rsidRPr="005612D2" w:rsidRDefault="005612D2" w:rsidP="00F73A63">
      <w:pPr>
        <w:pStyle w:val="NormalHanging12a"/>
      </w:pPr>
      <w:r w:rsidRPr="005612D2">
        <w:t>88</w:t>
      </w:r>
      <w:r w:rsidR="00F73A63" w:rsidRPr="005612D2">
        <w:t>.</w:t>
      </w:r>
      <w:r w:rsidR="00F73A63" w:rsidRPr="005612D2">
        <w:tab/>
        <w:t>joprojām izjūt bažas par Krievijas un Ķīnas izdarīto politisko un ekonomisko spiedienu Vidusāzijā un uzsver nepieciešamību palielināt ES klātesamību reģionā, lai reaģētu uz to; uzsver ES ieinteresētību stiprināt drošības sadarbību, ekonomiskās attiecības un politiskās saites ar Vidusāzijas valstīm, tostarp, lai novērstu pret Krieviju un Baltkrieviju vērsto sankciju apiešanu;</w:t>
      </w:r>
    </w:p>
    <w:p w:rsidR="00F73A63" w:rsidRPr="005612D2" w:rsidRDefault="005612D2" w:rsidP="00F73A63">
      <w:pPr>
        <w:pStyle w:val="NormalHanging12a"/>
      </w:pPr>
      <w:r w:rsidRPr="005612D2">
        <w:t>89</w:t>
      </w:r>
      <w:r w:rsidR="00F73A63" w:rsidRPr="005612D2">
        <w:t>.</w:t>
      </w:r>
      <w:r w:rsidR="00F73A63" w:rsidRPr="005612D2">
        <w:tab/>
        <w:t xml:space="preserve">visstingrākajā veidā nosoda Irānu par tās destabilizējošām darbībām Tuvo Austrumu reģionā, tostarp ar tās pilnvaroto palīdzību, un par tās pastāvīgo atbalstu teroristu grupējumiem, kas tieši apdraud reģionālo, Eiropas un globālo drošību; nosoda pieaugošo militāro sadarbību starp Irānu un Krieviju, jo īpaši to nodomu parakstīt līgumu par visaptverošu stratēģisko partnerību; tomēr pauž pilnīgu atbalstu un solidaritāti Irānas pilsoniskajai sabiedrībai un demokrātiskajiem spēkiem un aicina palielināt starptautiskos centienus, lai atbalstītu šīs grupas to cīņā par brīvību un </w:t>
      </w:r>
      <w:r w:rsidR="00F73A63" w:rsidRPr="005612D2">
        <w:lastRenderedPageBreak/>
        <w:t xml:space="preserve">cilvēktiesībām; atzinīgi vērtē ES lēmumu līdz 2025. gada jūlijam atjaunot pret Irānu noteiktās sankcijas, cita starpā nosakot sankcijas par Irānas </w:t>
      </w:r>
      <w:proofErr w:type="spellStart"/>
      <w:r w:rsidR="00F73A63" w:rsidRPr="005612D2">
        <w:t>dronu</w:t>
      </w:r>
      <w:proofErr w:type="spellEnd"/>
      <w:r w:rsidR="00F73A63" w:rsidRPr="005612D2">
        <w:t xml:space="preserve"> un raķešu ražošanu un piegādi Krievijai un plašākam Tuvo Austrumu reģionam; norāda, ka vēl nav izsmeltas tādas sankciju iespējas kā daudz ierobežojošāka pieeja tehnoloģiju nodošanai, ko veic ar tādu produktu eksportu, kas nav klasificēti kā “divējāda lietojuma preces”;</w:t>
      </w:r>
    </w:p>
    <w:p w:rsidR="00F73A63" w:rsidRPr="005612D2" w:rsidRDefault="005612D2" w:rsidP="00F73A63">
      <w:pPr>
        <w:pStyle w:val="NormalHanging12a"/>
      </w:pPr>
      <w:r w:rsidRPr="005612D2">
        <w:t>90</w:t>
      </w:r>
      <w:r w:rsidR="00F73A63" w:rsidRPr="005612D2">
        <w:t>.</w:t>
      </w:r>
      <w:r w:rsidR="00F73A63" w:rsidRPr="005612D2">
        <w:tab/>
      </w:r>
      <w:r w:rsidR="005B4171" w:rsidRPr="005612D2">
        <w:t>nelokāmi nosoda Irānas valdību par palīdzības sniegšanu starptautiski atzītu teroristu organizācijām, piemēram, “</w:t>
      </w:r>
      <w:proofErr w:type="spellStart"/>
      <w:r w:rsidR="005B4171" w:rsidRPr="005612D2">
        <w:rPr>
          <w:i/>
        </w:rPr>
        <w:t>Hamas</w:t>
      </w:r>
      <w:proofErr w:type="spellEnd"/>
      <w:r w:rsidR="005B4171" w:rsidRPr="005612D2">
        <w:t>” un “</w:t>
      </w:r>
      <w:proofErr w:type="spellStart"/>
      <w:r w:rsidR="005B4171" w:rsidRPr="005612D2">
        <w:rPr>
          <w:i/>
        </w:rPr>
        <w:t>Hezbollah</w:t>
      </w:r>
      <w:proofErr w:type="spellEnd"/>
      <w:r w:rsidR="005B4171" w:rsidRPr="005612D2">
        <w:t xml:space="preserve">”, un tīkliem, kas ir izdarījuši vai mēģinājuši izdarīt uzbrukumus Eiropas Savienībā, radot tiešus draudus Eiropas drošībai, suverenitātei un stabilitātei; šajā sakarībā atgādina, ka Islāma revolucionāro gvardu korpuss ir bijis iejaukts desmitiem slepkavību un teroristu uzbrukumu plānošanā un izpildē, tostarp ES teritorijā, pēdējo 30 gadu laikā un </w:t>
      </w:r>
      <w:proofErr w:type="spellStart"/>
      <w:r w:rsidR="005B4171" w:rsidRPr="005612D2">
        <w:t>nesenāk</w:t>
      </w:r>
      <w:proofErr w:type="spellEnd"/>
      <w:r w:rsidR="005B4171" w:rsidRPr="005612D2">
        <w:t xml:space="preserve"> arī uzbrukumos ebreju sinagogām un personām, kā arī Izraēlas vēstniecībām vairākās dalībvalstīs; mudina ES un dalībvalstis uzlabot </w:t>
      </w:r>
      <w:proofErr w:type="spellStart"/>
      <w:r w:rsidR="005B4171" w:rsidRPr="005612D2">
        <w:t>izlūkdatu</w:t>
      </w:r>
      <w:proofErr w:type="spellEnd"/>
      <w:r w:rsidR="005B4171" w:rsidRPr="005612D2">
        <w:t xml:space="preserve"> koplietošanu un terorisma apkarošanas pasākumus, lai novērstu jebkādus turpmākus uzbrukumus; atkārtoti aicina iekļaut Islāma revolucionāro gvardu korpusu ES teroristu organizāciju sarakstā un atbalsta dažu dalībvalstu iniciatīvas šajā jomā;</w:t>
      </w:r>
    </w:p>
    <w:p w:rsidR="00F73A63" w:rsidRPr="005612D2" w:rsidRDefault="005612D2" w:rsidP="00F73A63">
      <w:pPr>
        <w:pStyle w:val="NormalHanging12a"/>
      </w:pPr>
      <w:r w:rsidRPr="005612D2">
        <w:t>91</w:t>
      </w:r>
      <w:r w:rsidR="00F73A63" w:rsidRPr="005612D2">
        <w:t>.</w:t>
      </w:r>
      <w:r w:rsidR="00F73A63" w:rsidRPr="005612D2">
        <w:tab/>
        <w:t xml:space="preserve">uzskata, ka Irānas kodolieroču programma ir viens no galvenajiem draudiem globālajai drošībai, un uzsver, ka, ja Irānai izdosies iegūt </w:t>
      </w:r>
      <w:proofErr w:type="spellStart"/>
      <w:r w:rsidR="00F73A63" w:rsidRPr="005612D2">
        <w:t>kodokara</w:t>
      </w:r>
      <w:proofErr w:type="spellEnd"/>
      <w:r w:rsidR="00F73A63" w:rsidRPr="005612D2">
        <w:t xml:space="preserve"> spēju, tā var pastiprināt kareivīgumu un palielināt valsts veiktu terorisma sponsorēšanu un raķešu un </w:t>
      </w:r>
      <w:proofErr w:type="spellStart"/>
      <w:r w:rsidR="00F73A63" w:rsidRPr="005612D2">
        <w:t>dronu</w:t>
      </w:r>
      <w:proofErr w:type="spellEnd"/>
      <w:r w:rsidR="00F73A63" w:rsidRPr="005612D2">
        <w:t xml:space="preserve"> izplatīšanu;</w:t>
      </w:r>
    </w:p>
    <w:p w:rsidR="005B4171" w:rsidRPr="005612D2" w:rsidRDefault="005612D2" w:rsidP="00F73A63">
      <w:pPr>
        <w:pStyle w:val="NormalHanging12a"/>
      </w:pPr>
      <w:r w:rsidRPr="005612D2">
        <w:t>92</w:t>
      </w:r>
      <w:r w:rsidR="00F73A63" w:rsidRPr="005612D2">
        <w:t>.</w:t>
      </w:r>
      <w:r w:rsidR="00F73A63" w:rsidRPr="005612D2">
        <w:tab/>
      </w:r>
      <w:r w:rsidR="005B4171" w:rsidRPr="005612D2">
        <w:t>atkārtoti un visstingrākajā veidā nosoda zemiskos teroristu uzbrukumus, ko 2023. gada 7. oktobrī teroristu organizācija “</w:t>
      </w:r>
      <w:proofErr w:type="spellStart"/>
      <w:r w:rsidR="005B4171" w:rsidRPr="005612D2">
        <w:t>Hamās</w:t>
      </w:r>
      <w:proofErr w:type="spellEnd"/>
      <w:r w:rsidR="005B4171" w:rsidRPr="005612D2">
        <w:t>” veica pret Izraēlu un kas veicināja vēl lielāku destabilizāciju Tuvajos Austrumos, ko pastiprināja Irānas pastarpināto spēku (piemēram, tādu teroristu organizāciju kā “</w:t>
      </w:r>
      <w:proofErr w:type="spellStart"/>
      <w:r w:rsidR="005B4171" w:rsidRPr="005612D2">
        <w:t>Hezbollah</w:t>
      </w:r>
      <w:proofErr w:type="spellEnd"/>
      <w:r w:rsidR="005B4171" w:rsidRPr="005612D2">
        <w:t xml:space="preserve">” Libānā un </w:t>
      </w:r>
      <w:proofErr w:type="spellStart"/>
      <w:r w:rsidR="005B4171" w:rsidRPr="005612D2">
        <w:t>hutieši</w:t>
      </w:r>
      <w:proofErr w:type="spellEnd"/>
      <w:r w:rsidR="005B4171" w:rsidRPr="005612D2">
        <w:t xml:space="preserve"> Jemenā) un paša Irānas režīma īstenotā agresija pret Izraēlu; atkārtoti apstiprina Izraēlas tiesības aizstāvēties, kas nostiprinātas un ierobežotas starptautiskajās tiesībās; aicina nekavējoties un bez nosacījumiem atbrīvot visus atlikušos ķīlniekus, kurus tur gūstā “</w:t>
      </w:r>
      <w:proofErr w:type="spellStart"/>
      <w:r w:rsidR="005B4171" w:rsidRPr="005612D2">
        <w:t>Hamās</w:t>
      </w:r>
      <w:proofErr w:type="spellEnd"/>
      <w:r w:rsidR="005B4171" w:rsidRPr="005612D2">
        <w:t xml:space="preserve">”; aicina visas puses nekavējoties izbeigt jebkādu karadarbību un pilnībā ievērot starptautiskās tiesības, tostarp starptautiskās humanitārās tiesības; pauž nopietnas bažas par neseno pamiera sabrukumu Gazā un prasa nekavējoties atgriezties pie tā; uzsver, ka tas būtu nozīmīgs solis ceļā uz to, lai mazinātu abu pušu civiliedzīvotāju milzīgās ciešanas pēdējo mēnešu laikā; atzinīgi vērtē vidutāju, tostarp ASV, Ēģiptes un Kataras, apņēmīgos centienus, kuriem bija izšķirīga nozīme pirmā pamiera panākšanā; mudina visus Eiropas un starptautiskos </w:t>
      </w:r>
      <w:proofErr w:type="spellStart"/>
      <w:r w:rsidR="005B4171" w:rsidRPr="005612D2">
        <w:t>rīcībspēkus</w:t>
      </w:r>
      <w:proofErr w:type="spellEnd"/>
      <w:r w:rsidR="005B4171" w:rsidRPr="005612D2">
        <w:t xml:space="preserve"> sekmēt jauna pagrieziena punkta panākšanu, aktīvi pārraudzīt pamiera īstenošanu un prasīt atbildību no tiem, kuri to neievēro;</w:t>
      </w:r>
    </w:p>
    <w:p w:rsidR="00F73A63" w:rsidRPr="005612D2" w:rsidRDefault="005612D2" w:rsidP="00F73A63">
      <w:pPr>
        <w:pStyle w:val="NormalHanging12a"/>
        <w:rPr>
          <w:bCs/>
          <w:iCs/>
        </w:rPr>
      </w:pPr>
      <w:r w:rsidRPr="005612D2">
        <w:t>93</w:t>
      </w:r>
      <w:r w:rsidR="005B4171" w:rsidRPr="005612D2">
        <w:t>.</w:t>
      </w:r>
      <w:r w:rsidR="005B4171" w:rsidRPr="005612D2">
        <w:tab/>
        <w:t xml:space="preserve">atzinīgi vērtē ES Robežu palīdzības misijas </w:t>
      </w:r>
      <w:proofErr w:type="spellStart"/>
      <w:r w:rsidR="005B4171" w:rsidRPr="005612D2">
        <w:t>Rafā</w:t>
      </w:r>
      <w:proofErr w:type="spellEnd"/>
      <w:r w:rsidR="005B4171" w:rsidRPr="005612D2">
        <w:t xml:space="preserve"> izvēršanu no jauna 2025. gada 31. janvārī, lai atbalstītu Palestīniešu pašpārvaldi, atvieglojot drošu pārvietošanos medicīniskās evakuācijas nolūkā pamiera I posmā; pauž gatavību iesaistīties diskusijās par turpmāku konkrētu ieguldījumu pamiera atbalstīšanā;</w:t>
      </w:r>
    </w:p>
    <w:p w:rsidR="003D4E35" w:rsidRPr="005612D2" w:rsidRDefault="005612D2" w:rsidP="00F73A63">
      <w:pPr>
        <w:pStyle w:val="NormalHanging12a"/>
      </w:pPr>
      <w:r w:rsidRPr="005612D2">
        <w:t>94</w:t>
      </w:r>
      <w:r w:rsidR="00F73A63" w:rsidRPr="005612D2">
        <w:t>.</w:t>
      </w:r>
      <w:r w:rsidR="00F73A63" w:rsidRPr="005612D2">
        <w:tab/>
        <w:t>pauž dziļas bažas par militāro eskalāciju Tuvajos Austrumos, kas veicina turpmāku destabilizāciju reģionā; pauž nožēlu par civiliedzīvotāju upuru nepieņemami lielo skaitu, piespiedu pārvietošanu, ko izraisa pieaugošā vardarbība, un nepārtraukto militārā spēka lietošanu; turklāt pauž nopietnas bažas par Izraēlas aizsardzības spēku patreiz īstenoto militāro darbību Gazas joslā un Rietumkrastā; nosoda Izraēlas aizsardzības spēku uzbrukumus Apvienoto Nāciju Organizācijas Pagaidu spēkiem Libānā (</w:t>
      </w:r>
      <w:r w:rsidR="00F73A63" w:rsidRPr="005612D2">
        <w:rPr>
          <w:i/>
          <w:iCs/>
        </w:rPr>
        <w:t>UNIFIL</w:t>
      </w:r>
      <w:r w:rsidR="00F73A63" w:rsidRPr="005612D2">
        <w:t xml:space="preserve">), kas ir smags starptautisko tiesību pārkāpums; atkārtoti apstiprina </w:t>
      </w:r>
      <w:r w:rsidR="00F73A63" w:rsidRPr="005612D2">
        <w:rPr>
          <w:i/>
          <w:iCs/>
        </w:rPr>
        <w:t>UNIFIL</w:t>
      </w:r>
      <w:r w:rsidR="00F73A63" w:rsidRPr="005612D2">
        <w:t xml:space="preserve">, kurā piedalās 16 dalībvalstis, būtisko stabilizējošo lomu Libānas dienvidos; aicina nekavējoties </w:t>
      </w:r>
      <w:r w:rsidR="00F73A63" w:rsidRPr="005612D2">
        <w:lastRenderedPageBreak/>
        <w:t>panākt pamieru gan Gazā, gan Libānā, izbeigt karadarbību, pilnībā un simetriski īstenot ANO Drošības padomes Rezolūciju Nr. 1701</w:t>
      </w:r>
      <w:r w:rsidR="001E7C82">
        <w:t xml:space="preserve"> </w:t>
      </w:r>
      <w:bookmarkStart w:id="6" w:name="_GoBack"/>
      <w:bookmarkEnd w:id="6"/>
      <w:r w:rsidR="00F73A63" w:rsidRPr="005612D2">
        <w:t xml:space="preserve">(2006) un aizsargāt civiliedzīvotājus; uzsver nepieciešamību ES un citiem starptautiskiem dalībniekiem uzņemties lielāku atbildību un palīdzēt reģiona valdībām un pilsoniskās sabiedrības organizācijām Tuvajos Austrumos panākt noturīgu un ilgtspējīgu mieru, jo īpaši turpinot atbalstīt Izraēlas un Palestīnas divu valstu risinājumu, kā arī vēršoties pret terorismu un </w:t>
      </w:r>
      <w:proofErr w:type="spellStart"/>
      <w:r w:rsidR="00F73A63" w:rsidRPr="005612D2">
        <w:t>radikalizāciju</w:t>
      </w:r>
      <w:proofErr w:type="spellEnd"/>
      <w:r w:rsidR="00F73A63" w:rsidRPr="005612D2">
        <w:t xml:space="preserve"> šajā reģionā, uzsver, ka konfliktu attīstība reģionā ietekmē </w:t>
      </w:r>
      <w:proofErr w:type="spellStart"/>
      <w:r w:rsidR="00F73A63" w:rsidRPr="005612D2">
        <w:t>kaimiņreģionus</w:t>
      </w:r>
      <w:proofErr w:type="spellEnd"/>
      <w:r w:rsidR="00F73A63" w:rsidRPr="005612D2">
        <w:t xml:space="preserve"> un Eiropu un rada drošības problēmas ES attiecībā uz atturēšanas, humanitāro tiesību un krīžu pārvarēšanas nākotni;</w:t>
      </w:r>
    </w:p>
    <w:p w:rsidR="00F73A63" w:rsidRPr="005612D2" w:rsidRDefault="005612D2" w:rsidP="00F73A63">
      <w:pPr>
        <w:pStyle w:val="NormalHanging12a"/>
      </w:pPr>
      <w:r w:rsidRPr="005612D2">
        <w:t>95</w:t>
      </w:r>
      <w:r w:rsidR="003D4E35" w:rsidRPr="005612D2">
        <w:t>.</w:t>
      </w:r>
      <w:r w:rsidR="003D4E35" w:rsidRPr="005612D2">
        <w:tab/>
        <w:t>atzinīgi vērtē Arābu valstu atveseļošanas un atjaunošanas plānu, ar ko iepazīstināja Kairas samitā 2025. gada 4. martā un kas ir nopietns pamats diskusijām par Gazas joslas nākotni; mudina PV/AP un Vidusjūras telpas komisāru konstruktīvi sadarboties ar arābu partneriem, lai nodrošinātu ticamus risinājumus Gazas atjaunošanai, pārvaldībai un drošībai; no otras puses, noraida „</w:t>
      </w:r>
      <w:proofErr w:type="spellStart"/>
      <w:r w:rsidR="003D4E35" w:rsidRPr="005612D2">
        <w:t>Trampa</w:t>
      </w:r>
      <w:proofErr w:type="spellEnd"/>
      <w:r w:rsidR="003D4E35" w:rsidRPr="005612D2">
        <w:t xml:space="preserve"> Gazas” priekšlikumu, kurā netiek ņemti vērā nestabilie drošības apstākļi Tuvajos Austrumos; uzskata, ka, ņemot vērā postījumu un cilvēku ciešanu apmēru Gazā, ir vajadzīga visaptveroša starptautiska sadarbība ar Amerikas Savienotajām Valstīm, ES, ANO, arābu valstīm un citiem starptautiskiem partneriem, kuri papildina viens otra centienus, lai sarunas atsāktos un tās būtu konstruktīvas; pauž apņemšanos turpināt normalizācijas centienus starp Izraēlu un arābu valstīm reģionā;</w:t>
      </w:r>
      <w:r w:rsidR="00F73A63" w:rsidRPr="005612D2">
        <w:t xml:space="preserve"> </w:t>
      </w:r>
    </w:p>
    <w:p w:rsidR="00F73A63" w:rsidRPr="005612D2" w:rsidRDefault="005612D2" w:rsidP="00F73A63">
      <w:pPr>
        <w:pStyle w:val="NormalHanging12a"/>
      </w:pPr>
      <w:r w:rsidRPr="005612D2">
        <w:t>96</w:t>
      </w:r>
      <w:r w:rsidR="00F73A63" w:rsidRPr="005612D2">
        <w:t>.</w:t>
      </w:r>
      <w:r w:rsidR="00F73A63" w:rsidRPr="005612D2">
        <w:tab/>
        <w:t>mudina Padomi un dalībvalstis “</w:t>
      </w:r>
      <w:proofErr w:type="spellStart"/>
      <w:r w:rsidR="00F73A63" w:rsidRPr="005612D2">
        <w:t>Hezbollah</w:t>
      </w:r>
      <w:proofErr w:type="spellEnd"/>
      <w:r w:rsidR="00F73A63" w:rsidRPr="005612D2">
        <w:t>” pilnībā atzīt par teroristu organizāciju un stingri pieprasīt tās pilnīgu atbruņošanu saskaņā ar ANO D</w:t>
      </w:r>
      <w:r w:rsidR="001E7C82">
        <w:t>rošības padomes Rezolūciju Nr. </w:t>
      </w:r>
      <w:r w:rsidR="00F73A63" w:rsidRPr="005612D2">
        <w:t>1701</w:t>
      </w:r>
      <w:r w:rsidR="001E7C82">
        <w:t xml:space="preserve"> </w:t>
      </w:r>
      <w:r w:rsidR="00F73A63" w:rsidRPr="005612D2">
        <w:t xml:space="preserve">(2006); uzsver vairāku valstu, tostarp Amerikas Savienoto Valstu un Kanādas nesen pieņemtos lēmumus atzīt </w:t>
      </w:r>
      <w:proofErr w:type="spellStart"/>
      <w:r w:rsidR="00F73A63" w:rsidRPr="005612D2">
        <w:rPr>
          <w:i/>
          <w:iCs/>
        </w:rPr>
        <w:t>Samidoun</w:t>
      </w:r>
      <w:proofErr w:type="spellEnd"/>
      <w:r w:rsidR="00F73A63" w:rsidRPr="005612D2">
        <w:t xml:space="preserve"> par teroristu organizāciju, kura darbojas kā Palestīnas Atbrīvošanas tautas frontes (</w:t>
      </w:r>
      <w:r w:rsidR="00F73A63" w:rsidRPr="005612D2">
        <w:rPr>
          <w:i/>
          <w:iCs/>
        </w:rPr>
        <w:t>PFLP</w:t>
      </w:r>
      <w:r w:rsidR="00F73A63" w:rsidRPr="005612D2">
        <w:t xml:space="preserve">) pastarpinātie spēki; uzsver, ka Vācija </w:t>
      </w:r>
      <w:proofErr w:type="spellStart"/>
      <w:r w:rsidR="00F73A63" w:rsidRPr="005612D2">
        <w:rPr>
          <w:i/>
          <w:iCs/>
        </w:rPr>
        <w:t>Samidoun</w:t>
      </w:r>
      <w:proofErr w:type="spellEnd"/>
      <w:r w:rsidR="00F73A63" w:rsidRPr="005612D2">
        <w:t xml:space="preserve"> aizliedza 2023. gadā, un mudina Padomi un dalībvalstis rīkoties tāpat, lai aizliegtu šo organizāciju to teritorijā;</w:t>
      </w:r>
    </w:p>
    <w:p w:rsidR="00F73A63" w:rsidRPr="005612D2" w:rsidRDefault="005612D2" w:rsidP="00F73A63">
      <w:pPr>
        <w:pStyle w:val="NormalHanging12a"/>
      </w:pPr>
      <w:r w:rsidRPr="005612D2">
        <w:t>97</w:t>
      </w:r>
      <w:r w:rsidR="00F73A63" w:rsidRPr="005612D2">
        <w:t>.</w:t>
      </w:r>
      <w:r w:rsidR="00F73A63" w:rsidRPr="005612D2">
        <w:tab/>
        <w:t xml:space="preserve">norāda, ka Jordānijas un Sīrijas robeža tiek izmantota kā </w:t>
      </w:r>
      <w:proofErr w:type="spellStart"/>
      <w:r w:rsidR="00F73A63" w:rsidRPr="005612D2">
        <w:t>robežšķērsošanas</w:t>
      </w:r>
      <w:proofErr w:type="spellEnd"/>
      <w:r w:rsidR="00F73A63" w:rsidRPr="005612D2">
        <w:t xml:space="preserve"> vieta ieroču un narkotiku nelikumīgai tirdzniecībai; uzsver, ka ES ir jāturpina atbalstīt Jordāniju, kuru ir vājinājusi pašreizējā krīze Tuvajos Austrumos, un aicina vairāk izmantot EMM, lai aizsargātu Jordānijas un Sīrijas robežu;</w:t>
      </w:r>
    </w:p>
    <w:p w:rsidR="00F73A63" w:rsidRPr="005612D2" w:rsidRDefault="005612D2" w:rsidP="00F73A63">
      <w:pPr>
        <w:pStyle w:val="NormalHanging12a"/>
      </w:pPr>
      <w:r w:rsidRPr="005612D2">
        <w:t>98</w:t>
      </w:r>
      <w:r w:rsidR="00F73A63" w:rsidRPr="005612D2">
        <w:t>.</w:t>
      </w:r>
      <w:r w:rsidR="00F73A63" w:rsidRPr="005612D2">
        <w:tab/>
        <w:t xml:space="preserve">atzīst, ka Turcija ir stratēģiski svarīga ES; norāda, ka Turcija arvien vairāk darbojas jomās, kurās ES ir svarīgas drošības intereses un KDAP misijas un operācijas, un ar nožēlu norāda uz Turcijas lomu konkrētu ES un tās kaimiņvalstu problemātisko jomu destabilizācijā; norāda uz Turcijas nelikumīgajām darbībām, kas vērstas pret ES interesēm Vidusjūras austrumdaļā un kas pārkāpj starptautiskās tiesības, tostarp </w:t>
      </w:r>
      <w:r w:rsidR="00F73A63" w:rsidRPr="005612D2">
        <w:rPr>
          <w:i/>
          <w:iCs/>
        </w:rPr>
        <w:t>UNCLOS</w:t>
      </w:r>
      <w:r w:rsidR="00F73A63" w:rsidRPr="005612D2">
        <w:t>; atkārtoti pauž nosodījumu par saprašanās memorandu parakstīšanu starp Turciju un Lībiju par visaptverošu drošības un militāro sadarbību un par jūras zonu robežu noteikšanu, kuras ir savstarpēji saistītas un ar kurām ir nepārprotami pārkāptas starptautiskās tiesības, attiecīgās ANO Drošības padomes rezolūcijas un ES dalībvalstu suverēnās tiesības; nosoda to, ka Turcija iedragā ES sankciju pret Krieviju efektivitāti, un atkārtoti aicina Turciju pilnībā tās ievērot; aicina Turciju atturēties no ES KDAP misiju un operāciju apdraudēšanas; atkārtoti aicina Turciju pildīt tās pienākumu pilnībā un nediskriminējoši īstenot Ankaras nolīguma Papildprotokolu attiecībā uz visām dalībvalstīm, to vidū arī Kipras Republiku;</w:t>
      </w:r>
    </w:p>
    <w:p w:rsidR="00F73A63" w:rsidRPr="005612D2" w:rsidRDefault="005612D2" w:rsidP="00F73A63">
      <w:pPr>
        <w:pStyle w:val="NormalHanging12a"/>
      </w:pPr>
      <w:r w:rsidRPr="005612D2">
        <w:t>99</w:t>
      </w:r>
      <w:r w:rsidR="00F73A63" w:rsidRPr="005612D2">
        <w:t>.</w:t>
      </w:r>
      <w:r w:rsidR="00F73A63" w:rsidRPr="005612D2">
        <w:tab/>
        <w:t xml:space="preserve">pauž nožēlu par to, ka, neraugoties uz </w:t>
      </w:r>
      <w:proofErr w:type="spellStart"/>
      <w:r w:rsidR="00F73A63" w:rsidRPr="005612D2">
        <w:t>deeskalācijas</w:t>
      </w:r>
      <w:proofErr w:type="spellEnd"/>
      <w:r w:rsidR="00F73A63" w:rsidRPr="005612D2">
        <w:t xml:space="preserve"> centieniem, Turcija turpina saglabāt </w:t>
      </w:r>
      <w:proofErr w:type="spellStart"/>
      <w:r w:rsidR="00F73A63" w:rsidRPr="005612D2">
        <w:rPr>
          <w:i/>
          <w:iCs/>
        </w:rPr>
        <w:t>casus</w:t>
      </w:r>
      <w:proofErr w:type="spellEnd"/>
      <w:r w:rsidR="00F73A63" w:rsidRPr="005612D2">
        <w:rPr>
          <w:i/>
          <w:iCs/>
        </w:rPr>
        <w:t xml:space="preserve"> </w:t>
      </w:r>
      <w:proofErr w:type="spellStart"/>
      <w:r w:rsidR="00F73A63" w:rsidRPr="005612D2">
        <w:rPr>
          <w:i/>
          <w:iCs/>
        </w:rPr>
        <w:t>belli</w:t>
      </w:r>
      <w:proofErr w:type="spellEnd"/>
      <w:r w:rsidR="00F73A63" w:rsidRPr="005612D2">
        <w:t xml:space="preserve"> draudus pret Grieķiju un nelikumīgi okupēt Kipras Republikas ziemeļu daļu; </w:t>
      </w:r>
      <w:r w:rsidR="00F73A63" w:rsidRPr="005612D2">
        <w:lastRenderedPageBreak/>
        <w:t>stingri nosoda Turcijas nelikumīgās darbības Kiprā, ietverot buferzonas statusa pārkāpšanu, militarizācijas pieaugumu Kipras Republikas okupētajā daļā, kā arī tās centienus uzlabot separātistu vienību Kipras okupētajā daļā, pārkāpjot starptautiskās tiesības, norādot, ka šīs darbības neveicina ANO vadītu sarunu atsākšanu; nosoda to, ka Turcija turpina pārkāpt ANO Drošības padomes rezolūcijas Nr. 550 (1984) un Nr. 789 (1992), kurās Turcija tiek aicināta nodot Varošas teritoriju tās likumīgajiem iedzīvotājiem ANO pagaidu pārvaldībā, atbalstot Varošas pilsētas atvēršanu sabiedrībai; vēlreiz stingri mudina Turciju atcelt nelikumīgās un vienpusējās darbības Varošā; turklāt aicina Turciju izvest savus karavīrus no Kipras;</w:t>
      </w:r>
    </w:p>
    <w:p w:rsidR="00F73A63" w:rsidRPr="005612D2" w:rsidRDefault="005612D2" w:rsidP="00F73A63">
      <w:pPr>
        <w:pStyle w:val="NormalHanging12a"/>
      </w:pPr>
      <w:r w:rsidRPr="005612D2">
        <w:t>100</w:t>
      </w:r>
      <w:r w:rsidR="00F73A63" w:rsidRPr="005612D2">
        <w:t>.</w:t>
      </w:r>
      <w:r w:rsidR="00F73A63" w:rsidRPr="005612D2">
        <w:tab/>
        <w:t xml:space="preserve">aicina steidzami atsākt sarunas par Kipras </w:t>
      </w:r>
      <w:proofErr w:type="spellStart"/>
      <w:r w:rsidR="00F73A63" w:rsidRPr="005612D2">
        <w:t>atkalapvienošanos</w:t>
      </w:r>
      <w:proofErr w:type="spellEnd"/>
      <w:r w:rsidR="00F73A63" w:rsidRPr="005612D2">
        <w:t xml:space="preserve"> ANO ģenerālsekretāra aizgādībā un atkārtoti apstiprina savu beznosacījumu atbalstu Kiprai šā jautājuma risināšanā; aicina Turciju pieņemt taisnīgu, visaptverošu un dzīvotspējīgu šā jautājuma risinājumu; </w:t>
      </w:r>
    </w:p>
    <w:p w:rsidR="003D4E35" w:rsidRPr="005612D2" w:rsidRDefault="005612D2" w:rsidP="00F73A63">
      <w:pPr>
        <w:pStyle w:val="NormalHanging12a"/>
      </w:pPr>
      <w:r w:rsidRPr="005612D2">
        <w:t>101</w:t>
      </w:r>
      <w:r w:rsidR="003D4E35" w:rsidRPr="005612D2">
        <w:t>.</w:t>
      </w:r>
      <w:r w:rsidR="003D4E35" w:rsidRPr="005612D2">
        <w:tab/>
        <w:t xml:space="preserve">atzinīgi vērtē ANO ģenerālsekretāra 2025. gada 18. martā Ženēvā sasaukto neformālo paplašināto sanāksmi, kuras mērķis ir pavērt ceļu sarunu atsākšanai par Kipras problēmu, stingri ievērojot saskaņoto ANO satvaru, kas ir vienīgais satvars, kuru pieņēmusi ES un starptautiskā sabiedrība, un saskaņā ar ES tiesību aktiem, vērtībām un principiem; atgādina, ka Kipras </w:t>
      </w:r>
      <w:proofErr w:type="spellStart"/>
      <w:r w:rsidR="003D4E35" w:rsidRPr="005612D2">
        <w:t>atkalapvienošana</w:t>
      </w:r>
      <w:proofErr w:type="spellEnd"/>
      <w:r w:rsidR="003D4E35" w:rsidRPr="005612D2">
        <w:t xml:space="preserve"> ir viena no prioritātēm Eiropas Savienībai, kas ir gatava pielikt lielākas pūles un uzņemties aktīvu lomu ANO vadītā procesa atbalstīšanā, izmantojot visus tās rīcībā esošos instrumentus; aicina Turciju konstruktīvi iesaistīties sarunās un labticīgi atgriezties pie sarunu galda;</w:t>
      </w:r>
    </w:p>
    <w:p w:rsidR="00F73A63" w:rsidRPr="005612D2" w:rsidRDefault="005612D2" w:rsidP="00F73A63">
      <w:pPr>
        <w:pStyle w:val="NormalHanging12a"/>
      </w:pPr>
      <w:r w:rsidRPr="005612D2">
        <w:t>102</w:t>
      </w:r>
      <w:r w:rsidR="00F73A63" w:rsidRPr="005612D2">
        <w:t>.</w:t>
      </w:r>
      <w:r w:rsidR="00F73A63" w:rsidRPr="005612D2">
        <w:tab/>
        <w:t xml:space="preserve">aicina ES uzņemties nozīmīgu lomu Vidusjūrā un kļūt par drošības </w:t>
      </w:r>
      <w:proofErr w:type="spellStart"/>
      <w:r w:rsidR="00F73A63" w:rsidRPr="005612D2">
        <w:t>rīcībspēku</w:t>
      </w:r>
      <w:proofErr w:type="spellEnd"/>
      <w:r w:rsidR="00F73A63" w:rsidRPr="005612D2">
        <w:t xml:space="preserve">, kurš spēj nodrošināt reģiona stabilitāti un starptautisko tiesību un </w:t>
      </w:r>
      <w:r w:rsidR="00F73A63" w:rsidRPr="005612D2">
        <w:rPr>
          <w:i/>
          <w:iCs/>
        </w:rPr>
        <w:t>UNCLOS</w:t>
      </w:r>
      <w:r w:rsidR="00F73A63" w:rsidRPr="005612D2">
        <w:t xml:space="preserve"> ievērošanu; šajā sakarībā atzinīgi vērtē Vidusjūras telpas komisāra iecelšanu, kurš strādā PV/AP vadībā un saskaņā ar tā politiskajiem norādījumiem; uzsver, ka PV/AP ir, ja nepieciešams, sadarbībā ar Vidusjūras telpas komisāru, kā arī apspriežoties ar dalībvalstīm, jāizstrādā saskaņota drošības stratēģija Vidusjūras reģionam un tā kaimiņvalstīm, arī Ziemeļāfrikā, organizācijā “Irākas un </w:t>
      </w:r>
      <w:proofErr w:type="spellStart"/>
      <w:r w:rsidR="00F73A63" w:rsidRPr="005612D2">
        <w:t>Levantes</w:t>
      </w:r>
      <w:proofErr w:type="spellEnd"/>
      <w:r w:rsidR="00F73A63" w:rsidRPr="005612D2">
        <w:t xml:space="preserve"> Islāma valsts” un </w:t>
      </w:r>
      <w:proofErr w:type="spellStart"/>
      <w:r w:rsidR="00F73A63" w:rsidRPr="005612D2">
        <w:t>Sāhelā</w:t>
      </w:r>
      <w:proofErr w:type="spellEnd"/>
      <w:r w:rsidR="00F73A63" w:rsidRPr="005612D2">
        <w:t>; aicina pastiprināt sadarbību ar partnervalstīm Vidusjūras reģionā, lai apkarotu ekstrēmismu un terorismu, ieroču nelikumīgu tirdzniecību un cilvēku tirdzniecību;</w:t>
      </w:r>
    </w:p>
    <w:p w:rsidR="00F73A63" w:rsidRPr="005612D2" w:rsidRDefault="005612D2" w:rsidP="00F73A63">
      <w:pPr>
        <w:pStyle w:val="NormalHanging12a"/>
      </w:pPr>
      <w:r w:rsidRPr="005612D2">
        <w:t>103</w:t>
      </w:r>
      <w:r w:rsidR="00F73A63" w:rsidRPr="005612D2">
        <w:t>.</w:t>
      </w:r>
      <w:r w:rsidR="00F73A63" w:rsidRPr="005612D2">
        <w:tab/>
        <w:t xml:space="preserve">ar bažām norāda uz migrantu </w:t>
      </w:r>
      <w:proofErr w:type="spellStart"/>
      <w:r w:rsidR="00F73A63" w:rsidRPr="005612D2">
        <w:t>pamattiesību</w:t>
      </w:r>
      <w:proofErr w:type="spellEnd"/>
      <w:r w:rsidR="00F73A63" w:rsidRPr="005612D2">
        <w:t xml:space="preserve"> pārkāpumiem Lībijā, kā uzsvērts ANO Drošības padomes Rezolūcijā Nr. 2755</w:t>
      </w:r>
      <w:r w:rsidR="001E7C82">
        <w:t xml:space="preserve"> </w:t>
      </w:r>
      <w:r w:rsidR="00F73A63" w:rsidRPr="005612D2">
        <w:t xml:space="preserve">(2024); uzsver nepieciešamību pārbaudīt KDAP misiju un operāciju — </w:t>
      </w:r>
      <w:r w:rsidR="00F73A63" w:rsidRPr="005612D2">
        <w:rPr>
          <w:i/>
          <w:iCs/>
        </w:rPr>
        <w:t xml:space="preserve">EUBAM </w:t>
      </w:r>
      <w:proofErr w:type="spellStart"/>
      <w:r w:rsidR="00F73A63" w:rsidRPr="005612D2">
        <w:rPr>
          <w:i/>
          <w:iCs/>
        </w:rPr>
        <w:t>Libya</w:t>
      </w:r>
      <w:proofErr w:type="spellEnd"/>
      <w:r w:rsidR="00F73A63" w:rsidRPr="005612D2">
        <w:t xml:space="preserve"> un </w:t>
      </w:r>
      <w:r w:rsidR="00F73A63" w:rsidRPr="005612D2">
        <w:rPr>
          <w:i/>
          <w:iCs/>
        </w:rPr>
        <w:t>EUNAVFOR IRINI</w:t>
      </w:r>
      <w:r w:rsidR="00F73A63" w:rsidRPr="005612D2">
        <w:t xml:space="preserve"> — nozīmi efektīvā cīņā pret cilvēku kontrabandu un tirdzniecību, kā arī to darbības saistībā ar nepieciešamību aizsargāt migrantu </w:t>
      </w:r>
      <w:proofErr w:type="spellStart"/>
      <w:r w:rsidR="00F73A63" w:rsidRPr="005612D2">
        <w:t>pamattiesības</w:t>
      </w:r>
      <w:proofErr w:type="spellEnd"/>
      <w:r w:rsidR="00F73A63" w:rsidRPr="005612D2">
        <w:t>;</w:t>
      </w:r>
    </w:p>
    <w:p w:rsidR="00F73A63" w:rsidRPr="005612D2" w:rsidRDefault="005612D2" w:rsidP="00F73A63">
      <w:pPr>
        <w:pStyle w:val="NormalHanging12a"/>
      </w:pPr>
      <w:r w:rsidRPr="005612D2">
        <w:t>104</w:t>
      </w:r>
      <w:r w:rsidR="00F73A63" w:rsidRPr="005612D2">
        <w:t>.</w:t>
      </w:r>
      <w:r w:rsidR="00F73A63" w:rsidRPr="005612D2">
        <w:tab/>
        <w:t xml:space="preserve">norāda, ka </w:t>
      </w:r>
      <w:proofErr w:type="spellStart"/>
      <w:r w:rsidR="00F73A63" w:rsidRPr="005612D2">
        <w:rPr>
          <w:i/>
          <w:iCs/>
        </w:rPr>
        <w:t>Bashar</w:t>
      </w:r>
      <w:proofErr w:type="spellEnd"/>
      <w:r w:rsidR="00F73A63" w:rsidRPr="005612D2">
        <w:rPr>
          <w:i/>
          <w:iCs/>
        </w:rPr>
        <w:t xml:space="preserve"> </w:t>
      </w:r>
      <w:proofErr w:type="spellStart"/>
      <w:r w:rsidR="00F73A63" w:rsidRPr="005612D2">
        <w:rPr>
          <w:i/>
          <w:iCs/>
        </w:rPr>
        <w:t>al-Assad</w:t>
      </w:r>
      <w:proofErr w:type="spellEnd"/>
      <w:r w:rsidR="00F73A63" w:rsidRPr="005612D2">
        <w:t xml:space="preserve"> noziedzīgā režīma, ko Kremlis atbalsta kopš 2015. gada, straujais sabrukums Sīrijā ir būtiska Vladimira Putina politiskā sakāve un apdraud Krievijas stratēģisko un militāro klātbūtni Sīrijā; atgādina, ka kopš 2015. gada </w:t>
      </w:r>
      <w:proofErr w:type="spellStart"/>
      <w:r w:rsidR="00F73A63" w:rsidRPr="005612D2">
        <w:rPr>
          <w:i/>
          <w:iCs/>
        </w:rPr>
        <w:t>Khmeimim</w:t>
      </w:r>
      <w:proofErr w:type="spellEnd"/>
      <w:r w:rsidR="00F73A63" w:rsidRPr="005612D2">
        <w:t xml:space="preserve"> un </w:t>
      </w:r>
      <w:proofErr w:type="spellStart"/>
      <w:r w:rsidR="00F73A63" w:rsidRPr="005612D2">
        <w:rPr>
          <w:i/>
          <w:iCs/>
        </w:rPr>
        <w:t>Tartus</w:t>
      </w:r>
      <w:proofErr w:type="spellEnd"/>
      <w:r w:rsidR="00F73A63" w:rsidRPr="005612D2">
        <w:t xml:space="preserve"> militārās bāzes ir bijušas galvenie punkti, no kuriem Krievija ir projicējusi savu varu Tuvajos Austrumos un Āfrikā; turklāt norāda, ka </w:t>
      </w:r>
      <w:proofErr w:type="spellStart"/>
      <w:r w:rsidR="00F73A63" w:rsidRPr="005612D2">
        <w:rPr>
          <w:i/>
          <w:iCs/>
        </w:rPr>
        <w:t>Khmeimim</w:t>
      </w:r>
      <w:proofErr w:type="spellEnd"/>
      <w:r w:rsidR="00F73A63" w:rsidRPr="005612D2">
        <w:t xml:space="preserve"> un </w:t>
      </w:r>
      <w:proofErr w:type="spellStart"/>
      <w:r w:rsidR="00F73A63" w:rsidRPr="005612D2">
        <w:rPr>
          <w:i/>
          <w:iCs/>
        </w:rPr>
        <w:t>Tartus</w:t>
      </w:r>
      <w:proofErr w:type="spellEnd"/>
      <w:r w:rsidR="00F73A63" w:rsidRPr="005612D2">
        <w:t xml:space="preserve"> militārās bāzes bija vitāli svarīgas smago ieroču un ekipējuma piegādei un transportēšanai Krievijas privātajiem militārajiem uzņēmumiem, piemēram, “Vāgnera grupai” un tās operācijām Lībijā, Mali, Centrālāfrikas Republikā un Sudānā; uzsver, ka militāro bāzu zaudēšana Sīrijā varētu vājināt Krievijas operatīvās spējas un ietekmi Āfrikā; tādēļ aicina ES un tās dalībvalstis cieši uzraudzīt situāciju Sīrijā, noteikt, ka saikne ar jauno Sīrijas režīmu ir atkarīga no Krievijas pilnīgas aiziešanas no valsts, un nepieļaut, ka Krievija izveido jaunas militārās bāzes citur šajā reģionā; šajā sakarībā </w:t>
      </w:r>
      <w:r w:rsidR="00F73A63" w:rsidRPr="005612D2">
        <w:lastRenderedPageBreak/>
        <w:t>atzīst ES ievērojamo ietekmi Sīrijā attiecībā uz politisko atzīšanu, sankciju atvieglošanu, tirdzniecības nolīgumiem un finansiālu atbalstu rekonstrukcijai, pozicionējot ES kā alternatīvu Turcijai Sīrijas nākotnes veidošanā;</w:t>
      </w:r>
    </w:p>
    <w:p w:rsidR="00F73A63" w:rsidRPr="005612D2" w:rsidRDefault="005612D2" w:rsidP="00F73A63">
      <w:pPr>
        <w:pStyle w:val="NormalHanging12a"/>
      </w:pPr>
      <w:r w:rsidRPr="005612D2">
        <w:t>105</w:t>
      </w:r>
      <w:r w:rsidR="00F73A63" w:rsidRPr="005612D2">
        <w:t>.</w:t>
      </w:r>
      <w:r w:rsidR="00F73A63" w:rsidRPr="005612D2">
        <w:tab/>
        <w:t xml:space="preserve">pauž arvien lielākas bažas un nosoda Krievijas pastāvīgos mēģinājumus destabilizēt ES austrumu </w:t>
      </w:r>
      <w:proofErr w:type="spellStart"/>
      <w:r w:rsidR="00F73A63" w:rsidRPr="005612D2">
        <w:t>kaimiņreģiona</w:t>
      </w:r>
      <w:proofErr w:type="spellEnd"/>
      <w:r w:rsidR="00F73A63" w:rsidRPr="005612D2">
        <w:t xml:space="preserve"> valstis, izmantojot </w:t>
      </w:r>
      <w:r w:rsidR="00F73A63" w:rsidRPr="005612D2">
        <w:rPr>
          <w:i/>
          <w:iCs/>
        </w:rPr>
        <w:t>FIMI</w:t>
      </w:r>
      <w:r w:rsidR="00F73A63" w:rsidRPr="005612D2">
        <w:t xml:space="preserve">, politiskas slepkavības, draudus un teritoriālās profesijas, lai negatīvi ietekmētu to centienus tuvināties Eiropai un stabilitāti; uzsver, ka ir jāstiprina ES spējas aizsargāties un attīstīt demokrātiskas un uz vērtībām balstītas sabiedrības valstīs, kas ir ES austrumu </w:t>
      </w:r>
      <w:proofErr w:type="spellStart"/>
      <w:r w:rsidR="00F73A63" w:rsidRPr="005612D2">
        <w:t>kaimiņreģionā</w:t>
      </w:r>
      <w:proofErr w:type="spellEnd"/>
      <w:r w:rsidR="00F73A63" w:rsidRPr="005612D2">
        <w:t>;</w:t>
      </w:r>
    </w:p>
    <w:p w:rsidR="00F73A63" w:rsidRPr="005612D2" w:rsidRDefault="005612D2" w:rsidP="00F73A63">
      <w:pPr>
        <w:pStyle w:val="NormalHanging12a"/>
      </w:pPr>
      <w:r w:rsidRPr="005612D2">
        <w:t>106</w:t>
      </w:r>
      <w:r w:rsidR="00F73A63" w:rsidRPr="005612D2">
        <w:t>.</w:t>
      </w:r>
      <w:r w:rsidR="00F73A63" w:rsidRPr="005612D2">
        <w:tab/>
        <w:t xml:space="preserve">atkārtoti apstiprina apņēmību atbalstīt Moldovas Republikas suverenitāti un teritoriālo integritāti tās starptautiski atzītajās robežās un centienus panākt </w:t>
      </w:r>
      <w:proofErr w:type="spellStart"/>
      <w:r w:rsidR="00F73A63" w:rsidRPr="005612D2">
        <w:t>Piedņestras</w:t>
      </w:r>
      <w:proofErr w:type="spellEnd"/>
      <w:r w:rsidR="00F73A63" w:rsidRPr="005612D2">
        <w:t xml:space="preserve"> konflikta miermīlīgu, ilgstošu un visaptverošu politisku atrisinājumu; stingri nosoda Krievijas, </w:t>
      </w:r>
      <w:proofErr w:type="spellStart"/>
      <w:r w:rsidR="00F73A63" w:rsidRPr="005612D2">
        <w:t>prokrievisko</w:t>
      </w:r>
      <w:proofErr w:type="spellEnd"/>
      <w:r w:rsidR="00F73A63" w:rsidRPr="005612D2">
        <w:t xml:space="preserve"> oligarhu un Krievijas sponsorēto vietējo pārstāvju pastāvīgos un koordinētos mēģinājumus destabilizēt Moldovas Republiku, sekmēt Moldovas sabiedrības šķelšanos un traucēt valsts </w:t>
      </w:r>
      <w:proofErr w:type="spellStart"/>
      <w:r w:rsidR="00F73A63" w:rsidRPr="005612D2">
        <w:t>proeiropeisko</w:t>
      </w:r>
      <w:proofErr w:type="spellEnd"/>
      <w:r w:rsidR="00F73A63" w:rsidRPr="005612D2">
        <w:t xml:space="preserve"> virzību, izmantojot </w:t>
      </w:r>
      <w:proofErr w:type="spellStart"/>
      <w:r w:rsidR="00F73A63" w:rsidRPr="005612D2">
        <w:t>hibrīduzbrukumus</w:t>
      </w:r>
      <w:proofErr w:type="spellEnd"/>
      <w:r w:rsidR="00F73A63" w:rsidRPr="005612D2">
        <w:t xml:space="preserve">, enerģijas piegādes kā ieroci, dezinformāciju, sprādzienu draudus un inscenētus protestus, kā arī vardarbības draudus vai vardarbības izmantošanu; ar bažām norāda, ka Moldovas Republikas Drošības un izlūkošanas dienests ir ziņojis par vēl nepieredzētu intensitāti Krievijas darbībās, kuru mērķis ir nostiprināt Moldovu savā ietekmes sfērā; uzsver, ka šie </w:t>
      </w:r>
      <w:proofErr w:type="spellStart"/>
      <w:r w:rsidR="00F73A63" w:rsidRPr="005612D2">
        <w:t>hibrīddraudi</w:t>
      </w:r>
      <w:proofErr w:type="spellEnd"/>
      <w:r w:rsidR="00F73A63" w:rsidRPr="005612D2">
        <w:t xml:space="preserve"> ir vērsti uz demokrātiskiem procesiem un apdraud Eiropas integrāciju, tostarp pastiprinot radikālas separātistu tendences valsts dienvidos, jo īpaši </w:t>
      </w:r>
      <w:proofErr w:type="spellStart"/>
      <w:r w:rsidR="00F73A63" w:rsidRPr="005612D2">
        <w:t>Gagauzijā</w:t>
      </w:r>
      <w:proofErr w:type="spellEnd"/>
      <w:r w:rsidR="00F73A63" w:rsidRPr="005612D2">
        <w:t>, izmantojot propagandu, manipulējot ar informācijas telpu, iejaucoties vēlēšanu procesā un veicot graujošas operācijas;</w:t>
      </w:r>
    </w:p>
    <w:p w:rsidR="00F73A63" w:rsidRPr="005612D2" w:rsidRDefault="005612D2" w:rsidP="00F73A63">
      <w:pPr>
        <w:pStyle w:val="NormalHanging12a"/>
      </w:pPr>
      <w:r w:rsidRPr="005612D2">
        <w:t>107</w:t>
      </w:r>
      <w:r w:rsidR="00F73A63" w:rsidRPr="005612D2">
        <w:t>.</w:t>
      </w:r>
      <w:r w:rsidR="00F73A63" w:rsidRPr="005612D2">
        <w:tab/>
        <w:t xml:space="preserve">atkārtoti aicina Krieviju izvest tās militāros spēkus un aprīkojumu no Moldovas Republikas teritorijas, nodrošināt visas munīcijas un aprīkojuma iznīcināšanu </w:t>
      </w:r>
      <w:proofErr w:type="spellStart"/>
      <w:r w:rsidR="00F73A63" w:rsidRPr="005612D2">
        <w:t>Kobasnas</w:t>
      </w:r>
      <w:proofErr w:type="spellEnd"/>
      <w:r w:rsidR="00F73A63" w:rsidRPr="005612D2">
        <w:t xml:space="preserve"> munīcijas noliktavā starptautisko pušu uzraudzībā un atbalstīt miermīlīgu risinājumu </w:t>
      </w:r>
      <w:proofErr w:type="spellStart"/>
      <w:r w:rsidR="00F73A63" w:rsidRPr="005612D2">
        <w:t>Piedņestras</w:t>
      </w:r>
      <w:proofErr w:type="spellEnd"/>
      <w:r w:rsidR="00F73A63" w:rsidRPr="005612D2">
        <w:t xml:space="preserve"> konfliktam atbilstīgi starptautisko tiesību principiem; aicina palielināt ES atbalstu Moldovai </w:t>
      </w:r>
      <w:r w:rsidR="00F73A63" w:rsidRPr="005612D2">
        <w:rPr>
          <w:i/>
          <w:iCs/>
        </w:rPr>
        <w:t>FIMI</w:t>
      </w:r>
      <w:r w:rsidR="00F73A63" w:rsidRPr="005612D2">
        <w:t xml:space="preserve">, </w:t>
      </w:r>
      <w:proofErr w:type="spellStart"/>
      <w:r w:rsidR="00F73A63" w:rsidRPr="005612D2">
        <w:t>hibrīddraudu</w:t>
      </w:r>
      <w:proofErr w:type="spellEnd"/>
      <w:r w:rsidR="00F73A63" w:rsidRPr="005612D2">
        <w:t xml:space="preserve"> un kiberuzbrukumu apkarošanā; mudina dalībvalstis palielināt finansējumu EMM, lai stiprinātu Moldovas aizsardzības spējas;</w:t>
      </w:r>
    </w:p>
    <w:p w:rsidR="00F73A63" w:rsidRPr="005612D2" w:rsidRDefault="005612D2" w:rsidP="00F73A63">
      <w:pPr>
        <w:pStyle w:val="NormalHanging12a"/>
      </w:pPr>
      <w:r w:rsidRPr="005612D2">
        <w:t>108</w:t>
      </w:r>
      <w:r w:rsidR="00F73A63" w:rsidRPr="005612D2">
        <w:t>.</w:t>
      </w:r>
      <w:r w:rsidR="00F73A63" w:rsidRPr="005612D2">
        <w:tab/>
        <w:t xml:space="preserve">atzīst, ka Gruzija bija pirmais mērķis, pret kuru 2008. gadā vērsās Krievijas pilna apjoma militārā agresija un centieni piespiedu kārtā mainīt suverēnas valsts robežas Eiropā; uzsver, ka kopš 2008. gada Krievija turpina nelikumīgi okupēt un efektīvi kontrolēt okupētos Gruzijas reģionus; uzsver, ka Krievijas militārā klātbūtne un ievērojamie militārie spēki okupētajos reģionos, nelikumīgās darbības, nepārtrauktās robežu noteikšanas darbības gar administratīvo robežlīniju un cilvēktiesību pārkāpumi Gruzijā apdraud valsts drošību un Eiropas plašāku drošības satvaru; atkārtoti aicina Krieviju izvest no Gruzijas teritorijas savus militāros spēkus un aprīkojumu; </w:t>
      </w:r>
    </w:p>
    <w:p w:rsidR="00F73A63" w:rsidRPr="005612D2" w:rsidRDefault="005612D2" w:rsidP="00F73A63">
      <w:pPr>
        <w:pStyle w:val="NormalHanging12a"/>
      </w:pPr>
      <w:r w:rsidRPr="005612D2">
        <w:t>109</w:t>
      </w:r>
      <w:r w:rsidR="00F73A63" w:rsidRPr="005612D2">
        <w:t>.</w:t>
      </w:r>
      <w:r w:rsidR="00F73A63" w:rsidRPr="005612D2">
        <w:tab/>
        <w:t>stingri nosoda to, ka Krievija 2024. gada 25. decembrī notrieca “</w:t>
      </w:r>
      <w:proofErr w:type="spellStart"/>
      <w:r w:rsidR="00F73A63" w:rsidRPr="005612D2">
        <w:t>Azerbaijan</w:t>
      </w:r>
      <w:proofErr w:type="spellEnd"/>
      <w:r w:rsidR="00F73A63" w:rsidRPr="005612D2">
        <w:t xml:space="preserve"> </w:t>
      </w:r>
      <w:proofErr w:type="spellStart"/>
      <w:r w:rsidR="00F73A63" w:rsidRPr="005612D2">
        <w:t>Airlines</w:t>
      </w:r>
      <w:proofErr w:type="spellEnd"/>
      <w:r w:rsidR="00F73A63" w:rsidRPr="005612D2">
        <w:t xml:space="preserve">” reisa 8243 lidmašīnu, </w:t>
      </w:r>
      <w:r w:rsidR="00F73A63" w:rsidRPr="005612D2">
        <w:rPr>
          <w:color w:val="1F1F1F"/>
          <w:shd w:val="clear" w:color="auto" w:fill="FFFFFF"/>
        </w:rPr>
        <w:t xml:space="preserve">nogalinot 38 no 67 pasažieriem, kuri atradās lidmašīnā; uzsver, ka tas vēlreiz uzsver Krievijas režīma brutālo un kareivīgo raksturu; </w:t>
      </w:r>
    </w:p>
    <w:p w:rsidR="00F73A63" w:rsidRPr="005612D2" w:rsidRDefault="005612D2" w:rsidP="00F73A63">
      <w:pPr>
        <w:pStyle w:val="NormalHanging12a"/>
      </w:pPr>
      <w:r w:rsidRPr="005612D2">
        <w:t>110</w:t>
      </w:r>
      <w:r w:rsidR="00F73A63" w:rsidRPr="005612D2">
        <w:t>.</w:t>
      </w:r>
      <w:r w:rsidR="00F73A63" w:rsidRPr="005612D2">
        <w:tab/>
        <w:t xml:space="preserve">mudina ES turpināt aktīvu iesaisti un apņēmīgi rīkoties, izmantojot savus nozīmīgos instrumentus, lai nodrošinātu, ka Krievija pilda savas saistības, kas iekļautas ar ES starpniecību panāktajā 2008. gada 12. augusta pamiera nolīgumā, konkrētāk, pienākumu izvest visus savus militāros spēkus no okupētajiem Gruzijas reģioniem, ļaut izvietot starptautiskos drošības mehānismus abos Gruzijas reģionos, ES pārraudzības misijai netraucēti piekļūt visai Gruzijas teritorijai un konstruktīvi iesaistīties Ženēvas starptautiskajās apspriedēs un starpgadījumu novēršanas un reaģēšanas mehānismos; </w:t>
      </w:r>
      <w:r w:rsidR="00F73A63" w:rsidRPr="005612D2">
        <w:lastRenderedPageBreak/>
        <w:t>aicina EĀDD sagatavot rūpīgu ziņojumu par 2008. gada 12. augusta pamiera nolīguma pārkāpumiem, konstatēt, kurus noteikumus Krievija joprojām nav izpildījusi, un skaidri informēt par tiem, kā arī sniegt ieteikumus;</w:t>
      </w:r>
    </w:p>
    <w:p w:rsidR="0078114D" w:rsidRPr="005612D2" w:rsidRDefault="005612D2" w:rsidP="00F73A63">
      <w:pPr>
        <w:pStyle w:val="NormalHanging12a"/>
      </w:pPr>
      <w:r w:rsidRPr="005612D2">
        <w:t>111</w:t>
      </w:r>
      <w:r w:rsidR="0078114D" w:rsidRPr="005612D2">
        <w:t>.</w:t>
      </w:r>
      <w:r w:rsidR="0078114D" w:rsidRPr="005612D2">
        <w:tab/>
        <w:t>atzinīgi vērtē nesenās ziņas par to, ka sekmīgi pabeigtas sarunas starp Armēniju un Azerbaidžānu attiecībā uz nolīguma projekta par mieru un starpvalstu attiecību izveidi pilnīgu tekstu, pauž atzinību Armēnijai par to, ka tā ir pavērusi ceļu teksta galīgās redakcijas izstrādei, un mudina Azerbaidžānas vadību godprātīgi parakstīt un īstenot sarunās noslēgto miera nolīgumu;</w:t>
      </w:r>
    </w:p>
    <w:p w:rsidR="00F73A63" w:rsidRPr="005612D2" w:rsidRDefault="005612D2" w:rsidP="00F73A63">
      <w:pPr>
        <w:pStyle w:val="NormalHanging12a"/>
      </w:pPr>
      <w:r w:rsidRPr="005612D2">
        <w:t>112</w:t>
      </w:r>
      <w:r w:rsidR="00F73A63" w:rsidRPr="005612D2">
        <w:t>.</w:t>
      </w:r>
      <w:r w:rsidR="00F73A63" w:rsidRPr="005612D2">
        <w:tab/>
        <w:t>nosoda Azerbaidžānas pastāvīgos centienus mazināt iespējamību nodrošināt reģionā mieru un pastāvīgos draudus Armēnijai; aicina ES un tās dalībvalstis apturēt jebkādu drošības, tehnisko vai finansiālo palīdzību Azerbaidžānai, arī ar dažādu ES instrumentu starpniecību, kas varētu palīdzēt palielināt Azerbaidžānas ofensīvas spējas vai apdraudēt Armēnijas drošību, teritoriālo integritāti un suverenitāti;</w:t>
      </w:r>
    </w:p>
    <w:p w:rsidR="00F73A63" w:rsidRPr="005612D2" w:rsidRDefault="005612D2" w:rsidP="00F73A63">
      <w:pPr>
        <w:pStyle w:val="NormalHanging12a"/>
      </w:pPr>
      <w:r w:rsidRPr="005612D2">
        <w:t>113</w:t>
      </w:r>
      <w:r w:rsidR="00F73A63" w:rsidRPr="005612D2">
        <w:t>.</w:t>
      </w:r>
      <w:r w:rsidR="00F73A63" w:rsidRPr="005612D2">
        <w:tab/>
      </w:r>
      <w:r w:rsidR="0078114D" w:rsidRPr="005612D2">
        <w:t xml:space="preserve">atgādina, ka ir pagājis gads kopš Azerbaidžānas veiktās Kalnu Karabahas sagrābšanas, kas izraisīja vairāk nekā 140 000 armēņu iedzīvotāju pārvietošanu no šā reģiona; nosoda militāro atbalstu un ieroču piegādi, ko Azerbaidžānai nodrošina trešās valstis; norāda, ka Azerbaidžāna ir vainojama nopietnos cilvēktiesību pārkāpumos Kalnu Karabahā; nosoda Azerbaidžānas veikto armēņu kultūras mantojuma iznīcināšanu reģionā; aicina atbrīvot visus 23 armēņu ķīlniekus, kas aizturēti Azerbaidžānā, tostarp bijušās Kalnu Karabahas </w:t>
      </w:r>
      <w:proofErr w:type="spellStart"/>
      <w:r w:rsidR="0078114D" w:rsidRPr="005612D2">
        <w:t>de</w:t>
      </w:r>
      <w:proofErr w:type="spellEnd"/>
      <w:r w:rsidR="0078114D" w:rsidRPr="005612D2">
        <w:t xml:space="preserve"> </w:t>
      </w:r>
      <w:proofErr w:type="spellStart"/>
      <w:r w:rsidR="0078114D" w:rsidRPr="005612D2">
        <w:t>facto</w:t>
      </w:r>
      <w:proofErr w:type="spellEnd"/>
      <w:r w:rsidR="0078114D" w:rsidRPr="005612D2">
        <w:t xml:space="preserve"> amatpersonas un 2020. gada karagūstekņus; aicina Padomi apsvērt iespēju piemērot mērķtiecīgas un individuālas sankcijas pret tiem, kas ir atbildīgi par pamiera pārkāpumiem un cilvēktiesību pārkāpumiem Kalnu Karabahā;</w:t>
      </w:r>
    </w:p>
    <w:p w:rsidR="00F73A63" w:rsidRPr="005612D2" w:rsidRDefault="005612D2" w:rsidP="00F73A63">
      <w:pPr>
        <w:pStyle w:val="NormalHanging12a"/>
      </w:pPr>
      <w:r w:rsidRPr="005612D2">
        <w:t>114</w:t>
      </w:r>
      <w:r w:rsidR="00F73A63" w:rsidRPr="005612D2">
        <w:t>.</w:t>
      </w:r>
      <w:r w:rsidR="00F73A63" w:rsidRPr="005612D2">
        <w:tab/>
        <w:t>atzinīgi vērtē lēmumu pieņemt pirmo palīdzības pasākumu saskaņā ar EMM, lai atbalstītu Armēnijas bruņotos spēkus, jo tas stiprinātu Armēnijas noturību drošības, neatkarības un suverenitātes nodrošināšanas kontekstā; aicina vēl vairāk pastiprināt sadarbību starp Armēniju un ES drošības un aizsardzības jomā, jo īpaši atmīnēšanas jomā, tostarp izmantojot EMM, ņemot vērā to, ka Armēnija ir pārskatījusi savu dalību Kolektīvās drošības līguma organizācijā; atzinīgi vērtē vairāku dalībvalstu veiktās darbības, lai Armēnijai sniegtu militāro atbalstu aizsardzības jomā, un mudina dalībvalstis apsvērt līdzīgas iniciatīvas;</w:t>
      </w:r>
    </w:p>
    <w:p w:rsidR="00F73A63" w:rsidRPr="005612D2" w:rsidRDefault="005612D2" w:rsidP="00F73A63">
      <w:pPr>
        <w:pStyle w:val="NormalHanging12a"/>
      </w:pPr>
      <w:r w:rsidRPr="005612D2">
        <w:t>115</w:t>
      </w:r>
      <w:r w:rsidR="00F73A63" w:rsidRPr="005612D2">
        <w:t>.</w:t>
      </w:r>
      <w:r w:rsidR="00F73A63" w:rsidRPr="005612D2">
        <w:tab/>
        <w:t xml:space="preserve">uzsver, ka ES būtu steidzami jāpārskata sava reģionālā stratēģija attiecībā uz </w:t>
      </w:r>
      <w:proofErr w:type="spellStart"/>
      <w:r w:rsidR="00F73A63" w:rsidRPr="005612D2">
        <w:t>Sāhelu</w:t>
      </w:r>
      <w:proofErr w:type="spellEnd"/>
      <w:r w:rsidR="00F73A63" w:rsidRPr="005612D2">
        <w:t>, ņemot vērā vairākus šajā reģionā notikušos apvērsumus; pauž dziļu nožēlu par Francijas karaspēka un ANO miera uzturēšanas spēku piespiedu aizbraukšanu no reģiona un nosoda privāto militāro uzņēmumu (</w:t>
      </w:r>
      <w:r w:rsidR="00F73A63" w:rsidRPr="005612D2">
        <w:rPr>
          <w:i/>
          <w:iCs/>
        </w:rPr>
        <w:t>PMC</w:t>
      </w:r>
      <w:r w:rsidR="00F73A63" w:rsidRPr="005612D2">
        <w:t xml:space="preserve">) un valsts sponsorētu pastarpinātu spēku, piemēram, Āfrikas korpusa (iepriekš “Vāgnera grupas”), klātbūtni; uzsver, ka šīm </w:t>
      </w:r>
      <w:r w:rsidR="00F73A63" w:rsidRPr="005612D2">
        <w:rPr>
          <w:i/>
          <w:iCs/>
        </w:rPr>
        <w:t>PMC</w:t>
      </w:r>
      <w:r w:rsidR="00F73A63" w:rsidRPr="005612D2">
        <w:t xml:space="preserve"> ir bijusi destabilizējoša loma </w:t>
      </w:r>
      <w:proofErr w:type="spellStart"/>
      <w:r w:rsidR="00F73A63" w:rsidRPr="005612D2">
        <w:t>Sāhelā</w:t>
      </w:r>
      <w:proofErr w:type="spellEnd"/>
      <w:r w:rsidR="00F73A63" w:rsidRPr="005612D2">
        <w:t xml:space="preserve"> un ka tās ir atbalstījušas dažādus represīvus režīmus, cenšoties palielināt Krievijas ietekmi Āfrikā; norāda, ka Krievija piegādā ieročus </w:t>
      </w:r>
      <w:proofErr w:type="spellStart"/>
      <w:r w:rsidR="00F73A63" w:rsidRPr="005612D2">
        <w:t>Sāhelas</w:t>
      </w:r>
      <w:proofErr w:type="spellEnd"/>
      <w:r w:rsidR="00F73A63" w:rsidRPr="005612D2">
        <w:t xml:space="preserve"> militārajiem režīmiem; turklāt norāda, ka reģionā arvien vairāk darbojas citi dalībnieki, piemēram, Turcija; mudina ES īpašo pārstāvi </w:t>
      </w:r>
      <w:proofErr w:type="spellStart"/>
      <w:r w:rsidR="00F73A63" w:rsidRPr="005612D2">
        <w:t>Sāhelā</w:t>
      </w:r>
      <w:proofErr w:type="spellEnd"/>
      <w:r w:rsidR="00F73A63" w:rsidRPr="005612D2">
        <w:t xml:space="preserve"> un dalībvalstis saglabāt diplomātisku iesaisti un turpināt atbalstīt pilsonisko sabiedrību, kā arī attīstības un humānās palīdzības izdevumus;</w:t>
      </w:r>
    </w:p>
    <w:p w:rsidR="0078114D" w:rsidRPr="005612D2" w:rsidRDefault="005612D2" w:rsidP="00F73A63">
      <w:pPr>
        <w:pStyle w:val="NormalHanging12a"/>
      </w:pPr>
      <w:r w:rsidRPr="005612D2">
        <w:t>116</w:t>
      </w:r>
      <w:r w:rsidR="00F73A63" w:rsidRPr="005612D2">
        <w:t>.</w:t>
      </w:r>
      <w:r w:rsidR="00F73A63" w:rsidRPr="005612D2">
        <w:tab/>
      </w:r>
      <w:r w:rsidR="0078114D" w:rsidRPr="005612D2">
        <w:t xml:space="preserve">pauž bažas par saskaņotības trūkumu ES reaģēšanā uz krīzēm Lielo ezeru reģionā un aicina Padomi atkārtoti izvērtēt atjaunoto ES stratēģiju par Lielajiem ezeriem, kas tika pieņemta 2023. gada 20. februārī; atzīst, cik svarīga ir patiesa ES apņemšanās nodrošināt mieru šajā reģionā; ar bažām norāda uz Ruandas lomu Kongo Demokrātiskās Republikas (KDR) austrumos un aicina ES noteikt nosacījumus jebkādam militāram </w:t>
      </w:r>
      <w:r w:rsidR="0078114D" w:rsidRPr="005612D2">
        <w:lastRenderedPageBreak/>
        <w:t xml:space="preserve">atbalstam Ruandai; stingri nosoda to, ka M23 ir sagrābusi teritorijas KDR austrumos, tostarp reģionālās galvaspilsētas </w:t>
      </w:r>
      <w:proofErr w:type="spellStart"/>
      <w:r w:rsidR="0078114D" w:rsidRPr="005612D2">
        <w:t>Gomu</w:t>
      </w:r>
      <w:proofErr w:type="spellEnd"/>
      <w:r w:rsidR="0078114D" w:rsidRPr="005612D2">
        <w:t xml:space="preserve"> un </w:t>
      </w:r>
      <w:proofErr w:type="spellStart"/>
      <w:r w:rsidR="0078114D" w:rsidRPr="005612D2">
        <w:t>Bukavu</w:t>
      </w:r>
      <w:proofErr w:type="spellEnd"/>
      <w:r w:rsidR="0078114D" w:rsidRPr="005612D2">
        <w:t xml:space="preserve">, kā rezultātā ir gājuši bojā aptuveni 3000 civiliedzīvotāju; nosoda to, ka M23 nemiernieki pārkāpj KDR austrumu daļas suverenitāti un teritoriālo integritāti; pauž dziļas bažas par miljoniem pārvietoto personu humanitāro situāciju šajā teritorijā un par </w:t>
      </w:r>
      <w:proofErr w:type="spellStart"/>
      <w:r w:rsidR="0078114D" w:rsidRPr="005612D2">
        <w:t>izvarošanas</w:t>
      </w:r>
      <w:proofErr w:type="spellEnd"/>
      <w:r w:rsidR="0078114D" w:rsidRPr="005612D2">
        <w:t xml:space="preserve"> kā stratēģiska kara ieroča izmantošanu; mudina PV/AP iesaistīties skaidrās darbībās atbilstoši ES Lielo ezeru stratēģijai, lai atjaunotu stabilitāti, un sadarboties ar Apvienoto Nāciju Organizācijas Stabilizācijas misiju KDR (</w:t>
      </w:r>
      <w:r w:rsidR="0078114D" w:rsidRPr="005612D2">
        <w:rPr>
          <w:i/>
        </w:rPr>
        <w:t>MONUSCO</w:t>
      </w:r>
      <w:r w:rsidR="0078114D" w:rsidRPr="005612D2">
        <w:t xml:space="preserve">), lai aizsargātu civiliedzīvotājus KDR austrumos; mudina Ruandas valdību izvest karaspēku no KDR teritorijas un pārtraukt sadarbību ar M23 nemierniekiem, tostarp nepiegādāt ieročus, karavīrus un loģistikas atbalstu; aicina ES apturēt gan saprašanās memorandu par izejvielām, gan visu militāro sadarbību ar Ruandu, tostarp, izmantojot Eiropas Miera mehānismu vai jebkādu citu mehānismu, līdz Ruanda izbeigs nelikumīgo atbalstu bruņotiem grupējumiem un pilnībā respektēs KDR suverenitāti un teritoriālo integritāti; tāpat aicina KDR pārtraukt sadarbību ar nemiernieku grupējumiem šajā reģionā; atbalsta </w:t>
      </w:r>
      <w:proofErr w:type="spellStart"/>
      <w:r w:rsidR="0078114D" w:rsidRPr="005612D2">
        <w:t>Luandas</w:t>
      </w:r>
      <w:proofErr w:type="spellEnd"/>
      <w:r w:rsidR="0078114D" w:rsidRPr="005612D2">
        <w:t xml:space="preserve"> un Nairobi miera procesu, lai panāktu politisku konflikta risinājumu, izmantojot diplomātiskus līdzekļus, un mudina PV/AP turpināt diplomātisko saziņu ar konfliktā iesaistītajām pusēm un citām pusēm reģionā un palielināt spiedienu uz pusēm, lai tās no jauna iesaistītos miermīlīgās sarunās, tostarp atliekot ES drošības un aizsardzības konsultācijas ar Ruandu un pieņemot sankcijas atkarībā no situācijas uz vietas un pašreizējiem reģionālajiem starpniecības procesiem;</w:t>
      </w:r>
    </w:p>
    <w:p w:rsidR="00F73A63" w:rsidRPr="005612D2" w:rsidRDefault="005612D2" w:rsidP="00F73A63">
      <w:pPr>
        <w:pStyle w:val="NormalHanging12a"/>
      </w:pPr>
      <w:r w:rsidRPr="005612D2">
        <w:t>117</w:t>
      </w:r>
      <w:r w:rsidR="0078114D" w:rsidRPr="005612D2">
        <w:t>.</w:t>
      </w:r>
      <w:r w:rsidR="0078114D" w:rsidRPr="005612D2">
        <w:tab/>
        <w:t>pauž vilšanos par ASV Starptautiskās attīstības aģentūras (</w:t>
      </w:r>
      <w:r w:rsidR="0078114D" w:rsidRPr="005612D2">
        <w:rPr>
          <w:i/>
        </w:rPr>
        <w:t>USAID</w:t>
      </w:r>
      <w:r w:rsidR="0078114D" w:rsidRPr="005612D2">
        <w:t>) darbības apturēšanu un uzsver, ka tas ievērojami palielina drošības un aizsardzības problēmas, jo līdz ar to ir samazināti izšķiroši svarīgi ieguldījumi noturībā, pielāgošanā, konfliktu novēršanā un miera veidošanā, un tādēļ aicina ES un tās starptautiskos partnerus nodrošināt, ka mūsu pretinieki neizmantos šo radušos vakuumu, stratēģiski apsverot, kā pārņemt dažas programmas, kas ASV valdības darbību dēļ vairs netiek finansētas;</w:t>
      </w:r>
    </w:p>
    <w:p w:rsidR="00F73A63" w:rsidRPr="005612D2" w:rsidRDefault="005612D2" w:rsidP="00F73A63">
      <w:pPr>
        <w:pStyle w:val="NormalHanging12a"/>
      </w:pPr>
      <w:r w:rsidRPr="005612D2">
        <w:t>118</w:t>
      </w:r>
      <w:r w:rsidR="00F73A63" w:rsidRPr="005612D2">
        <w:t>.</w:t>
      </w:r>
      <w:r w:rsidR="00F73A63" w:rsidRPr="005612D2">
        <w:tab/>
        <w:t>pauž bažas par ES ierobežoto lomu Āfrikas ragā, vienlaikus pieaugot citu ārvalstu dalībnieku iesaistei; aicina pārskatīt ES stratēģiju reģionā, lai sasniegtu ES mērķus veicināt mieru, stabilitāti un iekļaujošu un ilgtspējīgu ekonomikas attīstību reģionā; aicina Padomi, Komisiju un EĀDD apsvērt, kā vislabāk izmantot reģionā izvietotās KDAP misijas un operācijas, lai veicinātu šo mērķu sasniegšanu un uzlabotu ES darbības;</w:t>
      </w:r>
    </w:p>
    <w:p w:rsidR="00F73A63" w:rsidRPr="005612D2" w:rsidRDefault="005612D2" w:rsidP="00F73A63">
      <w:pPr>
        <w:pStyle w:val="NormalHanging12a"/>
      </w:pPr>
      <w:r w:rsidRPr="005612D2">
        <w:t>119</w:t>
      </w:r>
      <w:r w:rsidR="00F73A63" w:rsidRPr="005612D2">
        <w:t>.</w:t>
      </w:r>
      <w:r w:rsidR="00F73A63" w:rsidRPr="005612D2">
        <w:tab/>
        <w:t xml:space="preserve">atzīst, ka Arktikas reģionam ir būtiska stratēģiska un ģeopolitiska nozīme, ņemot vērā tā piekrastē radušos jaunos jūras maršrutus, bagātīgos dabas resursus un globālās sasilšanas radītās ekonomiskās attīstības iespējas, vienlaikus ņemot vērā arvien pieaugošās pretenzijas uz šo reģionu; pauž satraukumu par pieaugošo militarizāciju un resursu konkurenci, ko veicina Krievijas un Ķīnas darbības reģionā; </w:t>
      </w:r>
      <w:r w:rsidR="0078114D" w:rsidRPr="005612D2">
        <w:t>stingri nosoda ASV prezidenta atkārtotos paziņojumus, ka ASV mērķis ir pārņemt Grenlandi;</w:t>
      </w:r>
    </w:p>
    <w:p w:rsidR="00F73A63" w:rsidRPr="005612D2" w:rsidRDefault="005612D2" w:rsidP="00F73A63">
      <w:pPr>
        <w:pStyle w:val="NormalHanging12a"/>
      </w:pPr>
      <w:r w:rsidRPr="005612D2">
        <w:t>120</w:t>
      </w:r>
      <w:r w:rsidR="00F73A63" w:rsidRPr="005612D2">
        <w:t>.</w:t>
      </w:r>
      <w:r w:rsidR="00F73A63" w:rsidRPr="005612D2">
        <w:tab/>
        <w:t xml:space="preserve">uzsver, cik svarīgi ir Arktikā saglabāt drošību, stabilitāti un sadarbību; uzsver, ka šajā reģionā arī turpmāk nedrīkst pieļaut militāru spriedzi un dabas resursu ļaunprātīgu izmantošanu, vienlaikus ievērojot pirmiedzīvotāju tautu tiesības; atkārtoti norāda, ka Savienības Arktikas politika ir jāiekļauj KDAP un ir jāstiprina atturēšanas un aizsardzības spējas ciešā sadarbībā ar NATO; uzsver, ka ES un NATO sadarbība ir būtiska, lai līdzsvarotu Krievijas un Ķīnas pieaugošo ietekmi reģionā; aicina Politikas un drošības komitejas un Padomes sanāksmēs regulāri pievērsties jautājumiem, kas raisa interesi saistībā ar Arktiku; </w:t>
      </w:r>
    </w:p>
    <w:p w:rsidR="00F73A63" w:rsidRPr="005612D2" w:rsidRDefault="00F73A63" w:rsidP="00F73A63">
      <w:pPr>
        <w:spacing w:after="240" w:line="276" w:lineRule="auto"/>
        <w:rPr>
          <w:i/>
          <w:szCs w:val="24"/>
        </w:rPr>
      </w:pPr>
      <w:r w:rsidRPr="005612D2">
        <w:rPr>
          <w:i/>
        </w:rPr>
        <w:lastRenderedPageBreak/>
        <w:t>Dzimumu dimensija un sieviešu loma miera un drošības sekmēšanā</w:t>
      </w:r>
    </w:p>
    <w:p w:rsidR="00F73A63" w:rsidRPr="005612D2" w:rsidRDefault="005612D2" w:rsidP="00F73A63">
      <w:pPr>
        <w:pStyle w:val="NormalHanging12a"/>
      </w:pPr>
      <w:r w:rsidRPr="005612D2">
        <w:t>121</w:t>
      </w:r>
      <w:r w:rsidR="00F73A63" w:rsidRPr="005612D2">
        <w:t>.</w:t>
      </w:r>
      <w:r w:rsidR="00F73A63" w:rsidRPr="005612D2">
        <w:tab/>
        <w:t>uzsver bruņotu konfliktu nesamērīgo un unikālo ietekmi uz sievietēm un meitenēm, it sevišķi ar konfliktiem saistītas seksuālās vardarbības ziņā; uzsver, ka ir obligāti jānodrošina atbilstīgas saistītās veselības aprūpes sniegšana un pieejamība bruņotos konfliktos, ietverot seksuālo un reproduktīvo veselību un tiesības; aicina ES un dalībvalstis nodrošināt, ka bruņoti konflikti tiek uzlūkoti no dzimumu līdztiesības perspektīvas;</w:t>
      </w:r>
    </w:p>
    <w:p w:rsidR="00F73A63" w:rsidRPr="005612D2" w:rsidRDefault="005612D2" w:rsidP="00F73A63">
      <w:pPr>
        <w:pStyle w:val="NormalHanging12a"/>
      </w:pPr>
      <w:r w:rsidRPr="005612D2">
        <w:t>122</w:t>
      </w:r>
      <w:r w:rsidR="00F73A63" w:rsidRPr="005612D2">
        <w:t>.</w:t>
      </w:r>
      <w:r w:rsidR="00F73A63" w:rsidRPr="005612D2">
        <w:tab/>
        <w:t xml:space="preserve">atgādina, ka dzimumu līdztiesības aspektu integrēšana un īstenošana ārējās attiecībās un programmas sieviešu, miera un drošības jomā īstenošana </w:t>
      </w:r>
      <w:r w:rsidR="00F73A63" w:rsidRPr="005612D2">
        <w:rPr>
          <w:color w:val="000000"/>
          <w:shd w:val="clear" w:color="auto" w:fill="FFFFFF"/>
        </w:rPr>
        <w:t>saskaņā ar attiecīgajām ANO Drošības padomes rezolūcijām</w:t>
      </w:r>
      <w:r w:rsidR="00F73A63" w:rsidRPr="005612D2">
        <w:t xml:space="preserve"> ir ES ilgtermiņa prioritātes; šajā sakarībā atgādina, ka ir svarīgi stiprināt sieviešu līdzdalību konfliktu novēršanā un atrisināšanā, miera sarunās, miera veidošanā un uzturēšanā, humanitārajā rīcībā un </w:t>
      </w:r>
      <w:proofErr w:type="spellStart"/>
      <w:r w:rsidR="00F73A63" w:rsidRPr="005612D2">
        <w:t>pēckonfliktu</w:t>
      </w:r>
      <w:proofErr w:type="spellEnd"/>
      <w:r w:rsidR="00F73A63" w:rsidRPr="005612D2">
        <w:t xml:space="preserve"> rekonstrukcijā; </w:t>
      </w:r>
    </w:p>
    <w:p w:rsidR="00F73A63" w:rsidRPr="005612D2" w:rsidRDefault="005612D2" w:rsidP="00F73A63">
      <w:pPr>
        <w:pStyle w:val="NormalHanging12a"/>
      </w:pPr>
      <w:r w:rsidRPr="005612D2">
        <w:t>123</w:t>
      </w:r>
      <w:r w:rsidR="00F73A63" w:rsidRPr="005612D2">
        <w:t>.</w:t>
      </w:r>
      <w:r w:rsidR="00F73A63" w:rsidRPr="005612D2">
        <w:tab/>
        <w:t xml:space="preserve">uzsver, ka </w:t>
      </w:r>
      <w:proofErr w:type="spellStart"/>
      <w:r w:rsidR="00F73A63" w:rsidRPr="005612D2">
        <w:t>dzimumperspektīvas</w:t>
      </w:r>
      <w:proofErr w:type="spellEnd"/>
      <w:r w:rsidR="00F73A63" w:rsidRPr="005612D2">
        <w:t xml:space="preserve"> integrēšana visās ārējās un iekšējās KDAP darbībās palīdz uzlabot KDAP darbības efektivitāti un veicina ES kā dzimumu līdztiesības veicinātājas uzticamību visā pasaulē; tādēļ uzstāj, ka ir svarīgi izpildīt visas saistības, ko ES uzņēmusies, tostarp tās, kas noteiktas ES Dzimumu līdztiesības rīcības plānā (GAP) III (2020–2024) un Stratēģiskajā kompasā; uzstāj, ka Stratēģiskā kompasa atjaunināšana ierosina turpmākus pasākumus, lai nodrošinātu dzimumu līdztiesību un sieviešu pilnīgu un jēgpilnu līdzdalību KDAP, jo īpaši militārajās misijās;</w:t>
      </w:r>
    </w:p>
    <w:p w:rsidR="00F73A63" w:rsidRPr="005612D2" w:rsidRDefault="005612D2" w:rsidP="00F73A63">
      <w:pPr>
        <w:pStyle w:val="NormalHanging12a"/>
      </w:pPr>
      <w:r w:rsidRPr="005612D2">
        <w:t>124</w:t>
      </w:r>
      <w:r w:rsidR="00F73A63" w:rsidRPr="005612D2">
        <w:t>.</w:t>
      </w:r>
      <w:r w:rsidR="00F73A63" w:rsidRPr="005612D2">
        <w:tab/>
        <w:t xml:space="preserve">šajā sakarībā atzinīgi vērtē dzimumu un cilvēktiesību perspektīvas iekļaušanu un dzimumu līdztiesības konsultantu iecelšanu visās KDAP misijās un operācijās un dzimumu jautājumu kontaktpunktu tīkla izveidi; aicina izmantot jauno Civilās KDAP </w:t>
      </w:r>
      <w:proofErr w:type="spellStart"/>
      <w:r w:rsidR="00F73A63" w:rsidRPr="005612D2">
        <w:t>paktu</w:t>
      </w:r>
      <w:proofErr w:type="spellEnd"/>
      <w:r w:rsidR="00F73A63" w:rsidRPr="005612D2">
        <w:t>, lai censtos panākt sieviešu pilnīgu līdzdalību civilajā KDAP;</w:t>
      </w:r>
    </w:p>
    <w:p w:rsidR="00F73A63" w:rsidRPr="005612D2" w:rsidRDefault="00F73A63" w:rsidP="00F73A63">
      <w:pPr>
        <w:pStyle w:val="NormalHanging12a"/>
        <w:ind w:left="0" w:firstLine="0"/>
        <w:rPr>
          <w:i/>
          <w:szCs w:val="24"/>
        </w:rPr>
      </w:pPr>
      <w:r w:rsidRPr="005612D2">
        <w:rPr>
          <w:i/>
        </w:rPr>
        <w:t>KDAP misijas un operācijas</w:t>
      </w:r>
    </w:p>
    <w:p w:rsidR="00F73A63" w:rsidRPr="005612D2" w:rsidRDefault="005612D2" w:rsidP="00F73A63">
      <w:pPr>
        <w:pStyle w:val="NormalHanging12a"/>
      </w:pPr>
      <w:r w:rsidRPr="005612D2">
        <w:t>125</w:t>
      </w:r>
      <w:r w:rsidR="00F73A63" w:rsidRPr="005612D2">
        <w:t>.</w:t>
      </w:r>
      <w:r w:rsidR="00F73A63" w:rsidRPr="005612D2">
        <w:tab/>
        <w:t xml:space="preserve">uzsver, ka katrai no šīm misijām ir svarīgi skaidri un sasniedzami mērķi, </w:t>
      </w:r>
      <w:proofErr w:type="spellStart"/>
      <w:r w:rsidR="00F73A63" w:rsidRPr="005612D2">
        <w:t>atvērtība</w:t>
      </w:r>
      <w:proofErr w:type="spellEnd"/>
      <w:r w:rsidR="00F73A63" w:rsidRPr="005612D2">
        <w:t xml:space="preserve"> attiecībā uz uzņēmējas valsts perspektīvām un līdzatbildība, kā arī aprīkojums un nepieciešamie finanšu un loģistikas resursi un cilvēkresursi; uzsver arī tās drošības vides pasliktināšanos, kurā darbojas daudzas KDAP misijas; aicina uzlabot KDAP misiju un operāciju novērtēšanas un kontroles pārvaldību; atkārtoti aicina veikt visaptverošus novērtējumus par KDAP misijām un operācijām, jo īpaši par to, cik reālas ir to pilnvaras attiecībā uz piešķirtajiem resursiem un aprīkojumu, to pārvaldību, personāla pieņemšanas darbā metodēm un profilu pielāgošanu vajadzīgajām prasmēm, </w:t>
      </w:r>
      <w:proofErr w:type="spellStart"/>
      <w:r w:rsidR="00F73A63" w:rsidRPr="005612D2">
        <w:t>pārredzamību</w:t>
      </w:r>
      <w:proofErr w:type="spellEnd"/>
      <w:r w:rsidR="00F73A63" w:rsidRPr="005612D2">
        <w:t xml:space="preserve"> attiecībā uz uzaicinājumiem iesniegt piedāvājumus, darbībām un iegūtajiem rezultātiem, pieredzi, kas gūta par labu praksi, un grūtībām, ar kurām tās </w:t>
      </w:r>
      <w:proofErr w:type="spellStart"/>
      <w:r w:rsidR="00F73A63" w:rsidRPr="005612D2">
        <w:t>saskārušās</w:t>
      </w:r>
      <w:proofErr w:type="spellEnd"/>
      <w:r w:rsidR="00F73A63" w:rsidRPr="005612D2">
        <w:t xml:space="preserve">; uzsver, ka visās misijās un operācijās ir vajadzīgi </w:t>
      </w:r>
      <w:proofErr w:type="spellStart"/>
      <w:r w:rsidR="00F73A63" w:rsidRPr="005612D2">
        <w:t>turpināmības</w:t>
      </w:r>
      <w:proofErr w:type="spellEnd"/>
      <w:r w:rsidR="00F73A63" w:rsidRPr="005612D2">
        <w:t xml:space="preserve"> noteikumi, lai vajadzības gadījumā nodrošinātu ilgtspējīgu izbeigšanu; aicina PV/AP un dalībvalstis turpināt efektīvi plānot KDAP misijas un operācijas, tostarp ar stabilām, uz rezultātiem orientētām, elastīgām un modulārām pilnvarām, lai pielāgotos mainīgajam drošības kontekstam un </w:t>
      </w:r>
      <w:proofErr w:type="spellStart"/>
      <w:r w:rsidR="00F73A63" w:rsidRPr="005612D2">
        <w:t>uzņēmējvalstu</w:t>
      </w:r>
      <w:proofErr w:type="spellEnd"/>
      <w:r w:rsidR="00F73A63" w:rsidRPr="005612D2">
        <w:t xml:space="preserve"> vajadzībām, un saglabāt ciešas partnerattiecības ar </w:t>
      </w:r>
      <w:proofErr w:type="spellStart"/>
      <w:r w:rsidR="00F73A63" w:rsidRPr="005612D2">
        <w:t>uzņēmējvalstu</w:t>
      </w:r>
      <w:proofErr w:type="spellEnd"/>
      <w:r w:rsidR="00F73A63" w:rsidRPr="005612D2">
        <w:t xml:space="preserve"> valdībām, pilsonisko sabiedrību un vietējiem iedzīvotājiem, nodrošinot vajadzīgos apstākļus misijām un operācijām to mērķu sasniegšanai ilgtermiņā; aicina dalībvalstis izmantot jauno civilās KDAP </w:t>
      </w:r>
      <w:proofErr w:type="spellStart"/>
      <w:r w:rsidR="00F73A63" w:rsidRPr="005612D2">
        <w:t>paktu</w:t>
      </w:r>
      <w:proofErr w:type="spellEnd"/>
      <w:r w:rsidR="00F73A63" w:rsidRPr="005612D2">
        <w:t xml:space="preserve">, lai stiprinātu savu stratēģisko redzējumu par krīžu civilu pārvarēšanu, precizējot civilās KDAP lomu, efektivitāti un pievienoto vērtību un nosakot kopīga vēriena mērķus krīžu civilai pārvarēšanai; aicina arī veidot sinerģiju un </w:t>
      </w:r>
      <w:proofErr w:type="spellStart"/>
      <w:r w:rsidR="00F73A63" w:rsidRPr="005612D2">
        <w:t>papildināmību</w:t>
      </w:r>
      <w:proofErr w:type="spellEnd"/>
      <w:r w:rsidR="00F73A63" w:rsidRPr="005612D2">
        <w:t xml:space="preserve"> starp KDAP civilajām un militārajām dimensijām; aicina Komisiju un EĀDD kopā ar dalībvalstīm izstrādāt </w:t>
      </w:r>
      <w:r w:rsidR="00F73A63" w:rsidRPr="005612D2">
        <w:lastRenderedPageBreak/>
        <w:t xml:space="preserve">strukturētu un regulāru civilo spēju attīstības procesu, lai novērtētu dalībvalstu spēju vajadzību pieejamību, izstrādātu prasības, veiktu trūkumu analīzi un periodiski pārskatītu progresu; uzskata, ka ir jāizveido stabila politika attiecībā uz aprīkojumu un pakalpojumiem, kas vajadzīgi partnervalstīm, kurās notiek civilās KDAP misijas; </w:t>
      </w:r>
    </w:p>
    <w:p w:rsidR="00F73A63" w:rsidRPr="005612D2" w:rsidRDefault="005612D2" w:rsidP="00F73A63">
      <w:pPr>
        <w:pStyle w:val="NormalHanging12a"/>
      </w:pPr>
      <w:r w:rsidRPr="005612D2">
        <w:t>126</w:t>
      </w:r>
      <w:r w:rsidR="00F73A63" w:rsidRPr="005612D2">
        <w:t>.</w:t>
      </w:r>
      <w:r w:rsidR="00F73A63" w:rsidRPr="005612D2">
        <w:tab/>
        <w:t xml:space="preserve">norāda, ka civilajām KDAP misijām paredzētais KĀDP budžets daudzgadu finanšu shēmā (DFS) 2021.–2027. gadam ir tikai nedaudz palielināts salīdzinājumā ar DFS 2014.–2020. gadam, lai gan tajā pašā laikā misiju skaits un to uzdevumi un izmaksas ir auguši; aicina būtiski palielināt finansējumu KĀDP budžetam, vienlaikus nodrošinot KDAP civilajām misijām piešķirto līdzekļu lietderīgu izmantošanu, lai nodrošinātu, ka tās efektīvi reaģē uz krīzes situācijām un neparedzētiem notikumiem; aicina izveidot īpašu budžeta pozīciju jeb “civilā atbalsta mehānismu”, lai partnervalstīm nodrošinātu nepieciešamo aprīkojumu un pakalpojumus to civilo spēju uzlabošanai; </w:t>
      </w:r>
    </w:p>
    <w:p w:rsidR="00F73A63" w:rsidRPr="005612D2" w:rsidRDefault="005612D2" w:rsidP="00F73A63">
      <w:pPr>
        <w:pStyle w:val="NormalHanging12a"/>
      </w:pPr>
      <w:r w:rsidRPr="005612D2">
        <w:t>127</w:t>
      </w:r>
      <w:r w:rsidR="00F73A63" w:rsidRPr="005612D2">
        <w:t>.</w:t>
      </w:r>
      <w:r w:rsidR="00F73A63" w:rsidRPr="005612D2">
        <w:tab/>
        <w:t xml:space="preserve">atkārtoti aicina EĀDD īstenot konkrētas darbības, lai atbalstītu KDAP misijas un operācijas, kas aizsargā pret kiberuzbrukumiem un </w:t>
      </w:r>
      <w:proofErr w:type="spellStart"/>
      <w:r w:rsidR="00F73A63" w:rsidRPr="005612D2">
        <w:t>hibrīduzbrukumiem</w:t>
      </w:r>
      <w:proofErr w:type="spellEnd"/>
      <w:r w:rsidR="00F73A63" w:rsidRPr="005612D2">
        <w:t xml:space="preserve">, kā arī apkaro </w:t>
      </w:r>
      <w:r w:rsidR="00F73A63" w:rsidRPr="005612D2">
        <w:rPr>
          <w:i/>
          <w:iCs/>
        </w:rPr>
        <w:t>FIMI</w:t>
      </w:r>
      <w:r w:rsidR="00F73A63" w:rsidRPr="005612D2">
        <w:t xml:space="preserve"> valstīs, kurās ir izvietotas KDAP misijas un operācijas, it sevišķi </w:t>
      </w:r>
      <w:proofErr w:type="spellStart"/>
      <w:r w:rsidR="00F73A63" w:rsidRPr="005612D2">
        <w:t>Rietumbalkānos</w:t>
      </w:r>
      <w:proofErr w:type="spellEnd"/>
      <w:r w:rsidR="00F73A63" w:rsidRPr="005612D2">
        <w:t xml:space="preserve"> un Austrumu partnerības valstīs; aicina Komisiju, formulējot Eiropas demokrātijas vairogu, ņemt vērā KDAP misijas un operācijas, lai novērstu draudus, kuru mērķis ir diskreditēt ES ārējās darbības, un lai aizsargātu ārvalstīs izvietoto personālu; uzstāj, ka ir jābalstās uz gūto pieredzi dažādās KDAP misijās un operācijās, kā arī jāsadarbojas ar dalībvalstu misijām un operācijām, lai labāk paziņotu un apzinātu draudus nolūkā tos novērst vai laikus uz tiem reaģēt, ja tas ir nepieciešams; aicina uzlabot reaģēšanas spēju, stratēģisko komunikāciju un informācijas sniegšanu izvēršanas teritorijās (izmantojot attiecīgās vietējās valodas), lai labāk informētu vietējos iedzīvotājus par KDAP misiju un operāciju motīviem, ieguvumiem un lomu attiecīgajos reģionos, kā arī informētu viņus arī par to, kādas būtu sekas, paļaujoties uz atbalstu no citiem </w:t>
      </w:r>
      <w:proofErr w:type="spellStart"/>
      <w:r w:rsidR="00F73A63" w:rsidRPr="005612D2">
        <w:t>aktoriem</w:t>
      </w:r>
      <w:proofErr w:type="spellEnd"/>
      <w:r w:rsidR="00F73A63" w:rsidRPr="005612D2">
        <w:t xml:space="preserve">, kuru mērķis ir destabilizēt situāciju, it sevišķi runājot par Krieviju un Ķīnu; aicina Komisiju un EĀDD palielināt Austrumu partnerības KDAP misiju un operāciju </w:t>
      </w:r>
      <w:proofErr w:type="spellStart"/>
      <w:r w:rsidR="00F73A63" w:rsidRPr="005612D2">
        <w:t>pamanāmību</w:t>
      </w:r>
      <w:proofErr w:type="spellEnd"/>
      <w:r w:rsidR="00F73A63" w:rsidRPr="005612D2">
        <w:t xml:space="preserve"> Austrumu partnerības valstīs, iekļaujot tās savos politiskajos vēstījumos, padarot dokumentus publiski pieejamus un sadarbojoties ar starptautisko presi; aicina Komisiju un EĀDD pielāgot KDAP misiju un operāciju padomdevēja pilnvaras, lai iekļautu specializētu apmācību par cīņu pret </w:t>
      </w:r>
      <w:proofErr w:type="spellStart"/>
      <w:r w:rsidR="00F73A63" w:rsidRPr="005612D2">
        <w:t>hibrīdkara</w:t>
      </w:r>
      <w:proofErr w:type="spellEnd"/>
      <w:r w:rsidR="00F73A63" w:rsidRPr="005612D2">
        <w:t xml:space="preserve"> darbībām, </w:t>
      </w:r>
      <w:proofErr w:type="spellStart"/>
      <w:r w:rsidR="00F73A63" w:rsidRPr="005612D2">
        <w:t>kiberkaru</w:t>
      </w:r>
      <w:proofErr w:type="spellEnd"/>
      <w:r w:rsidR="00F73A63" w:rsidRPr="005612D2">
        <w:t xml:space="preserve"> un publiskos avotos pieejamu </w:t>
      </w:r>
      <w:proofErr w:type="spellStart"/>
      <w:r w:rsidR="00F73A63" w:rsidRPr="005612D2">
        <w:t>izlūkdatu</w:t>
      </w:r>
      <w:proofErr w:type="spellEnd"/>
      <w:r w:rsidR="00F73A63" w:rsidRPr="005612D2">
        <w:t xml:space="preserve"> (</w:t>
      </w:r>
      <w:r w:rsidR="00F73A63" w:rsidRPr="005612D2">
        <w:rPr>
          <w:i/>
          <w:iCs/>
        </w:rPr>
        <w:t>OSINT</w:t>
      </w:r>
      <w:r w:rsidR="00F73A63" w:rsidRPr="005612D2">
        <w:t xml:space="preserve">) analīzi; aicina EĀDD pastiprināt sadarbību un koordināciju ar citām līdzīgi domājošu partneru un organizāciju misijām un operācijām, tostarp Apvienoto Nāciju Organizācijas miera uzturēšanas operācijām, lai apkarotu </w:t>
      </w:r>
      <w:r w:rsidR="00F73A63" w:rsidRPr="005612D2">
        <w:rPr>
          <w:i/>
          <w:iCs/>
        </w:rPr>
        <w:t>FIMI</w:t>
      </w:r>
      <w:r w:rsidR="00F73A63" w:rsidRPr="005612D2">
        <w:t xml:space="preserve"> operācijas uz vietas;</w:t>
      </w:r>
    </w:p>
    <w:p w:rsidR="00F73A63" w:rsidRPr="005612D2" w:rsidRDefault="005612D2" w:rsidP="00F73A63">
      <w:pPr>
        <w:pStyle w:val="NormalHanging12a"/>
      </w:pPr>
      <w:r w:rsidRPr="005612D2">
        <w:t>128</w:t>
      </w:r>
      <w:r w:rsidR="00F73A63" w:rsidRPr="005612D2">
        <w:t>.</w:t>
      </w:r>
      <w:r w:rsidR="00F73A63" w:rsidRPr="005612D2">
        <w:tab/>
        <w:t xml:space="preserve">norāda, ka korupcija operāciju norises vietās var negatīvi ietekmēt KDAP misijas un operācijas, kaitējot to reputācijai, radot resursu nelietderīgu izmantošanu, kā arī palielināt sliktu pārvaldību un administratīvās kļūmes, kā arī paaugstināt kukuļošanas, krāpšanas, izspiešanas un </w:t>
      </w:r>
      <w:proofErr w:type="spellStart"/>
      <w:r w:rsidR="00F73A63" w:rsidRPr="005612D2">
        <w:t>nepotisma</w:t>
      </w:r>
      <w:proofErr w:type="spellEnd"/>
      <w:r w:rsidR="00F73A63" w:rsidRPr="005612D2">
        <w:t xml:space="preserve"> līmeni vietējā mērogā; aicina īstenot stratēģijas korupcijas novēršanai un apkarošanai, attīstot pretkorupcijas speciālās zināšanas un zinātību un pastiprinot centienus mazināt korupcijas riskus pašreizējās un turpmākajās KDAP misijās un operācijās;</w:t>
      </w:r>
    </w:p>
    <w:p w:rsidR="00F73A63" w:rsidRPr="005612D2" w:rsidRDefault="005612D2" w:rsidP="00F73A63">
      <w:pPr>
        <w:pStyle w:val="NormalHanging12a"/>
      </w:pPr>
      <w:r w:rsidRPr="005612D2">
        <w:t>129</w:t>
      </w:r>
      <w:r w:rsidR="00F73A63" w:rsidRPr="005612D2">
        <w:t>.</w:t>
      </w:r>
      <w:r w:rsidR="00F73A63" w:rsidRPr="005612D2">
        <w:tab/>
        <w:t xml:space="preserve">aicina Padomi un EĀDD savās KDAP misijās un operācijās iestrādāt kultūras mantojuma aizsardzības komponentu, lai piedāvātu palīdzību un iespējas izglītoties vietējiem partneriem, pievēršoties drošības apdraudējumam saistībā ar kultūras mantojuma saglabāšanu un aizsardzību; norāda, ka kultūras mantojuma aizsardzības un </w:t>
      </w:r>
      <w:proofErr w:type="spellStart"/>
      <w:r w:rsidR="00F73A63" w:rsidRPr="005612D2">
        <w:t>starpkultūru</w:t>
      </w:r>
      <w:proofErr w:type="spellEnd"/>
      <w:r w:rsidR="00F73A63" w:rsidRPr="005612D2">
        <w:t xml:space="preserve"> dialoga iekļaušana misiju pilnvarās labvēlīgi ietekmētu konfliktu risināšanas un izlīguma procesu;</w:t>
      </w:r>
    </w:p>
    <w:p w:rsidR="00F73A63" w:rsidRPr="005612D2" w:rsidRDefault="005612D2" w:rsidP="00F73A63">
      <w:pPr>
        <w:pStyle w:val="NormalHanging12a"/>
      </w:pPr>
      <w:r w:rsidRPr="005612D2">
        <w:lastRenderedPageBreak/>
        <w:t>130</w:t>
      </w:r>
      <w:r w:rsidR="00F73A63" w:rsidRPr="005612D2">
        <w:t>.</w:t>
      </w:r>
      <w:r w:rsidR="00F73A63" w:rsidRPr="005612D2">
        <w:tab/>
        <w:t xml:space="preserve">uzsver, ka ir jāpaplašina pilnvaras KDAP misijām un operācijām, kas izvietotas kaimiņos esošajās Austrumeiropas valstīs, kurās paaugstināti drošības apdraudējumi attaisno pastiprinātu ES klātbūtni; mudina visas dalībvalstis šajās misijās un operācijās izvietot personālu; mudina arī palielināt trešo valstu līdzdalību šajās misijās, jo īpaši no </w:t>
      </w:r>
      <w:proofErr w:type="spellStart"/>
      <w:r w:rsidR="00F73A63" w:rsidRPr="005612D2">
        <w:t>trešām</w:t>
      </w:r>
      <w:proofErr w:type="spellEnd"/>
      <w:r w:rsidR="00F73A63" w:rsidRPr="005612D2">
        <w:t xml:space="preserve"> valstīm, kuras ir sekmīgi uzņēmušas KDAP misijas; aicina dalībvalstis izskatīt, kā vajadzības gadījumā varētu izveidot jaunas KDAP misijas un operācijas citās ES kandidātvalstīs ciešā sadarbībā ar to valsts iestādēm; aicina EĀDD nodrošināt, ka KDAP misiju atbalsts drošības sektora reformām ietver ministru amatpersonu apmācību; aicina EĀDD un Eiropas Drošības un aizsardzības koledžu palīdzēt attīstīt tā civilā un aizsardzības personāla speciālās zināšanas, kas atbalsta KDAP misijas un operācijas un tiek izvietots tajās; atzīst, ka </w:t>
      </w:r>
      <w:proofErr w:type="spellStart"/>
      <w:r w:rsidR="00F73A63" w:rsidRPr="005612D2">
        <w:t>trešām</w:t>
      </w:r>
      <w:proofErr w:type="spellEnd"/>
      <w:r w:rsidR="00F73A63" w:rsidRPr="005612D2">
        <w:t xml:space="preserve"> valstīm, kas uzņem KDAP misijas un operācijas, rodas iespēja palīdzēt ES sasniegt KDAP mērķus un apliecināt savu spēju nodrošināt drošību citiem, piedaloties ārpus teritorijas esošās KDAP misijās un operācijās; </w:t>
      </w:r>
    </w:p>
    <w:p w:rsidR="00F73A63" w:rsidRPr="005612D2" w:rsidRDefault="005612D2" w:rsidP="00F73A63">
      <w:pPr>
        <w:pStyle w:val="NormalHanging12a"/>
      </w:pPr>
      <w:r w:rsidRPr="005612D2">
        <w:t>131</w:t>
      </w:r>
      <w:r w:rsidR="00F73A63" w:rsidRPr="005612D2">
        <w:t>.</w:t>
      </w:r>
      <w:r w:rsidR="00F73A63" w:rsidRPr="005612D2">
        <w:tab/>
      </w:r>
      <w:r w:rsidR="0078114D" w:rsidRPr="005612D2">
        <w:t>atzinīgi vērtē to, ka ANO Drošības padome pēc 2025. gada ir pagarinājusi pilnvaras Eiropas Savienības spēku (</w:t>
      </w:r>
      <w:r w:rsidR="0078114D" w:rsidRPr="005612D2">
        <w:rPr>
          <w:i/>
        </w:rPr>
        <w:t>EUFOR</w:t>
      </w:r>
      <w:r w:rsidR="0078114D" w:rsidRPr="005612D2">
        <w:t xml:space="preserve">) operācijai </w:t>
      </w:r>
      <w:proofErr w:type="spellStart"/>
      <w:r w:rsidR="0078114D" w:rsidRPr="005612D2">
        <w:rPr>
          <w:i/>
        </w:rPr>
        <w:t>Althea</w:t>
      </w:r>
      <w:proofErr w:type="spellEnd"/>
      <w:r w:rsidR="0078114D" w:rsidRPr="005612D2">
        <w:rPr>
          <w:i/>
        </w:rPr>
        <w:t xml:space="preserve"> </w:t>
      </w:r>
      <w:r w:rsidR="0078114D" w:rsidRPr="005612D2">
        <w:t xml:space="preserve">Bosnijā un Hercegovinā kā iedibinātai un pierādītai miera uzturēšanas misijai, kas ir būtiski veicinājusi stabilitāti gan valstī, gan šajā reģionā; turklāt pauž atzinību misijas pozitīvajai reakcijai uz Bosnijas un Hercegovinas Drošības ministrijas Civilās aizsardzības aģentūras pieprasījumu, piedāvājot palīdzību valstu iestādēm neseno plūdu ietekmes novēršanā; uzskata, ka šis pilnvaru pagarinājums atspoguļo visu politisko spēku vienoto apņemšanos Bosnijā un Hercegovinā uzturēt mieru un drošību sadarbībā ar ES; atzinīgi vērtē </w:t>
      </w:r>
      <w:r w:rsidR="0078114D" w:rsidRPr="005612D2">
        <w:rPr>
          <w:i/>
        </w:rPr>
        <w:t xml:space="preserve">EUFOR </w:t>
      </w:r>
      <w:proofErr w:type="spellStart"/>
      <w:r w:rsidR="0078114D" w:rsidRPr="005612D2">
        <w:rPr>
          <w:i/>
        </w:rPr>
        <w:t>Althea</w:t>
      </w:r>
      <w:proofErr w:type="spellEnd"/>
      <w:r w:rsidR="0078114D" w:rsidRPr="005612D2">
        <w:t xml:space="preserve"> rezerves spēku ierašanos Bosnijā un Hercegovinā marta vidū un atkārtoti aicina visus Bosnijas un Hercegovinas dalībniekus atturēties no jebkādiem politiskiem draudiem un citām potenciāli kaitīgām darbībām, ievērot valsts konstitūciju un strādāt, lai nodrošinātu Bosnijas un Hercegovinas virzību uz integrāciju ES; atzinīgi vērtē Starptautisko spēku Kosovā (</w:t>
      </w:r>
      <w:r w:rsidR="0078114D" w:rsidRPr="005612D2">
        <w:rPr>
          <w:i/>
        </w:rPr>
        <w:t>KFOR</w:t>
      </w:r>
      <w:r w:rsidR="0078114D" w:rsidRPr="005612D2">
        <w:t>) un Eiropas Savienības tiesiskuma misijas Kosovā (</w:t>
      </w:r>
      <w:r w:rsidR="0078114D" w:rsidRPr="005612D2">
        <w:rPr>
          <w:i/>
        </w:rPr>
        <w:t>EULEX</w:t>
      </w:r>
      <w:r w:rsidR="0078114D" w:rsidRPr="005612D2">
        <w:t xml:space="preserve">) klātbūtnes turpināšanos un atzinīgi vērtē tās lomu drošības un stabilitātes stiprināšanā; aicina visas iesaistītās puses ievērot starptautisko tiesību prasības un ierobežot un novērst to, ka jebkādas postošas darbības destabilizē Kosovas ziemeļu reģionu; mudina tās iesaistīties strukturētā dialogā ar ES starpniecību; visstingrākajā veidā nosoda Serbijas </w:t>
      </w:r>
      <w:proofErr w:type="spellStart"/>
      <w:r w:rsidR="0078114D" w:rsidRPr="005612D2">
        <w:t>paramilitāro</w:t>
      </w:r>
      <w:proofErr w:type="spellEnd"/>
      <w:r w:rsidR="0078114D" w:rsidRPr="005612D2">
        <w:t xml:space="preserve"> spēku teroristu uzbrukumu Kosovas policijai un šausminošo teroristu uzbrukumu kritiskajai infrastruktūrai netālu no </w:t>
      </w:r>
      <w:proofErr w:type="spellStart"/>
      <w:r w:rsidR="0078114D" w:rsidRPr="005612D2">
        <w:t>Zubinas</w:t>
      </w:r>
      <w:proofErr w:type="spellEnd"/>
      <w:r w:rsidR="0078114D" w:rsidRPr="005612D2">
        <w:t xml:space="preserve"> </w:t>
      </w:r>
      <w:proofErr w:type="spellStart"/>
      <w:r w:rsidR="0078114D" w:rsidRPr="005612D2">
        <w:t>Potokas</w:t>
      </w:r>
      <w:proofErr w:type="spellEnd"/>
      <w:r w:rsidR="0078114D" w:rsidRPr="005612D2">
        <w:t xml:space="preserve"> Kosovas ziemeļos; uzsver, ka šo nožēlojamo terora aktu veicēji ir jāsauc pie atbildības un nekavējoties jātiesā; aicina stiprināt gan EUFOR operāciju </w:t>
      </w:r>
      <w:proofErr w:type="spellStart"/>
      <w:r w:rsidR="0078114D" w:rsidRPr="005612D2">
        <w:t>Althea</w:t>
      </w:r>
      <w:proofErr w:type="spellEnd"/>
      <w:r w:rsidR="0078114D" w:rsidRPr="005612D2">
        <w:t xml:space="preserve">, gan </w:t>
      </w:r>
      <w:r w:rsidR="0078114D" w:rsidRPr="005612D2">
        <w:rPr>
          <w:i/>
        </w:rPr>
        <w:t>KFOR</w:t>
      </w:r>
      <w:r w:rsidR="0078114D" w:rsidRPr="005612D2">
        <w:t xml:space="preserve"> ar papildu resursiem;</w:t>
      </w:r>
    </w:p>
    <w:p w:rsidR="00F73A63" w:rsidRPr="005612D2" w:rsidRDefault="005612D2" w:rsidP="00F73A63">
      <w:pPr>
        <w:pStyle w:val="NormalHanging12a"/>
      </w:pPr>
      <w:r w:rsidRPr="005612D2">
        <w:t>132</w:t>
      </w:r>
      <w:r w:rsidR="00F73A63" w:rsidRPr="005612D2">
        <w:t>.</w:t>
      </w:r>
      <w:r w:rsidR="00F73A63" w:rsidRPr="005612D2">
        <w:tab/>
        <w:t>atzinīgi vērtē ES partnerības misijas Moldovā (</w:t>
      </w:r>
      <w:r w:rsidR="00F73A63" w:rsidRPr="005612D2">
        <w:rPr>
          <w:i/>
          <w:iCs/>
        </w:rPr>
        <w:t>EUPM Moldova</w:t>
      </w:r>
      <w:r w:rsidR="00F73A63" w:rsidRPr="005612D2">
        <w:t xml:space="preserve">) izveidi un darbību, kas ir palīdzējusi stiprināt valsts krīžu pārvaldības struktūras un uzlabot tās noturību pret </w:t>
      </w:r>
      <w:proofErr w:type="spellStart"/>
      <w:r w:rsidR="00F73A63" w:rsidRPr="005612D2">
        <w:t>kiberdraudiem</w:t>
      </w:r>
      <w:proofErr w:type="spellEnd"/>
      <w:r w:rsidR="00F73A63" w:rsidRPr="005612D2">
        <w:t xml:space="preserve"> un </w:t>
      </w:r>
      <w:proofErr w:type="spellStart"/>
      <w:r w:rsidR="00F73A63" w:rsidRPr="005612D2">
        <w:t>hibrīddraudiem</w:t>
      </w:r>
      <w:proofErr w:type="spellEnd"/>
      <w:r w:rsidR="00F73A63" w:rsidRPr="005612D2">
        <w:t xml:space="preserve">, kā arī apkarot </w:t>
      </w:r>
      <w:r w:rsidR="00F73A63" w:rsidRPr="005612D2">
        <w:rPr>
          <w:i/>
          <w:iCs/>
        </w:rPr>
        <w:t>FIMI</w:t>
      </w:r>
      <w:r w:rsidR="00F73A63" w:rsidRPr="005612D2">
        <w:t xml:space="preserve">; prasa pagarināt misijas pilnvaras pēc 2025. gada maija, novērtēt tās līdzekļu, metožu un resursu atbilstību misijas mērķiem un pielāgot tās resursus, ņemot vērā </w:t>
      </w:r>
      <w:proofErr w:type="spellStart"/>
      <w:r w:rsidR="00F73A63" w:rsidRPr="005612D2">
        <w:t>izvērtējuma</w:t>
      </w:r>
      <w:proofErr w:type="spellEnd"/>
      <w:r w:rsidR="00F73A63" w:rsidRPr="005612D2">
        <w:t xml:space="preserve"> secinājumus, lai uzlabotu misijas efektivitāti; atzīst Eiropas Savienības Robežu palīdzības misijas Moldovā un Ukrainā (</w:t>
      </w:r>
      <w:r w:rsidR="00F73A63" w:rsidRPr="005612D2">
        <w:rPr>
          <w:i/>
          <w:iCs/>
        </w:rPr>
        <w:t>EUBAM</w:t>
      </w:r>
      <w:r w:rsidR="00F73A63" w:rsidRPr="005612D2">
        <w:t xml:space="preserve">) svarīgo lomu, palīdzot atsākt dzelzceļa kravu pārvadājumus caur </w:t>
      </w:r>
      <w:proofErr w:type="spellStart"/>
      <w:r w:rsidR="00F73A63" w:rsidRPr="005612D2">
        <w:t>Piedņestras</w:t>
      </w:r>
      <w:proofErr w:type="spellEnd"/>
      <w:r w:rsidR="00F73A63" w:rsidRPr="005612D2">
        <w:t xml:space="preserve"> teritoriju un kavējot daudzas kontrabandas operācijas; mudina </w:t>
      </w:r>
      <w:r w:rsidR="00F73A63" w:rsidRPr="005612D2">
        <w:rPr>
          <w:i/>
          <w:iCs/>
        </w:rPr>
        <w:t>EUBAM</w:t>
      </w:r>
      <w:r w:rsidR="00F73A63" w:rsidRPr="005612D2">
        <w:t xml:space="preserve"> paplašināt tās sadarbību ar daudzām starptautiskām organizācijām, tostarp Eiropolu, </w:t>
      </w:r>
      <w:proofErr w:type="spellStart"/>
      <w:r w:rsidR="00F73A63" w:rsidRPr="005612D2">
        <w:rPr>
          <w:i/>
          <w:iCs/>
        </w:rPr>
        <w:t>Frontex</w:t>
      </w:r>
      <w:proofErr w:type="spellEnd"/>
      <w:r w:rsidR="00F73A63" w:rsidRPr="005612D2">
        <w:t xml:space="preserve"> un EDSO, izmantojot Ieroču jautājumu darba grupu, </w:t>
      </w:r>
      <w:r w:rsidR="00F73A63" w:rsidRPr="005612D2">
        <w:rPr>
          <w:i/>
          <w:iCs/>
        </w:rPr>
        <w:t>ORIO II</w:t>
      </w:r>
      <w:r w:rsidR="00F73A63" w:rsidRPr="005612D2">
        <w:t xml:space="preserve"> kopīgās operācijas un iniciatīvas “EU 4 </w:t>
      </w:r>
      <w:proofErr w:type="spellStart"/>
      <w:r w:rsidR="00F73A63" w:rsidRPr="005612D2">
        <w:t>Border</w:t>
      </w:r>
      <w:proofErr w:type="spellEnd"/>
      <w:r w:rsidR="00F73A63" w:rsidRPr="005612D2">
        <w:t xml:space="preserve"> </w:t>
      </w:r>
      <w:proofErr w:type="spellStart"/>
      <w:r w:rsidR="00F73A63" w:rsidRPr="005612D2">
        <w:t>Security</w:t>
      </w:r>
      <w:proofErr w:type="spellEnd"/>
      <w:r w:rsidR="00F73A63" w:rsidRPr="005612D2">
        <w:t xml:space="preserve">”; </w:t>
      </w:r>
    </w:p>
    <w:p w:rsidR="00F73A63" w:rsidRPr="005612D2" w:rsidRDefault="005612D2" w:rsidP="00F73A63">
      <w:pPr>
        <w:pStyle w:val="NormalHanging12a"/>
      </w:pPr>
      <w:r w:rsidRPr="005612D2">
        <w:t>133</w:t>
      </w:r>
      <w:r w:rsidR="00F73A63" w:rsidRPr="005612D2">
        <w:t>.</w:t>
      </w:r>
      <w:r w:rsidR="00F73A63" w:rsidRPr="005612D2">
        <w:tab/>
        <w:t>atzinīgi vērtē ES Pārraudzības misijas (</w:t>
      </w:r>
      <w:r w:rsidR="00F73A63" w:rsidRPr="005612D2">
        <w:rPr>
          <w:i/>
          <w:iCs/>
        </w:rPr>
        <w:t>EUMM</w:t>
      </w:r>
      <w:r w:rsidR="00F73A63" w:rsidRPr="005612D2">
        <w:t xml:space="preserve">) Gruzijā lomu, uzraugot situāciju Abhāzijas un </w:t>
      </w:r>
      <w:proofErr w:type="spellStart"/>
      <w:r w:rsidR="00F73A63" w:rsidRPr="005612D2">
        <w:t>Dienvidosetijas</w:t>
      </w:r>
      <w:proofErr w:type="spellEnd"/>
      <w:r w:rsidR="00F73A63" w:rsidRPr="005612D2">
        <w:t xml:space="preserve"> administratīvajā robežlīnijā; nosoda to, ka drošības </w:t>
      </w:r>
      <w:r w:rsidR="00F73A63" w:rsidRPr="005612D2">
        <w:lastRenderedPageBreak/>
        <w:t xml:space="preserve">pārstāvji uz laiku aizturēja </w:t>
      </w:r>
      <w:r w:rsidR="00F73A63" w:rsidRPr="005612D2">
        <w:rPr>
          <w:i/>
          <w:iCs/>
        </w:rPr>
        <w:t>EUMM</w:t>
      </w:r>
      <w:r w:rsidR="00F73A63" w:rsidRPr="005612D2">
        <w:t xml:space="preserve"> ierēdņus, veicot regulāru patrulēšanu pie administratīvās robežlīnijas; pauž dziļas bažas par jebkādu rīcību, kura kavē </w:t>
      </w:r>
      <w:r w:rsidR="00F73A63" w:rsidRPr="005612D2">
        <w:rPr>
          <w:i/>
          <w:iCs/>
        </w:rPr>
        <w:t>EUMM</w:t>
      </w:r>
      <w:r w:rsidR="00F73A63" w:rsidRPr="005612D2">
        <w:t xml:space="preserve"> darbības un kuras mērķis ir iedragāt centienus veidot uzticēšanos; mudina Padomi un EĀDD cieši uzraudzīt situāciju, veicināt </w:t>
      </w:r>
      <w:r w:rsidR="00F73A63" w:rsidRPr="005612D2">
        <w:rPr>
          <w:i/>
          <w:iCs/>
        </w:rPr>
        <w:t>EUMM</w:t>
      </w:r>
      <w:r w:rsidR="00F73A63" w:rsidRPr="005612D2">
        <w:t xml:space="preserve"> netraucētu piekļuvi Gruzijas teritorijām, ko okupējusi Krievija saskaņā ar misijas pilnvarām, atbalstīt tās pilnvaru pagarināšanu un stiprināt tās spējas, lai pienācīgi apmierinātu vietējo iedzīvotāju drošības un humanitārās vajadzības konfliktu skartajās teritorijās;</w:t>
      </w:r>
    </w:p>
    <w:p w:rsidR="00F73A63" w:rsidRPr="005612D2" w:rsidRDefault="005612D2" w:rsidP="00F73A63">
      <w:pPr>
        <w:pStyle w:val="NormalHanging12a"/>
      </w:pPr>
      <w:r w:rsidRPr="005612D2">
        <w:t>134</w:t>
      </w:r>
      <w:r w:rsidR="00F73A63" w:rsidRPr="005612D2">
        <w:t>.</w:t>
      </w:r>
      <w:r w:rsidR="00F73A63" w:rsidRPr="005612D2">
        <w:tab/>
        <w:t>atzinīgi vērtē un stingri atbalsta darbības, ko īsteno KDAP Eiropas Savienības civilā misija Armēnijā (</w:t>
      </w:r>
      <w:r w:rsidR="00F73A63" w:rsidRPr="005612D2">
        <w:rPr>
          <w:i/>
          <w:iCs/>
        </w:rPr>
        <w:t>EUMA</w:t>
      </w:r>
      <w:r w:rsidR="00F73A63" w:rsidRPr="005612D2">
        <w:t xml:space="preserve">), kas turpina palīdzēt palielināt drošību reģionā, ievērojami samazinot starpgadījumu skaitu konflikta skartos un robežu apgabalos, sekmējot uzticēšanos un pazeminot riska līmeni šo apgabalu iedzīvotājiem; atzinīgi vērtē Armēnijas palīdzību EUMA darbībām savā teritorijā; atzinīgi vērtē Padomes lēmumu palielināt misijas spējas un palielināt izvietoto novērotāju skaitu, kā arī pagarināt tās izvietošanas termiņu, un aicina to vēl vairāk paplašināt un pastiprināt klātbūtni reģionā, lai radītu vidi, kas veicina ES atbalstītos normalizācijas centienus Armēnijas un Azerbaidžānas starpā; mudina Azerbaidžānu ļaut ES novērotājiem doties arī uz teritoriju tās robežas pusē; nosoda Azerbaidžānas draudus un Krievijas negatīvo </w:t>
      </w:r>
      <w:proofErr w:type="spellStart"/>
      <w:r w:rsidR="00F73A63" w:rsidRPr="005612D2">
        <w:t>naratīvu</w:t>
      </w:r>
      <w:proofErr w:type="spellEnd"/>
      <w:r w:rsidR="00F73A63" w:rsidRPr="005612D2">
        <w:t xml:space="preserve"> pret </w:t>
      </w:r>
      <w:r w:rsidR="00F73A63" w:rsidRPr="005612D2">
        <w:rPr>
          <w:i/>
          <w:iCs/>
        </w:rPr>
        <w:t>EUMA</w:t>
      </w:r>
      <w:r w:rsidR="00F73A63" w:rsidRPr="005612D2">
        <w:t>;</w:t>
      </w:r>
    </w:p>
    <w:p w:rsidR="00F73A63" w:rsidRPr="005612D2" w:rsidRDefault="005612D2" w:rsidP="00F73A63">
      <w:pPr>
        <w:pStyle w:val="NormalHanging12a"/>
      </w:pPr>
      <w:r w:rsidRPr="005612D2">
        <w:t>135</w:t>
      </w:r>
      <w:r w:rsidR="00F73A63" w:rsidRPr="005612D2">
        <w:t>.</w:t>
      </w:r>
      <w:r w:rsidR="00F73A63" w:rsidRPr="005612D2">
        <w:tab/>
        <w:t>uzskata, ka abām ES KDAP civilajām misijām – Eiropas Savienības Policijas misijai palestīniešu teritorijās (</w:t>
      </w:r>
      <w:r w:rsidR="00F73A63" w:rsidRPr="005612D2">
        <w:rPr>
          <w:i/>
          <w:iCs/>
        </w:rPr>
        <w:t>EUPOL COPPS</w:t>
      </w:r>
      <w:r w:rsidR="00F73A63" w:rsidRPr="005612D2">
        <w:t xml:space="preserve">) un Eiropas Savienības Robežu palīdzības misijai </w:t>
      </w:r>
      <w:proofErr w:type="spellStart"/>
      <w:r w:rsidR="00F73A63" w:rsidRPr="005612D2">
        <w:t>Rafas</w:t>
      </w:r>
      <w:proofErr w:type="spellEnd"/>
      <w:r w:rsidR="00F73A63" w:rsidRPr="005612D2">
        <w:t xml:space="preserve"> šķērsošanas punktā (</w:t>
      </w:r>
      <w:r w:rsidR="00F73A63" w:rsidRPr="005612D2">
        <w:rPr>
          <w:i/>
          <w:iCs/>
        </w:rPr>
        <w:t xml:space="preserve">EUBAM </w:t>
      </w:r>
      <w:proofErr w:type="spellStart"/>
      <w:r w:rsidR="00F73A63" w:rsidRPr="005612D2">
        <w:rPr>
          <w:i/>
          <w:iCs/>
        </w:rPr>
        <w:t>Rafah</w:t>
      </w:r>
      <w:proofErr w:type="spellEnd"/>
      <w:r w:rsidR="00F73A63" w:rsidRPr="005612D2">
        <w:t xml:space="preserve">) – var būt svarīga loma, atbalstot Palestīnas valsts veidošanas centienus; atbalsta </w:t>
      </w:r>
      <w:r w:rsidR="00F73A63" w:rsidRPr="005612D2">
        <w:rPr>
          <w:i/>
          <w:iCs/>
        </w:rPr>
        <w:t>EUPOL COPPS</w:t>
      </w:r>
      <w:r w:rsidR="00F73A63" w:rsidRPr="005612D2">
        <w:t xml:space="preserve"> un E</w:t>
      </w:r>
      <w:r w:rsidR="00F73A63" w:rsidRPr="005612D2">
        <w:rPr>
          <w:i/>
          <w:iCs/>
        </w:rPr>
        <w:t xml:space="preserve">UBAM </w:t>
      </w:r>
      <w:proofErr w:type="spellStart"/>
      <w:r w:rsidR="00F73A63" w:rsidRPr="005612D2">
        <w:rPr>
          <w:i/>
          <w:iCs/>
        </w:rPr>
        <w:t>Rafah</w:t>
      </w:r>
      <w:proofErr w:type="spellEnd"/>
      <w:r w:rsidR="00F73A63" w:rsidRPr="005612D2">
        <w:t xml:space="preserve"> pastiprinātu nozīmi saskaņā ar Eiropadomes 2024. gada 21. un 22. marta secinājumiem un divu valstu risinājuma principu un nākotnes Palestīnas valsts dzīvotspēju, lai tās varētu piedalīties humānas palīdzības piegādes atvieglošanā Gazas joslā, uzlabot Palestīniešu pašpārvaldes efektivitāti Rietumkrastā un sagatavoties Palestīniešu pašpārvaldes atjaunošanai Gazas joslā; it sevišķi uzsver, ka ir jārada vajadzīgie nosacījumi, lai pilnvērtīgi atjaunotu EUBAM </w:t>
      </w:r>
      <w:proofErr w:type="spellStart"/>
      <w:r w:rsidR="00F73A63" w:rsidRPr="005612D2">
        <w:t>Rafah</w:t>
      </w:r>
      <w:proofErr w:type="spellEnd"/>
      <w:r w:rsidR="00F73A63" w:rsidRPr="005612D2">
        <w:t xml:space="preserve"> un lai tā varētu rīkoties kā neitrāla trešā puse </w:t>
      </w:r>
      <w:proofErr w:type="spellStart"/>
      <w:r w:rsidR="00F73A63" w:rsidRPr="005612D2">
        <w:t>Rafas</w:t>
      </w:r>
      <w:proofErr w:type="spellEnd"/>
      <w:r w:rsidR="00F73A63" w:rsidRPr="005612D2">
        <w:t xml:space="preserve"> šķērsošanas punktā, koordinējoties ar Palestīniešu pašpārvaldi, kā arī ar Izraēlas un Ēģiptes iestādēm; sagaida, ka kā viena no svarīgākajām prioritātēm gaidāmajā ES un Tuvo Austrumu stratēģijā tiks noteikta EUPOL COPPS un EUBAM </w:t>
      </w:r>
      <w:proofErr w:type="spellStart"/>
      <w:r w:rsidR="00F73A63" w:rsidRPr="005612D2">
        <w:t>Rafah</w:t>
      </w:r>
      <w:proofErr w:type="spellEnd"/>
      <w:r w:rsidR="00F73A63" w:rsidRPr="005612D2">
        <w:t xml:space="preserve"> tvēruma un pilnvaru pastiprināšana uz vietas; atzinīgi vērtē Padomes lēmumu pagarināt divu misiju pilnvaras līdz 2025. gada 30. jūnijam;</w:t>
      </w:r>
    </w:p>
    <w:p w:rsidR="00F73A63" w:rsidRPr="005612D2" w:rsidRDefault="005612D2" w:rsidP="00F73A63">
      <w:pPr>
        <w:pStyle w:val="NormalHanging12a"/>
      </w:pPr>
      <w:r w:rsidRPr="005612D2">
        <w:t>136</w:t>
      </w:r>
      <w:r w:rsidR="00F73A63" w:rsidRPr="005612D2">
        <w:t>.</w:t>
      </w:r>
      <w:r w:rsidR="00F73A63" w:rsidRPr="005612D2">
        <w:tab/>
        <w:t xml:space="preserve">pieņem zināšanai, ka 2024. gadā beidzās </w:t>
      </w:r>
      <w:r w:rsidR="00F73A63" w:rsidRPr="005612D2">
        <w:rPr>
          <w:i/>
          <w:iCs/>
        </w:rPr>
        <w:t>EUTM Mali</w:t>
      </w:r>
      <w:r w:rsidR="00F73A63" w:rsidRPr="005612D2">
        <w:t xml:space="preserve">, </w:t>
      </w:r>
      <w:r w:rsidR="00F73A63" w:rsidRPr="005612D2">
        <w:rPr>
          <w:i/>
          <w:iCs/>
        </w:rPr>
        <w:t>EUMPM Niger</w:t>
      </w:r>
      <w:r w:rsidR="00F73A63" w:rsidRPr="005612D2">
        <w:t xml:space="preserve"> un </w:t>
      </w:r>
      <w:r w:rsidR="00F73A63" w:rsidRPr="005612D2">
        <w:rPr>
          <w:i/>
          <w:iCs/>
        </w:rPr>
        <w:t xml:space="preserve">EUCAP </w:t>
      </w:r>
      <w:proofErr w:type="spellStart"/>
      <w:r w:rsidR="00F73A63" w:rsidRPr="005612D2">
        <w:rPr>
          <w:i/>
          <w:iCs/>
        </w:rPr>
        <w:t>Sahel</w:t>
      </w:r>
      <w:proofErr w:type="spellEnd"/>
      <w:r w:rsidR="00F73A63" w:rsidRPr="005612D2">
        <w:rPr>
          <w:i/>
          <w:iCs/>
        </w:rPr>
        <w:t xml:space="preserve"> Niger</w:t>
      </w:r>
      <w:r w:rsidR="00F73A63" w:rsidRPr="005612D2">
        <w:t xml:space="preserve"> personāla uz vietas pilnvaras, savukārt ES spēju veidošanas misija (</w:t>
      </w:r>
      <w:r w:rsidR="00F73A63" w:rsidRPr="005612D2">
        <w:rPr>
          <w:i/>
          <w:iCs/>
        </w:rPr>
        <w:t xml:space="preserve">EUCAP </w:t>
      </w:r>
      <w:proofErr w:type="spellStart"/>
      <w:r w:rsidR="00F73A63" w:rsidRPr="005612D2">
        <w:rPr>
          <w:i/>
          <w:iCs/>
        </w:rPr>
        <w:t>Sahel</w:t>
      </w:r>
      <w:proofErr w:type="spellEnd"/>
      <w:r w:rsidR="00F73A63" w:rsidRPr="005612D2">
        <w:rPr>
          <w:i/>
          <w:iCs/>
        </w:rPr>
        <w:t xml:space="preserve"> Mali</w:t>
      </w:r>
      <w:r w:rsidR="00F73A63" w:rsidRPr="005612D2">
        <w:t>) un ES reģionālā padomdevēja un koordinācijas vienība (</w:t>
      </w:r>
      <w:r w:rsidR="00F73A63" w:rsidRPr="005612D2">
        <w:rPr>
          <w:i/>
          <w:iCs/>
        </w:rPr>
        <w:t xml:space="preserve">EU RACC </w:t>
      </w:r>
      <w:proofErr w:type="spellStart"/>
      <w:r w:rsidR="00F73A63" w:rsidRPr="005612D2">
        <w:rPr>
          <w:i/>
          <w:iCs/>
        </w:rPr>
        <w:t>Sahel</w:t>
      </w:r>
      <w:proofErr w:type="spellEnd"/>
      <w:r w:rsidR="00F73A63" w:rsidRPr="005612D2">
        <w:t xml:space="preserve">) joprojām turpina savu darbību; atzīst, ka dažādās starptautiskās misijas nav spējušas sasniegt savu mērķi stabilizēt reģionu un tā trauslās demokrātijas vai nodrošināt mieru reģionā; pauž bažas par ES </w:t>
      </w:r>
      <w:proofErr w:type="spellStart"/>
      <w:r w:rsidR="00F73A63" w:rsidRPr="005612D2">
        <w:t>Sāhelas</w:t>
      </w:r>
      <w:proofErr w:type="spellEnd"/>
      <w:r w:rsidR="00F73A63" w:rsidRPr="005612D2">
        <w:t xml:space="preserve"> stratēģijas nesekmīgo rezultātu drošības un aizsardzības ziņā; pauž dziļas bažas par drošības situācijas pasliktināšanos, valstu pastāvīgi nesekmīgajiem rezultātiem un terorisma atjaunošanos </w:t>
      </w:r>
      <w:proofErr w:type="spellStart"/>
      <w:r w:rsidR="00F73A63" w:rsidRPr="005612D2">
        <w:t>Sāhelā</w:t>
      </w:r>
      <w:proofErr w:type="spellEnd"/>
      <w:r w:rsidR="00F73A63" w:rsidRPr="005612D2">
        <w:t xml:space="preserve">; ņem vērā jauna veida hibrīdas </w:t>
      </w:r>
      <w:proofErr w:type="spellStart"/>
      <w:r w:rsidR="00F73A63" w:rsidRPr="005612D2">
        <w:t>civilmilitārās</w:t>
      </w:r>
      <w:proofErr w:type="spellEnd"/>
      <w:r w:rsidR="00F73A63" w:rsidRPr="005612D2">
        <w:t xml:space="preserve"> ES drošības un aizsardzības iniciatīvas Gvinejas līcī (</w:t>
      </w:r>
      <w:r w:rsidR="00F73A63" w:rsidRPr="005612D2">
        <w:rPr>
          <w:i/>
          <w:iCs/>
        </w:rPr>
        <w:t xml:space="preserve">EUSDI </w:t>
      </w:r>
      <w:proofErr w:type="spellStart"/>
      <w:r w:rsidR="00F73A63" w:rsidRPr="005612D2">
        <w:rPr>
          <w:i/>
          <w:iCs/>
        </w:rPr>
        <w:t>Gulf</w:t>
      </w:r>
      <w:proofErr w:type="spellEnd"/>
      <w:r w:rsidR="00F73A63" w:rsidRPr="005612D2">
        <w:rPr>
          <w:i/>
          <w:iCs/>
        </w:rPr>
        <w:t xml:space="preserve"> </w:t>
      </w:r>
      <w:proofErr w:type="spellStart"/>
      <w:r w:rsidR="00F73A63" w:rsidRPr="005612D2">
        <w:rPr>
          <w:i/>
          <w:iCs/>
        </w:rPr>
        <w:t>of</w:t>
      </w:r>
      <w:proofErr w:type="spellEnd"/>
      <w:r w:rsidR="00F73A63" w:rsidRPr="005612D2">
        <w:rPr>
          <w:i/>
          <w:iCs/>
        </w:rPr>
        <w:t xml:space="preserve"> </w:t>
      </w:r>
      <w:proofErr w:type="spellStart"/>
      <w:r w:rsidR="00F73A63" w:rsidRPr="005612D2">
        <w:rPr>
          <w:i/>
          <w:iCs/>
        </w:rPr>
        <w:t>Guinea</w:t>
      </w:r>
      <w:proofErr w:type="spellEnd"/>
      <w:r w:rsidR="00F73A63" w:rsidRPr="005612D2">
        <w:t xml:space="preserve">) izveidi 2023. gada augustā ar mērķi palielināt Kotdivuāras, Ganas, Togo un Beninas drošības un aizsardzības spēku iespējas uzlabot savu ziemeļu robežapgabalu stabilitāti un noturību; aicina EĀDD un dalībvalstis rūpīgi izskatīt visu KDAP misiju Āfrikā pilnvaras, lai, ņemot vērā pašreizējo politisko kontekstu, katrai misijai nodrošinātu sasniedzamus mērķus un starpposma mērķus, kā arī izpētīt, vai šīs misijas varētu pārveidot, lai tās labāk kalpotu jaunai daudzdimensionālai un pielāgotai ES stratēģijai </w:t>
      </w:r>
      <w:proofErr w:type="spellStart"/>
      <w:r w:rsidR="00F73A63" w:rsidRPr="005612D2">
        <w:t>Sāhelā</w:t>
      </w:r>
      <w:proofErr w:type="spellEnd"/>
      <w:r w:rsidR="00F73A63" w:rsidRPr="005612D2">
        <w:t xml:space="preserve"> un Āfrikā un būtu daļa no tās integrētas pieejas; šajā sakarībā </w:t>
      </w:r>
      <w:r w:rsidR="00F73A63" w:rsidRPr="005612D2">
        <w:lastRenderedPageBreak/>
        <w:t xml:space="preserve">aicina prioritārā kārtā pārskatīt </w:t>
      </w:r>
      <w:r w:rsidR="00F73A63" w:rsidRPr="005612D2">
        <w:rPr>
          <w:i/>
          <w:iCs/>
        </w:rPr>
        <w:t xml:space="preserve">EUCAP </w:t>
      </w:r>
      <w:proofErr w:type="spellStart"/>
      <w:r w:rsidR="00F73A63" w:rsidRPr="005612D2">
        <w:rPr>
          <w:i/>
          <w:iCs/>
        </w:rPr>
        <w:t>Sahel</w:t>
      </w:r>
      <w:proofErr w:type="spellEnd"/>
      <w:r w:rsidR="00F73A63" w:rsidRPr="005612D2">
        <w:rPr>
          <w:i/>
          <w:iCs/>
        </w:rPr>
        <w:t xml:space="preserve"> Mali</w:t>
      </w:r>
      <w:r w:rsidR="00F73A63" w:rsidRPr="005612D2">
        <w:t xml:space="preserve"> un </w:t>
      </w:r>
      <w:r w:rsidR="00F73A63" w:rsidRPr="005612D2">
        <w:rPr>
          <w:i/>
          <w:iCs/>
        </w:rPr>
        <w:t>EU RACC</w:t>
      </w:r>
      <w:r w:rsidR="00F73A63" w:rsidRPr="005612D2">
        <w:t xml:space="preserve"> pilnvaras un resursus </w:t>
      </w:r>
      <w:proofErr w:type="spellStart"/>
      <w:r w:rsidR="00F73A63" w:rsidRPr="005612D2">
        <w:t>Sāhelas</w:t>
      </w:r>
      <w:proofErr w:type="spellEnd"/>
      <w:r w:rsidR="00F73A63" w:rsidRPr="005612D2">
        <w:t xml:space="preserve"> reģionam, ierosinot tajos izmaiņas un vajadzības gadījumā apsverot to izbeigšanu;</w:t>
      </w:r>
    </w:p>
    <w:p w:rsidR="00F73A63" w:rsidRPr="005612D2" w:rsidRDefault="005612D2" w:rsidP="00F73A63">
      <w:pPr>
        <w:pStyle w:val="NormalHanging12a"/>
      </w:pPr>
      <w:r w:rsidRPr="005612D2">
        <w:t>137</w:t>
      </w:r>
      <w:r w:rsidR="00F73A63" w:rsidRPr="005612D2">
        <w:t>.</w:t>
      </w:r>
      <w:r w:rsidR="00F73A63" w:rsidRPr="005612D2">
        <w:tab/>
        <w:t xml:space="preserve">atzinīgi vērtē </w:t>
      </w:r>
      <w:r w:rsidR="00F73A63" w:rsidRPr="005612D2">
        <w:rPr>
          <w:i/>
          <w:iCs/>
        </w:rPr>
        <w:t>EUNAVFOR ASPIDES</w:t>
      </w:r>
      <w:r w:rsidR="00F73A63" w:rsidRPr="005612D2">
        <w:t xml:space="preserve"> kā ES militāras operācijas sākšanu 2024. gada februārī, reaģējot uz </w:t>
      </w:r>
      <w:proofErr w:type="spellStart"/>
      <w:r w:rsidR="00F73A63" w:rsidRPr="005612D2">
        <w:t>hutiešu</w:t>
      </w:r>
      <w:proofErr w:type="spellEnd"/>
      <w:r w:rsidR="00F73A63" w:rsidRPr="005612D2">
        <w:t xml:space="preserve"> uzbrukumiem starptautiskajiem kuģiem Sarkanajā jūrā, lai veicinātu kuģošanas brīvības un jūras drošības aizsardzību, it sevišķi tirdzniecības un komerciālajiem kuģiem Sarkanajā jūrā, Indijas okeānā un Persijas līcī; aicina dalībvalstis palielināt </w:t>
      </w:r>
      <w:r w:rsidR="00F73A63" w:rsidRPr="005612D2">
        <w:rPr>
          <w:i/>
          <w:iCs/>
        </w:rPr>
        <w:t>EUNAVFOR ASPIDES</w:t>
      </w:r>
      <w:r w:rsidR="00F73A63" w:rsidRPr="005612D2">
        <w:t xml:space="preserve"> operācijas spējas un apsvērt tās apvienošanu ar ES militāro operāciju </w:t>
      </w:r>
      <w:r w:rsidR="00F73A63" w:rsidRPr="005612D2">
        <w:rPr>
          <w:i/>
          <w:iCs/>
        </w:rPr>
        <w:t>ATALANTA</w:t>
      </w:r>
      <w:r w:rsidR="00F73A63" w:rsidRPr="005612D2">
        <w:t>, kā sākotnēji paredzēts, lai uzlabotu abu operāciju efektivitāti;</w:t>
      </w:r>
    </w:p>
    <w:p w:rsidR="00F73A63" w:rsidRPr="005612D2" w:rsidRDefault="00F73A63" w:rsidP="00F73A63">
      <w:pPr>
        <w:pStyle w:val="Normal12a24b"/>
        <w:rPr>
          <w:rStyle w:val="Italic"/>
          <w:b/>
          <w:szCs w:val="24"/>
        </w:rPr>
      </w:pPr>
      <w:r w:rsidRPr="005612D2">
        <w:rPr>
          <w:rStyle w:val="Italic"/>
          <w:b/>
        </w:rPr>
        <w:t>Uzlabot ES spēju risināt drošības problēmas</w:t>
      </w:r>
    </w:p>
    <w:p w:rsidR="00F73A63" w:rsidRPr="005612D2" w:rsidRDefault="00F73A63" w:rsidP="00F73A63">
      <w:pPr>
        <w:pStyle w:val="NormalHanging12a"/>
        <w:ind w:left="0" w:firstLine="0"/>
        <w:rPr>
          <w:szCs w:val="24"/>
        </w:rPr>
      </w:pPr>
      <w:r w:rsidRPr="005612D2">
        <w:rPr>
          <w:rStyle w:val="Italic"/>
        </w:rPr>
        <w:t>Izlūkošanas spēja</w:t>
      </w:r>
    </w:p>
    <w:p w:rsidR="00F73A63" w:rsidRPr="005612D2" w:rsidRDefault="005612D2" w:rsidP="00F73A63">
      <w:pPr>
        <w:pStyle w:val="NormalHanging12a"/>
      </w:pPr>
      <w:r w:rsidRPr="005612D2">
        <w:t>138</w:t>
      </w:r>
      <w:r w:rsidR="00F73A63" w:rsidRPr="005612D2">
        <w:t>.</w:t>
      </w:r>
      <w:r w:rsidR="00F73A63" w:rsidRPr="005612D2">
        <w:tab/>
        <w:t xml:space="preserve">uzsver, ka ir svarīgi uzlabot </w:t>
      </w:r>
      <w:proofErr w:type="spellStart"/>
      <w:r w:rsidR="00F73A63" w:rsidRPr="005612D2">
        <w:t>izlūkdatu</w:t>
      </w:r>
      <w:proofErr w:type="spellEnd"/>
      <w:r w:rsidR="00F73A63" w:rsidRPr="005612D2">
        <w:t xml:space="preserve"> apmaiņu un informācijas apmaiņu starp dalībvalstīm un ES iestādēm, tostarp Parlamentu, lai apkarotu ārvalstu iejaukšanos, uzlabotu situācijas apzināšanos un spētu labāk paredzēt un apkarot draudus kolektīvajai drošībai un noteikt kopīgus virzienus rīcībai KDAP ietvaros, jo īpaši krīzes pārvarēšanas jomā; </w:t>
      </w:r>
    </w:p>
    <w:p w:rsidR="00F73A63" w:rsidRPr="005612D2" w:rsidRDefault="005612D2" w:rsidP="00F73A63">
      <w:pPr>
        <w:pStyle w:val="NormalHanging12a"/>
      </w:pPr>
      <w:r w:rsidRPr="005612D2">
        <w:t>139</w:t>
      </w:r>
      <w:r w:rsidR="00F73A63" w:rsidRPr="005612D2">
        <w:t>.</w:t>
      </w:r>
      <w:r w:rsidR="00F73A63" w:rsidRPr="005612D2">
        <w:tab/>
        <w:t xml:space="preserve">uzsver, ka ES ir jāspēj pilnībā izmanto nepieciešamo tiešo informāciju par globāliem jautājumiem, kas rodas ārpus tās robežām, ņemot vērā aizvien lielākas ģeopolitiskās problēmas un krīzes visā pasaulē; pauž atzinību ES Izlūkošanas un situāciju centra (ES </w:t>
      </w:r>
      <w:r w:rsidR="00F73A63" w:rsidRPr="005612D2">
        <w:rPr>
          <w:i/>
          <w:iCs/>
        </w:rPr>
        <w:t>INTCEN</w:t>
      </w:r>
      <w:r w:rsidR="00F73A63" w:rsidRPr="005612D2">
        <w:t xml:space="preserve">) un ES Militārā štāba Izlūkošanas direktorāta centieniem, sadarbojoties vienotās </w:t>
      </w:r>
      <w:proofErr w:type="spellStart"/>
      <w:r w:rsidR="00F73A63" w:rsidRPr="005612D2">
        <w:t>izlūkdatu</w:t>
      </w:r>
      <w:proofErr w:type="spellEnd"/>
      <w:r w:rsidR="00F73A63" w:rsidRPr="005612D2">
        <w:t xml:space="preserve"> analīzes procedūras (</w:t>
      </w:r>
      <w:r w:rsidR="00F73A63" w:rsidRPr="005612D2">
        <w:rPr>
          <w:i/>
          <w:iCs/>
        </w:rPr>
        <w:t>SIAC</w:t>
      </w:r>
      <w:r w:rsidR="00F73A63" w:rsidRPr="005612D2">
        <w:t>) ietvaros, kā arī Eiropas Savienības Satelītcentra (</w:t>
      </w:r>
      <w:proofErr w:type="spellStart"/>
      <w:r w:rsidR="00F73A63" w:rsidRPr="005612D2">
        <w:rPr>
          <w:i/>
          <w:iCs/>
        </w:rPr>
        <w:t>SatCen</w:t>
      </w:r>
      <w:proofErr w:type="spellEnd"/>
      <w:r w:rsidR="00F73A63" w:rsidRPr="005612D2">
        <w:t xml:space="preserve">) centieniem visu avotu </w:t>
      </w:r>
      <w:proofErr w:type="spellStart"/>
      <w:r w:rsidR="00F73A63" w:rsidRPr="005612D2">
        <w:t>izlūkdatu</w:t>
      </w:r>
      <w:proofErr w:type="spellEnd"/>
      <w:r w:rsidR="00F73A63" w:rsidRPr="005612D2">
        <w:t xml:space="preserve"> novērtējumu sagatavošanā; prasa ES dalībvalstīm stiprināt ES </w:t>
      </w:r>
      <w:r w:rsidR="00F73A63" w:rsidRPr="005612D2">
        <w:rPr>
          <w:i/>
          <w:iCs/>
        </w:rPr>
        <w:t>INTCEN</w:t>
      </w:r>
      <w:r w:rsidR="00F73A63" w:rsidRPr="005612D2">
        <w:t xml:space="preserve">, vienoto </w:t>
      </w:r>
      <w:proofErr w:type="spellStart"/>
      <w:r w:rsidR="00F73A63" w:rsidRPr="005612D2">
        <w:t>izlūkdatu</w:t>
      </w:r>
      <w:proofErr w:type="spellEnd"/>
      <w:r w:rsidR="00F73A63" w:rsidRPr="005612D2">
        <w:t xml:space="preserve"> analīzes procedūru (</w:t>
      </w:r>
      <w:r w:rsidR="00F73A63" w:rsidRPr="005612D2">
        <w:rPr>
          <w:i/>
          <w:iCs/>
        </w:rPr>
        <w:t>SIAC</w:t>
      </w:r>
      <w:r w:rsidR="00F73A63" w:rsidRPr="005612D2">
        <w:t xml:space="preserve">), EĀDD Krīžu reaģēšanas centru un ES </w:t>
      </w:r>
      <w:proofErr w:type="spellStart"/>
      <w:r w:rsidR="00F73A63" w:rsidRPr="005612D2">
        <w:rPr>
          <w:i/>
          <w:iCs/>
        </w:rPr>
        <w:t>Satcen</w:t>
      </w:r>
      <w:proofErr w:type="spellEnd"/>
      <w:r w:rsidR="00F73A63" w:rsidRPr="005612D2">
        <w:t xml:space="preserve">, palielinot to darbinieku skaitu un finanšu resursus, kā arī spējas un informācijas drošību; mudina šos centrus, ja tiem ir atbilstoši informācijas drošības noteikumi, izmantot pieredzi, kas gūta no NATO lomas, veicinot </w:t>
      </w:r>
      <w:proofErr w:type="spellStart"/>
      <w:r w:rsidR="00F73A63" w:rsidRPr="005612D2">
        <w:t>kiberdraudu</w:t>
      </w:r>
      <w:proofErr w:type="spellEnd"/>
      <w:r w:rsidR="00F73A63" w:rsidRPr="005612D2">
        <w:t xml:space="preserve"> </w:t>
      </w:r>
      <w:proofErr w:type="spellStart"/>
      <w:r w:rsidR="00F73A63" w:rsidRPr="005612D2">
        <w:t>izlūkdatu</w:t>
      </w:r>
      <w:proofErr w:type="spellEnd"/>
      <w:r w:rsidR="00F73A63" w:rsidRPr="005612D2">
        <w:t xml:space="preserve"> publiskā un privātā sektora apmaiņas, un piemērot to savā jomā, tādējādi sniedzot pievienoto vērtību dalībvalstīm;</w:t>
      </w:r>
    </w:p>
    <w:p w:rsidR="00F73A63" w:rsidRPr="005612D2" w:rsidRDefault="005612D2" w:rsidP="00F73A63">
      <w:pPr>
        <w:pStyle w:val="NormalHanging12a"/>
      </w:pPr>
      <w:r w:rsidRPr="005612D2">
        <w:t>140</w:t>
      </w:r>
      <w:r w:rsidR="00F73A63" w:rsidRPr="005612D2">
        <w:t>.</w:t>
      </w:r>
      <w:r w:rsidR="00F73A63" w:rsidRPr="005612D2">
        <w:tab/>
        <w:t xml:space="preserve">aicina dalībvalstis izmantot ES </w:t>
      </w:r>
      <w:r w:rsidR="00F73A63" w:rsidRPr="005612D2">
        <w:rPr>
          <w:i/>
          <w:iCs/>
        </w:rPr>
        <w:t>INTCEN</w:t>
      </w:r>
      <w:r w:rsidR="00F73A63" w:rsidRPr="005612D2">
        <w:t xml:space="preserve"> kā efektīvu </w:t>
      </w:r>
      <w:proofErr w:type="spellStart"/>
      <w:r w:rsidR="00F73A63" w:rsidRPr="005612D2">
        <w:t>izlūkdatu</w:t>
      </w:r>
      <w:proofErr w:type="spellEnd"/>
      <w:r w:rsidR="00F73A63" w:rsidRPr="005612D2">
        <w:t xml:space="preserve"> apmaiņas struktūru, lai droši apmainītos ar </w:t>
      </w:r>
      <w:proofErr w:type="spellStart"/>
      <w:r w:rsidR="00F73A63" w:rsidRPr="005612D2">
        <w:t>izlūkdatiem</w:t>
      </w:r>
      <w:proofErr w:type="spellEnd"/>
      <w:r w:rsidR="00F73A63" w:rsidRPr="005612D2">
        <w:t xml:space="preserve">, formulētu kopīgu stratēģisko un drošības kultūru un sniegtu stratēģisku informāciju; uzsver, ka, pamatojoties uz apkopotajiem </w:t>
      </w:r>
      <w:proofErr w:type="spellStart"/>
      <w:r w:rsidR="00F73A63" w:rsidRPr="005612D2">
        <w:t>izlūkdatiem</w:t>
      </w:r>
      <w:proofErr w:type="spellEnd"/>
      <w:r w:rsidR="00F73A63" w:rsidRPr="005612D2">
        <w:t xml:space="preserve">, ES </w:t>
      </w:r>
      <w:r w:rsidR="00F73A63" w:rsidRPr="005612D2">
        <w:rPr>
          <w:i/>
          <w:iCs/>
        </w:rPr>
        <w:t>INTCEN</w:t>
      </w:r>
      <w:r w:rsidR="00F73A63" w:rsidRPr="005612D2">
        <w:t xml:space="preserve"> būtu jāturpina iesaistīties ES iestāžu veiktajos draudu novērtējumos, kā arī digitālo operāciju un sankciju apiešanas attiecināšanu; atkārtoti aicina veicināt sistēmas izveidi regulārai un pastāvīgai </w:t>
      </w:r>
      <w:proofErr w:type="spellStart"/>
      <w:r w:rsidR="00F73A63" w:rsidRPr="005612D2">
        <w:t>izlūkdatu</w:t>
      </w:r>
      <w:proofErr w:type="spellEnd"/>
      <w:r w:rsidR="00F73A63" w:rsidRPr="005612D2">
        <w:t xml:space="preserve"> plūsmai no dalībvalstīm uz EĀDD un ES dalībvalstu starpā par ārvalstu un drošības problēmām, kas notiek ārpus Savienības; uzsver drošas komunikācijas un augsta līmeņa informācijas drošības nozīmi uzticamiem </w:t>
      </w:r>
      <w:proofErr w:type="spellStart"/>
      <w:r w:rsidR="00F73A63" w:rsidRPr="005612D2">
        <w:t>izlūkdatiem</w:t>
      </w:r>
      <w:proofErr w:type="spellEnd"/>
      <w:r w:rsidR="00F73A63" w:rsidRPr="005612D2">
        <w:t xml:space="preserve"> un atzinīgi vērtē centienus uzlabot un modernizēt drošības noteikumus šajā jomā, lai labāk aizsargātu </w:t>
      </w:r>
      <w:proofErr w:type="spellStart"/>
      <w:r w:rsidR="00F73A63" w:rsidRPr="005612D2">
        <w:t>sensitīvu</w:t>
      </w:r>
      <w:proofErr w:type="spellEnd"/>
      <w:r w:rsidR="00F73A63" w:rsidRPr="005612D2">
        <w:t xml:space="preserve"> informāciju, infrastruktūru un sakaru sistēmas pret ārvalstu iejaukšanos un uzbrukumiem;</w:t>
      </w:r>
    </w:p>
    <w:p w:rsidR="00F73A63" w:rsidRPr="005612D2" w:rsidRDefault="005612D2" w:rsidP="00F73A63">
      <w:pPr>
        <w:pStyle w:val="NormalHanging12a"/>
      </w:pPr>
      <w:r w:rsidRPr="005612D2">
        <w:t>141</w:t>
      </w:r>
      <w:r w:rsidR="00F73A63" w:rsidRPr="005612D2">
        <w:t>.</w:t>
      </w:r>
      <w:r w:rsidR="00F73A63" w:rsidRPr="005612D2">
        <w:tab/>
        <w:t xml:space="preserve">aicina regulāri veikt kopīgus draudu novērtējumus ar dalībvalstu izlūkdienestu ieguldījumu, lai informētu KDAP lēmumu pieņemšanas struktūras, un atkārtoti aicina visās KDAP misijās un operācijās izvērst </w:t>
      </w:r>
      <w:proofErr w:type="spellStart"/>
      <w:r w:rsidR="00F73A63" w:rsidRPr="005612D2">
        <w:t>izlūkdatu</w:t>
      </w:r>
      <w:proofErr w:type="spellEnd"/>
      <w:r w:rsidR="00F73A63" w:rsidRPr="005612D2">
        <w:t xml:space="preserve"> vākšanas spējas, kas sniegtu informāciju ES </w:t>
      </w:r>
      <w:r w:rsidR="00F73A63" w:rsidRPr="005612D2">
        <w:rPr>
          <w:i/>
          <w:iCs/>
        </w:rPr>
        <w:t>INTCEN</w:t>
      </w:r>
      <w:r w:rsidR="00F73A63" w:rsidRPr="005612D2">
        <w:t>, ES Militārajam štābam (</w:t>
      </w:r>
      <w:r w:rsidR="00F73A63" w:rsidRPr="005612D2">
        <w:rPr>
          <w:i/>
          <w:iCs/>
        </w:rPr>
        <w:t>EUMS</w:t>
      </w:r>
      <w:r w:rsidR="00F73A63" w:rsidRPr="005612D2">
        <w:t>), MPĪC un CPĪC;</w:t>
      </w:r>
    </w:p>
    <w:p w:rsidR="00F73A63" w:rsidRPr="005612D2" w:rsidRDefault="00F73A63" w:rsidP="00F73A63">
      <w:pPr>
        <w:pStyle w:val="NormalHanging12a"/>
        <w:rPr>
          <w:rFonts w:eastAsiaTheme="minorHAnsi"/>
          <w:i/>
          <w:szCs w:val="24"/>
        </w:rPr>
      </w:pPr>
      <w:r w:rsidRPr="005612D2">
        <w:rPr>
          <w:i/>
        </w:rPr>
        <w:lastRenderedPageBreak/>
        <w:t xml:space="preserve">Aizsardzība pret </w:t>
      </w:r>
      <w:proofErr w:type="spellStart"/>
      <w:r w:rsidRPr="005612D2">
        <w:rPr>
          <w:i/>
        </w:rPr>
        <w:t>hibrīduzbrukumiem</w:t>
      </w:r>
      <w:proofErr w:type="spellEnd"/>
      <w:r w:rsidRPr="005612D2">
        <w:rPr>
          <w:i/>
        </w:rPr>
        <w:t xml:space="preserve"> un dezinformāciju</w:t>
      </w:r>
    </w:p>
    <w:p w:rsidR="00F73A63" w:rsidRPr="005612D2" w:rsidRDefault="005612D2" w:rsidP="00F73A63">
      <w:pPr>
        <w:pStyle w:val="NormalHanging12a"/>
      </w:pPr>
      <w:r w:rsidRPr="005612D2">
        <w:t>142</w:t>
      </w:r>
      <w:r w:rsidR="00F73A63" w:rsidRPr="005612D2">
        <w:t>.</w:t>
      </w:r>
      <w:r w:rsidR="00F73A63" w:rsidRPr="005612D2">
        <w:tab/>
        <w:t xml:space="preserve">pauž nopietnas bažas par pieaugošajām drošības problēmām, ko rada kiberuzbrukumi un </w:t>
      </w:r>
      <w:proofErr w:type="spellStart"/>
      <w:r w:rsidR="00F73A63" w:rsidRPr="005612D2">
        <w:t>hibrīduzbrukumi</w:t>
      </w:r>
      <w:proofErr w:type="spellEnd"/>
      <w:r w:rsidR="00F73A63" w:rsidRPr="005612D2">
        <w:t xml:space="preserve">, kā arī </w:t>
      </w:r>
      <w:r w:rsidR="00F73A63" w:rsidRPr="005612D2">
        <w:rPr>
          <w:i/>
          <w:iCs/>
        </w:rPr>
        <w:t>FIMI</w:t>
      </w:r>
      <w:r w:rsidR="00F73A63" w:rsidRPr="005612D2">
        <w:t xml:space="preserve">, kuru visu mērķis cita starpā ir apdraudēt ES demokrātisko sabiedrību stabilitāti, jo īpaši ES teritorijās tālu no tās kontinentālās daļas, ES dalībvalstu sabiedrotos un sekmēt polarizāciju, īpaši gatavojoties vēlēšanām; uzsver, ka dalībvalstis, jo īpaši tās, kas atrodas pie ES austrumu ārējās robežas, ir neaizsargātas pret šādu Krievijas un Baltkrievijas naidīgu ietekmi; atzinīgi vērtē ciešo Komisijas EĀDD un Parlamenta institucionālo sadarbību administratīvā līmenī iepriekšējās Eiropas vēlēšanu kampaņas laikā, nepieļaujot, ka ļaunprātīgi trešo valstu un nevalstiskie </w:t>
      </w:r>
      <w:proofErr w:type="spellStart"/>
      <w:r w:rsidR="00F73A63" w:rsidRPr="005612D2">
        <w:t>aktori</w:t>
      </w:r>
      <w:proofErr w:type="spellEnd"/>
      <w:r w:rsidR="00F73A63" w:rsidRPr="005612D2">
        <w:t xml:space="preserve"> masveidā izmanto </w:t>
      </w:r>
      <w:r w:rsidR="00F73A63" w:rsidRPr="005612D2">
        <w:rPr>
          <w:i/>
          <w:iCs/>
        </w:rPr>
        <w:t>FIMI</w:t>
      </w:r>
      <w:r w:rsidR="00F73A63" w:rsidRPr="005612D2">
        <w:t xml:space="preserve">; aicina Komisiju, EĀDD un Parlamenta administrāciju stiprināt savas spējas, lai palielinātu noturību pret </w:t>
      </w:r>
      <w:proofErr w:type="spellStart"/>
      <w:r w:rsidR="00F73A63" w:rsidRPr="005612D2">
        <w:t>hibrīduzbrukumiem</w:t>
      </w:r>
      <w:proofErr w:type="spellEnd"/>
      <w:r w:rsidR="00F73A63" w:rsidRPr="005612D2">
        <w:t xml:space="preserve"> un </w:t>
      </w:r>
      <w:r w:rsidR="00F73A63" w:rsidRPr="005612D2">
        <w:rPr>
          <w:i/>
          <w:iCs/>
        </w:rPr>
        <w:t>FIMI</w:t>
      </w:r>
      <w:r w:rsidR="00F73A63" w:rsidRPr="005612D2">
        <w:t xml:space="preserve">; šajā sakarībā norāda uz Rumānijas Konstitucionālās tiesas neseno lēmumu atcelt prezidenta vēlēšanu pirmo kārtu pēc ziņojumiem par Krievijas masveida </w:t>
      </w:r>
      <w:proofErr w:type="spellStart"/>
      <w:r w:rsidR="00F73A63" w:rsidRPr="005612D2">
        <w:t>hibrīduzbrukumiem</w:t>
      </w:r>
      <w:proofErr w:type="spellEnd"/>
      <w:r w:rsidR="00F73A63" w:rsidRPr="005612D2">
        <w:t xml:space="preserve">, jo īpaši ar sociālo mediju platformu starpniecību; turklāt aicina EĀDD un Parlamenta administrācijas cieši sadarboties ar privāto sektoru, pilsonisko sabiedrību un akadēmisko un zinātnes kopienu, lai cīnītos pret šīm ļaunprātīgas ietekmes kampaņām un </w:t>
      </w:r>
      <w:proofErr w:type="spellStart"/>
      <w:r w:rsidR="00F73A63" w:rsidRPr="005612D2">
        <w:t>hibrīdapdraudējumiem</w:t>
      </w:r>
      <w:proofErr w:type="spellEnd"/>
      <w:r w:rsidR="00F73A63" w:rsidRPr="005612D2">
        <w:t>, tostarp jauno tehnoloģiju izmantošanu kā ieroci;</w:t>
      </w:r>
    </w:p>
    <w:p w:rsidR="00F73A63" w:rsidRPr="005612D2" w:rsidRDefault="005612D2" w:rsidP="00F73A63">
      <w:pPr>
        <w:pStyle w:val="NormalHanging12a"/>
      </w:pPr>
      <w:r w:rsidRPr="005612D2">
        <w:t>143</w:t>
      </w:r>
      <w:r w:rsidR="00F73A63" w:rsidRPr="005612D2">
        <w:t>.</w:t>
      </w:r>
      <w:r w:rsidR="00F73A63" w:rsidRPr="005612D2">
        <w:tab/>
        <w:t xml:space="preserve">atbalsta Eiropas demokrātijas vairoga solīto izveidi un atkārtoti aicina dalībvalstis, Komisiju un EĀDD apsvērt iespēju izveidot labi apgādātu un neatkarīgu struktūru, kuras uzdevums būtu apzināt, analizēt un dokumentēt </w:t>
      </w:r>
      <w:r w:rsidR="00F73A63" w:rsidRPr="005612D2">
        <w:rPr>
          <w:i/>
          <w:iCs/>
        </w:rPr>
        <w:t>FIMI</w:t>
      </w:r>
      <w:r w:rsidR="00F73A63" w:rsidRPr="005612D2">
        <w:t xml:space="preserve"> draudus visai ES kopumā, lai atklātu, izsekotu un pieprasītu dzēst maldinošu tiešsaistes saturu, ar mērķi uzlabot situācijas apzināšanos un </w:t>
      </w:r>
      <w:proofErr w:type="spellStart"/>
      <w:r w:rsidR="00F73A63" w:rsidRPr="005612D2">
        <w:t>izlūkdatu</w:t>
      </w:r>
      <w:proofErr w:type="spellEnd"/>
      <w:r w:rsidR="00F73A63" w:rsidRPr="005612D2">
        <w:t xml:space="preserve"> apmaiņu draudu jomā un attīstīt attiecināšanas spējas un pretpasākumus saistībā ar </w:t>
      </w:r>
      <w:r w:rsidR="00F73A63" w:rsidRPr="005612D2">
        <w:rPr>
          <w:i/>
          <w:iCs/>
        </w:rPr>
        <w:t>FIMI</w:t>
      </w:r>
      <w:r w:rsidR="00F73A63" w:rsidRPr="005612D2">
        <w:t>; uzskata, ka šī struktūra kalpotu par atsauces punktu un speciālo zināšanu centru, lai atvieglotu un veicinātu operatīvo apmaiņu starp dalībvalstu iestādēm un ES iestādēm; uzsver, ka šai struktūrai būtu jāpadara skaidrāka un nozīmīgāka tā loma, kuru pilda EĀDD Stratēģiskās komunikācijas nodaļa un tās darba grupas kā ES diplomātiskā dienesta stratēģiskās struktūras, un jānovērš darbību pārklāšanās; uzsver savu lēmumu Eiropas Parlamentā izveidot īpašu komiteju ES demokrātijas vairoga jautājumos un uzskata, ka tas ir svarīgs veids, kā konsolidēt Eiropas centienus šajā jomā;</w:t>
      </w:r>
    </w:p>
    <w:p w:rsidR="00F73A63" w:rsidRPr="005612D2" w:rsidRDefault="005612D2" w:rsidP="00F73A63">
      <w:pPr>
        <w:pStyle w:val="NormalHanging12a"/>
      </w:pPr>
      <w:r w:rsidRPr="005612D2">
        <w:t>144</w:t>
      </w:r>
      <w:r w:rsidR="00F73A63" w:rsidRPr="005612D2">
        <w:t>.</w:t>
      </w:r>
      <w:r w:rsidR="00F73A63" w:rsidRPr="005612D2">
        <w:tab/>
        <w:t xml:space="preserve">uzsver, ka ir svarīgi pastiprināt centienus, lai apkarotu dezinformāciju, kuru veicina ārvalstu </w:t>
      </w:r>
      <w:proofErr w:type="spellStart"/>
      <w:r w:rsidR="00F73A63" w:rsidRPr="005612D2">
        <w:t>aktori</w:t>
      </w:r>
      <w:proofErr w:type="spellEnd"/>
      <w:r w:rsidR="00F73A63" w:rsidRPr="005612D2">
        <w:t xml:space="preserve"> un kuras mērķis ir iedragāt ES ticamību, it sevišķi ES kandidātvalstīs vai kaimiņu reģionos un reģionos, kur darbojas KDAP misijas un operācijas; uzsver, ka ir ievērojami jāpalielina koordinēšana starp EĀDD un attiecīgajām ES aģentūrām, tostarp Eiropas Savienības </w:t>
      </w:r>
      <w:proofErr w:type="spellStart"/>
      <w:r w:rsidR="00F73A63" w:rsidRPr="005612D2">
        <w:t>Kiberdrošības</w:t>
      </w:r>
      <w:proofErr w:type="spellEnd"/>
      <w:r w:rsidR="00F73A63" w:rsidRPr="005612D2">
        <w:t xml:space="preserve"> aģentūru (</w:t>
      </w:r>
      <w:r w:rsidR="00F73A63" w:rsidRPr="005612D2">
        <w:rPr>
          <w:i/>
          <w:iCs/>
        </w:rPr>
        <w:t>ENISA</w:t>
      </w:r>
      <w:r w:rsidR="00F73A63" w:rsidRPr="005612D2">
        <w:t xml:space="preserve">) un attiecīgajām iestādēm dalībvalstu līmenī, lai izstrādātu saskaņotas un efektīvas stratēģijas </w:t>
      </w:r>
      <w:r w:rsidR="00F73A63" w:rsidRPr="005612D2">
        <w:rPr>
          <w:i/>
          <w:iCs/>
        </w:rPr>
        <w:t>FIMI</w:t>
      </w:r>
      <w:r w:rsidR="00F73A63" w:rsidRPr="005612D2">
        <w:t xml:space="preserve"> apkarošanai; šajā sakarībā uzsver, ka ir vajadzīga stratēģiska un preventīva komunikācija, un aicina visas ES iestādes cieši sadarboties ar EĀDD, lai stiprinātu ES ārējo darbību </w:t>
      </w:r>
      <w:proofErr w:type="spellStart"/>
      <w:r w:rsidR="00F73A63" w:rsidRPr="005612D2">
        <w:t>pamanāmību</w:t>
      </w:r>
      <w:proofErr w:type="spellEnd"/>
      <w:r w:rsidR="00F73A63" w:rsidRPr="005612D2">
        <w:t xml:space="preserve">, pozitīvo uztveramību un leģitimitāti; </w:t>
      </w:r>
    </w:p>
    <w:p w:rsidR="00F73A63" w:rsidRPr="005612D2" w:rsidRDefault="005612D2" w:rsidP="00F73A63">
      <w:pPr>
        <w:pStyle w:val="NormalHanging12a"/>
      </w:pPr>
      <w:r w:rsidRPr="005612D2">
        <w:t>145</w:t>
      </w:r>
      <w:r w:rsidR="00F73A63" w:rsidRPr="005612D2">
        <w:t>.</w:t>
      </w:r>
      <w:r w:rsidR="00F73A63" w:rsidRPr="005612D2">
        <w:tab/>
        <w:t xml:space="preserve">uzskata, ka turpmākajos gados gaidāmajos </w:t>
      </w:r>
      <w:proofErr w:type="spellStart"/>
      <w:r w:rsidR="00F73A63" w:rsidRPr="005612D2">
        <w:t>hibrīddraudos</w:t>
      </w:r>
      <w:proofErr w:type="spellEnd"/>
      <w:r w:rsidR="00F73A63" w:rsidRPr="005612D2">
        <w:t xml:space="preserve"> tiks apvienots informācijas karš, elastīga spēka manevrs, masveida </w:t>
      </w:r>
      <w:proofErr w:type="spellStart"/>
      <w:r w:rsidR="00F73A63" w:rsidRPr="005612D2">
        <w:t>kiberkarš</w:t>
      </w:r>
      <w:proofErr w:type="spellEnd"/>
      <w:r w:rsidR="00F73A63" w:rsidRPr="005612D2">
        <w:t xml:space="preserve"> un jaunās un revolucionārās tehnoloģijas no jūras gultnes līdz kosmosam, izmantojot progresīvas gaisa un kosmosā balstītas novērošanas un uzbrukuma sistēmas, kuru visu lietošanu potenciāli nodrošinās mākslīgais intelekts (MI), kvantu </w:t>
      </w:r>
      <w:proofErr w:type="spellStart"/>
      <w:r w:rsidR="00F73A63" w:rsidRPr="005612D2">
        <w:t>datošana</w:t>
      </w:r>
      <w:proofErr w:type="spellEnd"/>
      <w:r w:rsidR="00F73A63" w:rsidRPr="005612D2">
        <w:t xml:space="preserve">, arvien viedākas </w:t>
      </w:r>
      <w:proofErr w:type="spellStart"/>
      <w:r w:rsidR="00F73A63" w:rsidRPr="005612D2">
        <w:t>dronu</w:t>
      </w:r>
      <w:proofErr w:type="spellEnd"/>
      <w:r w:rsidR="00F73A63" w:rsidRPr="005612D2">
        <w:t xml:space="preserve"> spieta tehnoloģijas, ofensīvas </w:t>
      </w:r>
      <w:proofErr w:type="spellStart"/>
      <w:r w:rsidR="00F73A63" w:rsidRPr="005612D2">
        <w:t>kiberspējas</w:t>
      </w:r>
      <w:proofErr w:type="spellEnd"/>
      <w:r w:rsidR="00F73A63" w:rsidRPr="005612D2">
        <w:t xml:space="preserve">, hiperskaņas raķešu sistēmas, </w:t>
      </w:r>
      <w:proofErr w:type="spellStart"/>
      <w:r w:rsidR="00F73A63" w:rsidRPr="005612D2">
        <w:t>nanotehnoloģijas</w:t>
      </w:r>
      <w:proofErr w:type="spellEnd"/>
      <w:r w:rsidR="00F73A63" w:rsidRPr="005612D2">
        <w:t xml:space="preserve"> un bioloģiskā karadarbība; īpaši atzīst mākslīgā intelekta (MI) pieaugošo nozīmi </w:t>
      </w:r>
      <w:proofErr w:type="spellStart"/>
      <w:r w:rsidR="00F73A63" w:rsidRPr="005612D2">
        <w:t>hibrīdkarā</w:t>
      </w:r>
      <w:proofErr w:type="spellEnd"/>
      <w:r w:rsidR="00F73A63" w:rsidRPr="005612D2">
        <w:t xml:space="preserve"> un tā iespējamo izmantošanu, lai iedragātu demokrātiskas iestādes, izplatītu dezinformāciju, izpostītu kritisko infrastruktūru un ietekmētu sabiedrisko domu ar automatizētām un </w:t>
      </w:r>
      <w:r w:rsidR="00F73A63" w:rsidRPr="005612D2">
        <w:lastRenderedPageBreak/>
        <w:t>datu virzītām darbībām;</w:t>
      </w:r>
    </w:p>
    <w:p w:rsidR="00F73A63" w:rsidRPr="005612D2" w:rsidRDefault="005612D2" w:rsidP="00F73A63">
      <w:pPr>
        <w:pStyle w:val="NormalHanging12a"/>
      </w:pPr>
      <w:r w:rsidRPr="005612D2">
        <w:t>146</w:t>
      </w:r>
      <w:r w:rsidR="00F73A63" w:rsidRPr="005612D2">
        <w:t>.</w:t>
      </w:r>
      <w:r w:rsidR="00F73A63" w:rsidRPr="005612D2">
        <w:tab/>
        <w:t xml:space="preserve">aicina īstenot stratēģiskus, </w:t>
      </w:r>
      <w:proofErr w:type="spellStart"/>
      <w:r w:rsidR="00F73A63" w:rsidRPr="005612D2">
        <w:t>proaktīvus</w:t>
      </w:r>
      <w:proofErr w:type="spellEnd"/>
      <w:r w:rsidR="00F73A63" w:rsidRPr="005612D2">
        <w:t xml:space="preserve"> un saskaņotus ES līmeņa pasākumus, lai apkarotu </w:t>
      </w:r>
      <w:proofErr w:type="spellStart"/>
      <w:r w:rsidR="00F73A63" w:rsidRPr="005612D2">
        <w:t>hibrīddraudus</w:t>
      </w:r>
      <w:proofErr w:type="spellEnd"/>
      <w:r w:rsidR="00F73A63" w:rsidRPr="005612D2">
        <w:t xml:space="preserve"> un stiprinātu kritiskās infrastruktūras drošību un integritāti ES, mazinot risku un veicinot ES tehnoloģisko izcilību kritiski svarīgās nozarēs, tostarp pasākumus, ar kuriem ierobežo vai izslēdz augsta riska piegādātājus; šajā sakarībā uzsver, cik nozīmīgs ir </w:t>
      </w:r>
      <w:r w:rsidR="00F73A63" w:rsidRPr="005612D2">
        <w:rPr>
          <w:i/>
          <w:iCs/>
        </w:rPr>
        <w:t>PESCO</w:t>
      </w:r>
      <w:r w:rsidR="00F73A63" w:rsidRPr="005612D2">
        <w:t xml:space="preserve"> projekts, kura mērķis ir atbalstīt Kibertelpas un informācijas telpas koordinācijas centru (</w:t>
      </w:r>
      <w:r w:rsidR="00F73A63" w:rsidRPr="005612D2">
        <w:rPr>
          <w:i/>
          <w:iCs/>
        </w:rPr>
        <w:t>CIDCC</w:t>
      </w:r>
      <w:r w:rsidR="00F73A63" w:rsidRPr="005612D2">
        <w:t xml:space="preserve">), lai atbalstītu visas ES misiju un operāciju plānošanas darbības un to funkcionēšanu ar kibertelpas un informācijas telpas spējām un lai uzlabotu ES vispārējo noturību šajā jomā; tādēļ aicina to pastāvīgi integrēt KDAP; </w:t>
      </w:r>
    </w:p>
    <w:p w:rsidR="00442F32" w:rsidRPr="005612D2" w:rsidRDefault="005612D2" w:rsidP="00F73A63">
      <w:pPr>
        <w:pStyle w:val="NormalHanging12a"/>
      </w:pPr>
      <w:r w:rsidRPr="005612D2">
        <w:t>147</w:t>
      </w:r>
      <w:r w:rsidR="00F73A63" w:rsidRPr="005612D2">
        <w:t>.</w:t>
      </w:r>
      <w:r w:rsidR="00F73A63" w:rsidRPr="005612D2">
        <w:tab/>
      </w:r>
      <w:r w:rsidR="00442F32" w:rsidRPr="005612D2">
        <w:t xml:space="preserve">nosoda Krievijas un Baltkrievijas nepārtraukto ļaunprātīgo rīcību, kuras mērķis ir destabilizēt ES, piespiežot migrantus piespiedu kārtā ieceļot ES valstīs, kas ir uzskatāms par </w:t>
      </w:r>
      <w:proofErr w:type="spellStart"/>
      <w:r w:rsidR="00442F32" w:rsidRPr="005612D2">
        <w:t>hibrīduzbrukumu</w:t>
      </w:r>
      <w:proofErr w:type="spellEnd"/>
      <w:r w:rsidR="00442F32" w:rsidRPr="005612D2">
        <w:t>; aicina ES pārskatīt un atjaunināt savu politiku attiecībā uz tās ārējo robežu stiprināšanu, tostarp piešķirot finansējumu fiziskiem šķēršļiem, lai stiprinātu visas Savienības drošību;</w:t>
      </w:r>
    </w:p>
    <w:p w:rsidR="00F73A63" w:rsidRPr="005612D2" w:rsidRDefault="00F73A63" w:rsidP="00F73A63">
      <w:pPr>
        <w:pStyle w:val="NormalHanging12a"/>
        <w:spacing w:after="0"/>
        <w:ind w:left="0" w:firstLine="0"/>
        <w:rPr>
          <w:i/>
        </w:rPr>
      </w:pPr>
      <w:proofErr w:type="spellStart"/>
      <w:r w:rsidRPr="005612D2">
        <w:rPr>
          <w:i/>
        </w:rPr>
        <w:t>Kiberdrošība</w:t>
      </w:r>
      <w:proofErr w:type="spellEnd"/>
    </w:p>
    <w:p w:rsidR="00F73A63" w:rsidRPr="005612D2" w:rsidRDefault="00F73A63" w:rsidP="00F73A63">
      <w:pPr>
        <w:pStyle w:val="NormalHanging12a"/>
        <w:spacing w:after="0"/>
        <w:ind w:left="0" w:firstLine="0"/>
        <w:rPr>
          <w:i/>
          <w:szCs w:val="24"/>
        </w:rPr>
      </w:pPr>
    </w:p>
    <w:p w:rsidR="00F73A63" w:rsidRPr="005612D2" w:rsidRDefault="005612D2" w:rsidP="00F73A63">
      <w:pPr>
        <w:pStyle w:val="NormalHanging12a"/>
      </w:pPr>
      <w:r w:rsidRPr="005612D2">
        <w:t>148</w:t>
      </w:r>
      <w:r w:rsidR="00F73A63" w:rsidRPr="005612D2">
        <w:t>.</w:t>
      </w:r>
      <w:r w:rsidR="00F73A63" w:rsidRPr="005612D2">
        <w:tab/>
        <w:t xml:space="preserve">atzinīgi vērtē </w:t>
      </w:r>
      <w:proofErr w:type="spellStart"/>
      <w:r w:rsidR="00F73A63" w:rsidRPr="005612D2">
        <w:t>Kiberdrošības</w:t>
      </w:r>
      <w:proofErr w:type="spellEnd"/>
      <w:r w:rsidR="00F73A63" w:rsidRPr="005612D2">
        <w:t xml:space="preserve"> solidaritātes aktu</w:t>
      </w:r>
      <w:r w:rsidR="00F73A63" w:rsidRPr="005612D2">
        <w:rPr>
          <w:rStyle w:val="FootnoteReference"/>
          <w:szCs w:val="24"/>
        </w:rPr>
        <w:footnoteReference w:id="29"/>
      </w:r>
      <w:r w:rsidR="00F73A63" w:rsidRPr="005612D2">
        <w:t xml:space="preserve"> un tā nozīmi dalībvalstu </w:t>
      </w:r>
      <w:proofErr w:type="spellStart"/>
      <w:r w:rsidR="00F73A63" w:rsidRPr="005612D2">
        <w:t>kiberaizsardzības</w:t>
      </w:r>
      <w:proofErr w:type="spellEnd"/>
      <w:r w:rsidR="00F73A63" w:rsidRPr="005612D2">
        <w:t xml:space="preserve"> spējās; atbalsta informācijas apmaiņas un analīzes platformu veicināšanu un aicina tās paplašināt, iekļaujot </w:t>
      </w:r>
      <w:proofErr w:type="spellStart"/>
      <w:r w:rsidR="00F73A63" w:rsidRPr="005612D2">
        <w:t>izlūkdatu</w:t>
      </w:r>
      <w:proofErr w:type="spellEnd"/>
      <w:r w:rsidR="00F73A63" w:rsidRPr="005612D2">
        <w:t xml:space="preserve"> par draudiem vai vājajām vietām sniegšanu sadarbībā ar pārrobežu drošības operāciju centriem; aicina izstrādāt skaidrāku finansēšanas plānu, kurā būtu precizēts, cik daudz līdzekļu tiks izmantots tiesību akta īstenošanai;</w:t>
      </w:r>
    </w:p>
    <w:p w:rsidR="00F73A63" w:rsidRPr="005612D2" w:rsidRDefault="005612D2" w:rsidP="00F73A63">
      <w:pPr>
        <w:pStyle w:val="NormalHanging12a"/>
      </w:pPr>
      <w:r w:rsidRPr="005612D2">
        <w:t>149</w:t>
      </w:r>
      <w:r w:rsidR="00F73A63" w:rsidRPr="005612D2">
        <w:t>.</w:t>
      </w:r>
      <w:r w:rsidR="00F73A63" w:rsidRPr="005612D2">
        <w:tab/>
        <w:t xml:space="preserve">pauž bažas par daudzu dalībvalstu kavēšanos Direktīvas par pasākumiem nolūkā panākt vienādi augsta līmeņa </w:t>
      </w:r>
      <w:proofErr w:type="spellStart"/>
      <w:r w:rsidR="00F73A63" w:rsidRPr="005612D2">
        <w:t>kiberdrošību</w:t>
      </w:r>
      <w:proofErr w:type="spellEnd"/>
      <w:r w:rsidR="00F73A63" w:rsidRPr="005612D2">
        <w:t xml:space="preserve"> visā Savienībā (TID 2 direktīva)</w:t>
      </w:r>
      <w:r w:rsidR="00F73A63" w:rsidRPr="005612D2">
        <w:rPr>
          <w:rStyle w:val="FootnoteReference"/>
          <w:szCs w:val="24"/>
        </w:rPr>
        <w:footnoteReference w:id="30"/>
      </w:r>
      <w:r w:rsidR="00F73A63" w:rsidRPr="005612D2">
        <w:t xml:space="preserve"> īstenošanā un aicina to ātri īstenot, lai aizsargātu Eiropas kritisko infrastruktūru; aicina PV/AP labāk sinhronizēt </w:t>
      </w:r>
      <w:proofErr w:type="spellStart"/>
      <w:r w:rsidR="00F73A63" w:rsidRPr="005612D2">
        <w:t>kibersankciju</w:t>
      </w:r>
      <w:proofErr w:type="spellEnd"/>
      <w:r w:rsidR="00F73A63" w:rsidRPr="005612D2">
        <w:t xml:space="preserve">, </w:t>
      </w:r>
      <w:proofErr w:type="spellStart"/>
      <w:r w:rsidR="00F73A63" w:rsidRPr="005612D2">
        <w:t>hibrīdsankciju</w:t>
      </w:r>
      <w:proofErr w:type="spellEnd"/>
      <w:r w:rsidR="00F73A63" w:rsidRPr="005612D2">
        <w:t xml:space="preserve"> un </w:t>
      </w:r>
      <w:r w:rsidR="00F73A63" w:rsidRPr="005612D2">
        <w:rPr>
          <w:i/>
          <w:iCs/>
        </w:rPr>
        <w:t>FIMI</w:t>
      </w:r>
      <w:r w:rsidR="00F73A63" w:rsidRPr="005612D2">
        <w:t xml:space="preserve"> sankciju rīkkopas un tās izmantot aktīvāk, vienlaikus arī izpētot, kā var īstenot nozaru sankcijas;</w:t>
      </w:r>
    </w:p>
    <w:p w:rsidR="00F73A63" w:rsidRPr="005612D2" w:rsidRDefault="00F73A63" w:rsidP="00F73A63">
      <w:pPr>
        <w:pStyle w:val="NormalHanging12a"/>
        <w:ind w:left="0" w:firstLine="0"/>
        <w:rPr>
          <w:szCs w:val="24"/>
        </w:rPr>
      </w:pPr>
      <w:r w:rsidRPr="005612D2">
        <w:rPr>
          <w:i/>
        </w:rPr>
        <w:t>Kosmoss</w:t>
      </w:r>
    </w:p>
    <w:p w:rsidR="00F73A63" w:rsidRPr="005612D2" w:rsidRDefault="005612D2" w:rsidP="00F73A63">
      <w:pPr>
        <w:pStyle w:val="NormalHanging12a"/>
      </w:pPr>
      <w:r w:rsidRPr="005612D2">
        <w:t>150</w:t>
      </w:r>
      <w:r w:rsidR="00F73A63" w:rsidRPr="005612D2">
        <w:t>.</w:t>
      </w:r>
      <w:r w:rsidR="00F73A63" w:rsidRPr="005612D2">
        <w:tab/>
        <w:t xml:space="preserve">atzinīgi vērtē konstatējumus un ieteikumus, ko </w:t>
      </w:r>
      <w:proofErr w:type="spellStart"/>
      <w:r w:rsidR="00F73A63" w:rsidRPr="005612D2">
        <w:rPr>
          <w:i/>
          <w:iCs/>
        </w:rPr>
        <w:t>Draghi</w:t>
      </w:r>
      <w:proofErr w:type="spellEnd"/>
      <w:r w:rsidR="00F73A63" w:rsidRPr="005612D2">
        <w:t xml:space="preserve"> ierosināja savā ziņojumā par Eiropas konkurētspējas nākotni, kas mudina dalībvalstis atjaunināt pārvaldības un investīciju noteikumus kosmosa jomā, jo īpaši ar aizsardzību saistītās jomās; aicina Komisiju un dalībvalstis atbilstīgi ieguldīt šajā nozarē saistībā ar nākamo daudzgadu finanšu shēmu un arī apsverot jebkādu citu finanšu instrumentu; it sevišķi uzsver, ka ir jāturpina pilnveidot Eiropas kosmosa programma, jaunās DFS plānošanā ņemot vērā spēcīgās saiknes starp kosmosa un aizsardzības un drošības nozari; uzsver, ka ir svarīgi uzlabot attiecības starp Komisiju un Eiropas Kosmosa aģentūru, lai izvairītos no </w:t>
      </w:r>
      <w:r w:rsidR="00F73A63" w:rsidRPr="005612D2">
        <w:lastRenderedPageBreak/>
        <w:t>dubultiem centieniem un nodrošinātu resursu efektīvāku izmantošanu; aicina sekmēt transatlantisko sadarbību un sinerģiju ar NATO, lai nodrošinātu efektīvu koordinēšanu kosmosa un aizsardzības spēju attīstīšanā;</w:t>
      </w:r>
    </w:p>
    <w:p w:rsidR="00F73A63" w:rsidRPr="005612D2" w:rsidRDefault="005612D2" w:rsidP="00F73A63">
      <w:pPr>
        <w:pStyle w:val="NormalHanging12a"/>
      </w:pPr>
      <w:r w:rsidRPr="005612D2">
        <w:t>151</w:t>
      </w:r>
      <w:r w:rsidR="00F73A63" w:rsidRPr="005612D2">
        <w:t>.</w:t>
      </w:r>
      <w:r w:rsidR="00F73A63" w:rsidRPr="005612D2">
        <w:tab/>
        <w:t xml:space="preserve">uzsver, ka pašreizējiem ES kosmosa programmas pīlāriem, proti, </w:t>
      </w:r>
      <w:proofErr w:type="spellStart"/>
      <w:r w:rsidR="00F73A63" w:rsidRPr="005612D2">
        <w:t>Galileo</w:t>
      </w:r>
      <w:proofErr w:type="spellEnd"/>
      <w:r w:rsidR="00F73A63" w:rsidRPr="005612D2">
        <w:t xml:space="preserve"> globālajai </w:t>
      </w:r>
      <w:proofErr w:type="spellStart"/>
      <w:r w:rsidR="00F73A63" w:rsidRPr="005612D2">
        <w:t>satelītnavigācijas</w:t>
      </w:r>
      <w:proofErr w:type="spellEnd"/>
      <w:r w:rsidR="00F73A63" w:rsidRPr="005612D2">
        <w:t xml:space="preserve"> programmai un </w:t>
      </w:r>
      <w:proofErr w:type="spellStart"/>
      <w:r w:rsidR="00F73A63" w:rsidRPr="005612D2">
        <w:rPr>
          <w:i/>
          <w:iCs/>
        </w:rPr>
        <w:t>Copernicus</w:t>
      </w:r>
      <w:proofErr w:type="spellEnd"/>
      <w:r w:rsidR="00F73A63" w:rsidRPr="005612D2">
        <w:t xml:space="preserve"> zemes novērošanas programmai, ir nepārprotams divējāda lietojuma potenciāls saistībā ar kosmosa lietojumu un pakalpojumu attīstīšanu; uzsver, ka ir svarīgi izveidot </w:t>
      </w:r>
      <w:r w:rsidR="00F73A63" w:rsidRPr="005612D2">
        <w:rPr>
          <w:i/>
          <w:iCs/>
        </w:rPr>
        <w:t>IRIS2</w:t>
      </w:r>
      <w:r w:rsidR="00F73A63" w:rsidRPr="005612D2">
        <w:t xml:space="preserve"> satelītu </w:t>
      </w:r>
      <w:proofErr w:type="spellStart"/>
      <w:r w:rsidR="00F73A63" w:rsidRPr="005612D2">
        <w:t>konstelāciju</w:t>
      </w:r>
      <w:proofErr w:type="spellEnd"/>
      <w:r w:rsidR="00F73A63" w:rsidRPr="005612D2">
        <w:t xml:space="preserve"> kā trešo ES kosmosa programmu, lai sniegtu drošus komunikāciju pakalpojumus ES un tās dalībvalstīm, kā arī platjoslas savienojamību Eiropas iedzīvotājiem, privātiem uzņēmumiem un valsts iestādēm; iesaka piešķirt Taivānai un Ukrainai piekļuvi </w:t>
      </w:r>
      <w:r w:rsidR="00F73A63" w:rsidRPr="005612D2">
        <w:rPr>
          <w:i/>
          <w:iCs/>
        </w:rPr>
        <w:t>IRIS2</w:t>
      </w:r>
      <w:r w:rsidR="00F73A63" w:rsidRPr="005612D2">
        <w:t xml:space="preserve"> satelītu </w:t>
      </w:r>
      <w:proofErr w:type="spellStart"/>
      <w:r w:rsidR="00F73A63" w:rsidRPr="005612D2">
        <w:t>konstelācijai</w:t>
      </w:r>
      <w:proofErr w:type="spellEnd"/>
      <w:r w:rsidR="00F73A63" w:rsidRPr="005612D2">
        <w:t xml:space="preserve">; uzsver, ka papildus </w:t>
      </w:r>
      <w:proofErr w:type="spellStart"/>
      <w:r w:rsidR="00F73A63" w:rsidRPr="005612D2">
        <w:t>satelītsakariem</w:t>
      </w:r>
      <w:proofErr w:type="spellEnd"/>
      <w:r w:rsidR="00F73A63" w:rsidRPr="005612D2">
        <w:t xml:space="preserve"> ES stratēģiskās autonomijas un noturības stiprināšanai būtiskas ir tādas nozares kā pozicionēšana, navigācija, laika noteikšana un zemes novērošana; uzsver, ka šo spēju attīstīšana tieši sekmē efektīvu reaģēšanu uz krīzēm un kritiskās infrastruktūras aizsardzību; tādēļ aicina apsvērt jaunas ES kosmosa programmas, kas ļautu ES stiprināt savu stratēģisko autonomiju un globālās kosmosa lielvaras statusu;</w:t>
      </w:r>
    </w:p>
    <w:p w:rsidR="00F73A63" w:rsidRPr="005612D2" w:rsidRDefault="005612D2" w:rsidP="00F73A63">
      <w:pPr>
        <w:pStyle w:val="NormalHanging12a"/>
      </w:pPr>
      <w:r w:rsidRPr="005612D2">
        <w:t>152</w:t>
      </w:r>
      <w:r w:rsidR="00F73A63" w:rsidRPr="005612D2">
        <w:t>.</w:t>
      </w:r>
      <w:r w:rsidR="00F73A63" w:rsidRPr="005612D2">
        <w:tab/>
        <w:t xml:space="preserve">atzīst, ka ES nav pietiekamas nesējraķešu spējas un </w:t>
      </w:r>
      <w:proofErr w:type="spellStart"/>
      <w:r w:rsidR="00F73A63" w:rsidRPr="005612D2">
        <w:t>satelītsakari</w:t>
      </w:r>
      <w:proofErr w:type="spellEnd"/>
      <w:r w:rsidR="00F73A63" w:rsidRPr="005612D2">
        <w:t>; uzsver, ka ir stratēģiski svarīgi pilnveidot un uzlabot šīs spējas, lai ES varētu efektīvi atbalstīt dalībvalstu un KDAP misijas un operācijas, vienlaikus saglabājot noturīgu un autonomu stāvokli; uzsver, ka ES virzītu risinājumu attīstīšana šajā jomā ir būtiska kritiskās infrastruktūras aizsargāšanā un drošas un konkurētspējīgas klātbūtnes kosmosā garantēšanā;</w:t>
      </w:r>
    </w:p>
    <w:p w:rsidR="00F73A63" w:rsidRPr="005612D2" w:rsidRDefault="005612D2" w:rsidP="00F73A63">
      <w:pPr>
        <w:pStyle w:val="NormalHanging12a"/>
      </w:pPr>
      <w:r w:rsidRPr="005612D2">
        <w:t>153</w:t>
      </w:r>
      <w:r w:rsidR="00F73A63" w:rsidRPr="005612D2">
        <w:t>.</w:t>
      </w:r>
      <w:r w:rsidR="00F73A63" w:rsidRPr="005612D2">
        <w:tab/>
        <w:t>aicina dalībvalstis novērst pieaugošos draudus, ko rada kosmosa militarizācija, jo īpaši ziņojumus par Krievijas progresu kosmosā bāzētu kodolieroču tehnoloģiju jomā, kas būtu klajš 1967. gada Kosmosa līguma pārkāpums;</w:t>
      </w:r>
    </w:p>
    <w:p w:rsidR="00F73A63" w:rsidRPr="005612D2" w:rsidRDefault="00F73A63" w:rsidP="00F73A63">
      <w:pPr>
        <w:pStyle w:val="NormalHanging12a"/>
        <w:rPr>
          <w:szCs w:val="24"/>
        </w:rPr>
      </w:pPr>
      <w:r w:rsidRPr="005612D2">
        <w:rPr>
          <w:i/>
        </w:rPr>
        <w:t>Jūrlietu joma</w:t>
      </w:r>
    </w:p>
    <w:p w:rsidR="00F73A63" w:rsidRPr="005612D2" w:rsidRDefault="005612D2" w:rsidP="00F73A63">
      <w:pPr>
        <w:pStyle w:val="NormalHanging12a"/>
      </w:pPr>
      <w:r w:rsidRPr="005612D2">
        <w:t>154</w:t>
      </w:r>
      <w:r w:rsidR="00F73A63" w:rsidRPr="005612D2">
        <w:t>.</w:t>
      </w:r>
      <w:r w:rsidR="00F73A63" w:rsidRPr="005612D2">
        <w:tab/>
      </w:r>
      <w:r w:rsidR="00442F32" w:rsidRPr="005612D2">
        <w:t>uzsver, ka, ņemot vērā pieaugošo ģeopolitisko spriedzi jūrā, ES ir jāpastiprina savas darbības jūrā, īstenojot vadošo lomu jūrlietu jomas apzināšanā, aizsargājot kritisko infrastruktūru, nodrošinot, ka tās ārējās jūras robežas tiek efektīvi uzraudzītas, lai izvērstu cīņu pret noziedzīgām organizācijām, kas gūst peļņu, nogādājot ES dalībvalstīs neatbilstīgus migrantus, jo īpaši pa Vidusjūru un Atlantijas okeānu, un palīdzot nodrošināt kuģošanas brīvību, jūras sakaru līniju un kuģu un apkalpes drošību, kā arī apkarojot nelegālu, nereģistrētu un neregulētu zveju;</w:t>
      </w:r>
    </w:p>
    <w:p w:rsidR="00F73A63" w:rsidRPr="005612D2" w:rsidRDefault="005612D2" w:rsidP="00F73A63">
      <w:pPr>
        <w:pStyle w:val="NormalHanging12a"/>
      </w:pPr>
      <w:r w:rsidRPr="005612D2">
        <w:t>155</w:t>
      </w:r>
      <w:r w:rsidR="00F73A63" w:rsidRPr="005612D2">
        <w:t>.</w:t>
      </w:r>
      <w:r w:rsidR="00F73A63" w:rsidRPr="005612D2">
        <w:tab/>
        <w:t xml:space="preserve">uzsver apņemšanos stiprināt ES kā starptautiskās jūras drošības nodrošinātājas lomu; šajā sakarībā uzsver koordinētas klātbūtnes jūrā (KKJ) koncepcijas nozīmi, jo tā stiprina ES kā pasaules mēroga jūras drošības garanta lomu un ES </w:t>
      </w:r>
      <w:proofErr w:type="spellStart"/>
      <w:r w:rsidR="00F73A63" w:rsidRPr="005612D2">
        <w:t>pamanāmību</w:t>
      </w:r>
      <w:proofErr w:type="spellEnd"/>
      <w:r w:rsidR="00F73A63" w:rsidRPr="005612D2">
        <w:t xml:space="preserve"> nozīmīgākajos jūras reģionos, un uzsver koordinētas klātbūtnes jūrā darbu Gvinejas līcī un Indijas okeāna ziemeļrietumos; aicina dalībvalstis aktīvi iesaistīties šajās iniciatīvās un stiprināt savas militārās spējas jūrā, lai palielinātu ES klātbūtni un </w:t>
      </w:r>
      <w:proofErr w:type="spellStart"/>
      <w:r w:rsidR="00F73A63" w:rsidRPr="005612D2">
        <w:t>pamanāmību</w:t>
      </w:r>
      <w:proofErr w:type="spellEnd"/>
      <w:r w:rsidR="00F73A63" w:rsidRPr="005612D2">
        <w:t xml:space="preserve"> jūrniecības nozarē pasaulē; iesaka KKJ attiecināt arī uz citām svarīgām jūras teritorijām visā pasaulē;</w:t>
      </w:r>
    </w:p>
    <w:p w:rsidR="00F73A63" w:rsidRPr="005612D2" w:rsidRDefault="005612D2" w:rsidP="00F73A63">
      <w:pPr>
        <w:pStyle w:val="NormalHanging12a"/>
      </w:pPr>
      <w:r w:rsidRPr="005612D2">
        <w:t>156</w:t>
      </w:r>
      <w:r w:rsidR="00F73A63" w:rsidRPr="005612D2">
        <w:t>.</w:t>
      </w:r>
      <w:r w:rsidR="00F73A63" w:rsidRPr="005612D2">
        <w:tab/>
        <w:t xml:space="preserve">pauž nopietnas bažas par Krievijas un Ķīnas veikto kritiskās jūras infrastruktūras, piemēram, jūras gultnes sakaru kabeļu un </w:t>
      </w:r>
      <w:proofErr w:type="spellStart"/>
      <w:r w:rsidR="00F73A63" w:rsidRPr="005612D2">
        <w:t>atkrastes</w:t>
      </w:r>
      <w:proofErr w:type="spellEnd"/>
      <w:r w:rsidR="00F73A63" w:rsidRPr="005612D2">
        <w:t xml:space="preserve"> energoiekārtu, novērošanu un sabotāžu; jo īpaši pauž nopietnas bažas par bojājumiem, kas 2024. gada 17. un 18. novembrī mazāk nekā 24 stundu laikā tika nodarīti d</w:t>
      </w:r>
      <w:r w:rsidR="00F73A63" w:rsidRPr="005612D2">
        <w:rPr>
          <w:color w:val="000000"/>
          <w:shd w:val="clear" w:color="auto" w:fill="FFFFFF"/>
        </w:rPr>
        <w:t xml:space="preserve">iviem zemūdens sakaru kabeļiem starp Somiju un Vāciju un starp Zviedriju un Lietuvu, un par Krievijas ēnu </w:t>
      </w:r>
      <w:r w:rsidR="00F73A63" w:rsidRPr="005612D2">
        <w:rPr>
          <w:color w:val="000000"/>
          <w:shd w:val="clear" w:color="auto" w:fill="FFFFFF"/>
        </w:rPr>
        <w:lastRenderedPageBreak/>
        <w:t>flotes tankkuģa 2024. gada 25. decembrī nodarīto bojājumu “</w:t>
      </w:r>
      <w:proofErr w:type="spellStart"/>
      <w:r w:rsidR="00F73A63" w:rsidRPr="005612D2">
        <w:rPr>
          <w:color w:val="000000"/>
          <w:shd w:val="clear" w:color="auto" w:fill="FFFFFF"/>
        </w:rPr>
        <w:t>EstLink</w:t>
      </w:r>
      <w:proofErr w:type="spellEnd"/>
      <w:r w:rsidR="00F73A63" w:rsidRPr="005612D2">
        <w:rPr>
          <w:color w:val="000000"/>
          <w:shd w:val="clear" w:color="auto" w:fill="FFFFFF"/>
        </w:rPr>
        <w:t> 2”</w:t>
      </w:r>
      <w:r w:rsidR="00F73A63" w:rsidRPr="005612D2">
        <w:t xml:space="preserve"> elektrokabelim starp </w:t>
      </w:r>
      <w:r w:rsidR="00F73A63" w:rsidRPr="005612D2">
        <w:rPr>
          <w:color w:val="000000"/>
          <w:shd w:val="clear" w:color="auto" w:fill="FFFFFF"/>
        </w:rPr>
        <w:t>Igauniju un Somiju</w:t>
      </w:r>
      <w:r w:rsidR="00F73A63" w:rsidRPr="005612D2">
        <w:t>;</w:t>
      </w:r>
      <w:r w:rsidR="00F73A63" w:rsidRPr="005612D2">
        <w:rPr>
          <w:color w:val="000000"/>
          <w:shd w:val="clear" w:color="auto" w:fill="FFFFFF"/>
        </w:rPr>
        <w:t xml:space="preserve"> </w:t>
      </w:r>
      <w:r w:rsidR="00F73A63" w:rsidRPr="005612D2">
        <w:t>aicina ES ieviest efektīvas uzraudzības un novērošanas sistēmas un reģionālo krasta apsardzes sadarbību, lai nodrošinātu, ka tiek novērsti un ātri atklāti uzbrukumi šādai infrastruktūrai; šajā sakarībā atzinīgi vērtē NATO uzsākto operāciju “</w:t>
      </w:r>
      <w:proofErr w:type="spellStart"/>
      <w:r w:rsidR="00F73A63" w:rsidRPr="005612D2">
        <w:t>Baltic</w:t>
      </w:r>
      <w:proofErr w:type="spellEnd"/>
      <w:r w:rsidR="00F73A63" w:rsidRPr="005612D2">
        <w:t xml:space="preserve"> </w:t>
      </w:r>
      <w:proofErr w:type="spellStart"/>
      <w:r w:rsidR="00F73A63" w:rsidRPr="005612D2">
        <w:t>Sentry</w:t>
      </w:r>
      <w:proofErr w:type="spellEnd"/>
      <w:r w:rsidR="00F73A63" w:rsidRPr="005612D2">
        <w:t xml:space="preserve">”, kurā piedalās vairākas dalībvalstis un kuras mērķis ir uzlabot kritiskās zemūdens infrastruktūras drošību Baltijas jūrā; aicina dalībvalstis pilnībā ievērot Ņujorkas deklarācijā par zemūdens kabeļu drošību un noturību paustās apņemšanās, arī iegādāties zemūdens kabeļu tīklus tikai no sabiedroto valstu uzņēmumiem; aicina Komisiju piešķirt pienācīgus resursus progresīvu zemūdens aktīvu un aizsardzības aprīkojuma pētniecībai un izstrādei, lai aizsargātu salas pret iespējamu izkraušanu un uzbrukumiem, ko veic spēki no </w:t>
      </w:r>
      <w:proofErr w:type="spellStart"/>
      <w:r w:rsidR="00F73A63" w:rsidRPr="005612D2">
        <w:t>trešām</w:t>
      </w:r>
      <w:proofErr w:type="spellEnd"/>
      <w:r w:rsidR="00F73A63" w:rsidRPr="005612D2">
        <w:t xml:space="preserve"> valstīm; </w:t>
      </w:r>
    </w:p>
    <w:p w:rsidR="00442F32" w:rsidRPr="005612D2" w:rsidRDefault="005612D2" w:rsidP="00F73A63">
      <w:pPr>
        <w:pStyle w:val="NormalHanging12a"/>
      </w:pPr>
      <w:r w:rsidRPr="005612D2">
        <w:t>157</w:t>
      </w:r>
      <w:r w:rsidR="00442F32" w:rsidRPr="005612D2">
        <w:t>.</w:t>
      </w:r>
      <w:r w:rsidR="00442F32" w:rsidRPr="005612D2">
        <w:tab/>
        <w:t xml:space="preserve">aicina ES un dalībvalstu iestādes veikt steidzamus un izlēmīgus pasākumus pret Krievijas ēnu floti Baltijas jūrā un Melnajā jūrā un tādēļ atzinīgi vērtē ziņas, ka 2025. gada 21. martā Vācija pārņēma īpašumtiesības attiecībā uz kuģi </w:t>
      </w:r>
      <w:proofErr w:type="spellStart"/>
      <w:r w:rsidR="00442F32" w:rsidRPr="005612D2">
        <w:rPr>
          <w:i/>
        </w:rPr>
        <w:t>Eventin</w:t>
      </w:r>
      <w:proofErr w:type="spellEnd"/>
      <w:r w:rsidR="00442F32" w:rsidRPr="005612D2">
        <w:t>, kas tika izmantots, lai apietu ES sankcijas pret Krievijas naftas eksportu;</w:t>
      </w:r>
    </w:p>
    <w:p w:rsidR="00F73A63" w:rsidRPr="005612D2" w:rsidRDefault="00F73A63" w:rsidP="00F73A63">
      <w:pPr>
        <w:pStyle w:val="NormalHanging12a"/>
        <w:ind w:left="0" w:firstLine="0"/>
        <w:rPr>
          <w:szCs w:val="24"/>
        </w:rPr>
      </w:pPr>
      <w:r w:rsidRPr="005612D2">
        <w:rPr>
          <w:i/>
        </w:rPr>
        <w:t>Ieroču kontrole, neizplatīšana un atbruņošanās</w:t>
      </w:r>
    </w:p>
    <w:p w:rsidR="00F73A63" w:rsidRPr="005612D2" w:rsidRDefault="005612D2" w:rsidP="00F73A63">
      <w:pPr>
        <w:pStyle w:val="NormalHanging12a"/>
      </w:pPr>
      <w:r w:rsidRPr="005612D2">
        <w:t>158</w:t>
      </w:r>
      <w:r w:rsidR="00F73A63" w:rsidRPr="005612D2">
        <w:t>.</w:t>
      </w:r>
      <w:r w:rsidR="00F73A63" w:rsidRPr="005612D2">
        <w:tab/>
        <w:t>pauž nožēlu par ieroču neizplatīšanas un kontroles režīmu vājināšanos šajos nestabilajos ģeopolitiskajos laikos un aicina divkāršot centienus, lai šo tendenci mainītu; šajā saistībā uzsver, ka ir kritiski un noteikti nepieciešams palielināt ieguldījumu reģionāla un globāla mēroga ieroču kontroles, neizplatīšanas un atbruņošanās procesos, īpašu uzmanību pievēršot daudzpusējām stratēģijām; uzsver, ka šīm stratēģijā, jārisina problēma ar nesprāgušu munīciju un ķīmiskajiem ieročiem, kas tika nogremdēti iepriekšējā gadsimtā, īpaši Baltijas jūrā, Adrijas jūrā un Ziemeļjūrā, jau apdraud drošību, vidi, veselību un ekonomiku;</w:t>
      </w:r>
    </w:p>
    <w:p w:rsidR="00F73A63" w:rsidRPr="005612D2" w:rsidRDefault="005612D2" w:rsidP="00F73A63">
      <w:pPr>
        <w:pStyle w:val="NormalHanging12a"/>
      </w:pPr>
      <w:r w:rsidRPr="005612D2">
        <w:t>159</w:t>
      </w:r>
      <w:r w:rsidR="00F73A63" w:rsidRPr="005612D2">
        <w:t>.</w:t>
      </w:r>
      <w:r w:rsidR="00F73A63" w:rsidRPr="005612D2">
        <w:tab/>
        <w:t>jo jauna pauž savu nelokāmo atbalstu ES un tās dalībvalstu saistībām attiecībā uz Kodolieroču neizplatīšanas līgumu (KNL), atzīstot to par globālā kodolieroču neizplatīšanas un atbruņošanās režīma pamatu; atgādina, ka Krievija 2023. gada oktobrī atsauca Līguma par kodolizmēģinājumu vispārējo aizliegumu ratifikāciju;</w:t>
      </w:r>
    </w:p>
    <w:p w:rsidR="00442F32" w:rsidRPr="005612D2" w:rsidRDefault="005612D2" w:rsidP="00F73A63">
      <w:pPr>
        <w:pStyle w:val="NormalHanging12a"/>
      </w:pPr>
      <w:r w:rsidRPr="005612D2">
        <w:t>160</w:t>
      </w:r>
      <w:r w:rsidR="00442F32" w:rsidRPr="005612D2">
        <w:t>.</w:t>
      </w:r>
      <w:r w:rsidR="00442F32" w:rsidRPr="005612D2">
        <w:tab/>
        <w:t>norāda, ka Krievijas agresijas pret ES teritoriju radīto bezprecedenta draudu rezultātā dalībvalstīm, jo īpaši tām, kas atrodas Krievijas un tās sabiedrotās Baltkrievijas ģeogrāfiskajā tuvumā, jāpieņem sarežģīti lēmumi attiecībā uz to bruņojuma politiku, tostarp jāpārskata iepriekšējā politika un dalība starptautiskajos līgumos; atkārtoti nosoda Krievijas draudus, kuru dēļ dažas dalībvalstis apsver iespēju izstāties no Otavas līguma, un norāda, ka, lai gan tas nerada vispārējas izmaiņas ES politikā, šīs dalības pārskatīšana uzsver Krievijas draudu nopietnību un nepieciešamību pienācīgi aizsargāt mūsu iedzīvotājus;</w:t>
      </w:r>
    </w:p>
    <w:p w:rsidR="00F73A63" w:rsidRPr="005612D2" w:rsidRDefault="005612D2" w:rsidP="00F73A63">
      <w:pPr>
        <w:pStyle w:val="NormalHanging12a"/>
      </w:pPr>
      <w:r w:rsidRPr="005612D2">
        <w:t>161</w:t>
      </w:r>
      <w:r w:rsidR="00F73A63" w:rsidRPr="005612D2">
        <w:t>.</w:t>
      </w:r>
      <w:r w:rsidR="00F73A63" w:rsidRPr="005612D2">
        <w:tab/>
        <w:t>atgādina, ka starptautiskās sarunas par ieroču neizplatīšanas un kontroles režīmiem un to rezultāti ietekmē Eiropu, jo īpaši ES dalībvalstis; uzsver, ka ir svarīgi dot jaunu impulsu šo režīmu atdzīvināšanai; uzsver arī to, cik svarīgi ir nodrošināt, ka ES uzņemas aktīvu un konstruktīvu lomu, virzot un stiprinot noteikumos balstītus starptautiskos centienus attiecībā uz ieroču neizplatīšanu, ieroču kontroli un atbruņošanās arhitektūru, jo īpaši masu iznīcināšanas ieroču un divējāda lietojuma digitālās novērošanas un manipulācijas rīku jomā;</w:t>
      </w:r>
    </w:p>
    <w:p w:rsidR="00F73A63" w:rsidRPr="005612D2" w:rsidRDefault="005612D2" w:rsidP="00F73A63">
      <w:pPr>
        <w:pStyle w:val="NormalHanging12a"/>
      </w:pPr>
      <w:r w:rsidRPr="005612D2">
        <w:t>162</w:t>
      </w:r>
      <w:r w:rsidR="00F73A63" w:rsidRPr="005612D2">
        <w:t>.</w:t>
      </w:r>
      <w:r w:rsidR="00F73A63" w:rsidRPr="005612D2">
        <w:tab/>
        <w:t xml:space="preserve">aicina dalībvalstis pilnībā ievērot Kopējo nostāju 2008/944/KĀDP, ar ko izveido kopīgus noteikumus, kas reglamentē militāru tehnoloģiju un ekipējuma eksporta </w:t>
      </w:r>
      <w:r w:rsidR="00F73A63" w:rsidRPr="005612D2">
        <w:lastRenderedPageBreak/>
        <w:t xml:space="preserve">kontroli, un kas grozīta ar Padomes Lēmumu (KĀDP) 2019/1560, un stingri īstenot 4. kritēriju par reģionālo stabilitāti; </w:t>
      </w:r>
    </w:p>
    <w:p w:rsidR="00F73A63" w:rsidRPr="005612D2" w:rsidRDefault="005612D2" w:rsidP="00F73A63">
      <w:pPr>
        <w:pStyle w:val="NormalHanging12a"/>
      </w:pPr>
      <w:r w:rsidRPr="005612D2">
        <w:t>163</w:t>
      </w:r>
      <w:r w:rsidR="00F73A63" w:rsidRPr="005612D2">
        <w:t>.</w:t>
      </w:r>
      <w:r w:rsidR="00F73A63" w:rsidRPr="005612D2">
        <w:tab/>
        <w:t xml:space="preserve">uzsver, ka ir jānovērš </w:t>
      </w:r>
      <w:proofErr w:type="spellStart"/>
      <w:r w:rsidR="00F73A63" w:rsidRPr="005612D2">
        <w:t>sensitīvo</w:t>
      </w:r>
      <w:proofErr w:type="spellEnd"/>
      <w:r w:rsidR="00F73A63" w:rsidRPr="005612D2">
        <w:t xml:space="preserve"> jauno tehnoloģiju un galveno divējāda lietojuma preču, jo īpaši to, kas ir kritiski svarīgas ES drošībai, nodošanu bažas raisošu saņēmēju rokās ārpus ES; aicina izveidot un ieviest ES mēroga elektroniskas muitas un eksporta licencēšanas sistēmas, kas ir izšķirošs solis, lai padarītu šo tehnoloģiju un preču eksporta kontroli dalībvalstīs efektīvāku;</w:t>
      </w:r>
    </w:p>
    <w:p w:rsidR="00F73A63" w:rsidRPr="005612D2" w:rsidRDefault="00F73A63" w:rsidP="00F73A63">
      <w:pPr>
        <w:pStyle w:val="NormalHanging12a"/>
        <w:rPr>
          <w:szCs w:val="24"/>
        </w:rPr>
      </w:pPr>
      <w:r w:rsidRPr="005612D2">
        <w:rPr>
          <w:i/>
        </w:rPr>
        <w:t>Aizsardzība un sabiedrība un civilā un militārā sagatavotība un gatavība</w:t>
      </w:r>
    </w:p>
    <w:p w:rsidR="00F73A63" w:rsidRPr="005612D2" w:rsidRDefault="005612D2" w:rsidP="00F73A63">
      <w:pPr>
        <w:pStyle w:val="NormalHanging12a"/>
      </w:pPr>
      <w:r w:rsidRPr="005612D2">
        <w:t>164</w:t>
      </w:r>
      <w:r w:rsidR="00F73A63" w:rsidRPr="005612D2">
        <w:t>.</w:t>
      </w:r>
      <w:r w:rsidR="00F73A63" w:rsidRPr="005612D2">
        <w:tab/>
        <w:t>uzsver, ka ir vajadzīga plašāka izpratne par drošības apdraudējumiem un riskiem ES iedzīvotāju vidū, lai uzlabotu kopīgu izpratni un rastos vienota izpratne par draudiem visā Eiropā un lai radītu visaptverošu Eiropas aizsardzības jēdzienu; uzsver, ka demokrātisko iestāžu un līdz ar to arī iedzīvotāju atbalsta nodrošināšana ir būtiska, lai izveidotu sekmīgu un saskaņotu ES ilgtermiņa aizsardzību, kas prasa uz informāciju balstītas publiskas debates; aicina ES un tās dalībvalstis izstrādāt izpratnes veicināšanas un izglītības programmas, it sevišķi gados jaunām personām, kuru mērķis ir uzlabot zināšanas un sekmēt debates par drošību, aizsardzību un bruņoto spēku nozīmi, un palielināt noturību un stiprināt sabiedrības gatavību drošības problēmu risināšanai, vienlaikus darot iespējamu lielāku sabiedrības un demokrātisko kontroli un pārbaudi attiecībā uz aizsardzības nozari; aicina Komisiju un dalībvalstis izstrādāt šīs programmas Eiropas demokrātijas vairoga ietvaros, pamatojoties uz valstu programmu modeli, piemēram, Zviedrijas Civilo ārkārtas situāciju iniciatīvu;</w:t>
      </w:r>
    </w:p>
    <w:p w:rsidR="00F73A63" w:rsidRPr="005612D2" w:rsidRDefault="005612D2" w:rsidP="00F73A63">
      <w:pPr>
        <w:pStyle w:val="NormalHanging12a"/>
      </w:pPr>
      <w:r w:rsidRPr="005612D2">
        <w:t>165</w:t>
      </w:r>
      <w:r w:rsidR="00F73A63" w:rsidRPr="005612D2">
        <w:t>.</w:t>
      </w:r>
      <w:r w:rsidR="00F73A63" w:rsidRPr="005612D2">
        <w:tab/>
        <w:t xml:space="preserve">atzinīgi vērtē centienus stiprināt Eiropas civilo un militāro sagatavotību un gatavību, kā ierosināts arī </w:t>
      </w:r>
      <w:proofErr w:type="spellStart"/>
      <w:r w:rsidR="00F73A63" w:rsidRPr="005612D2">
        <w:rPr>
          <w:i/>
          <w:iCs/>
        </w:rPr>
        <w:t>Niinistö</w:t>
      </w:r>
      <w:proofErr w:type="spellEnd"/>
      <w:r w:rsidR="00F73A63" w:rsidRPr="005612D2">
        <w:t xml:space="preserve"> ziņojumā; atzīst iedzīvotāju izšķirošo nozīmi </w:t>
      </w:r>
      <w:proofErr w:type="spellStart"/>
      <w:r w:rsidR="00F73A63" w:rsidRPr="005612D2">
        <w:t>krīžgatavībā</w:t>
      </w:r>
      <w:proofErr w:type="spellEnd"/>
      <w:r w:rsidR="00F73A63" w:rsidRPr="005612D2">
        <w:t xml:space="preserve"> un reaģēšanā uz krīzēm, jo īpaši personu psiholoģisko noturību un mājsaimniecību sagatavotību; atzīst arī civilās aizsardzības infrastruktūru un ārkārtas situāciju plānošanas nozīmi; atbalsta visas sabiedrības pieeju attiecībā uz noturību, aktīvi ES drošības satvara stiprināšanā iesaistoties ES iestādēm, dalībvalstīm, pilsoniskajai sabiedrībai un atsevišķiem iedzīvotājiem; uzsver, ka KDAP lēmumu pieņemšanas struktūrām, kas ir atbildīgas par plānošanu, resursiem un loģistiku, ir potenciāls kļūt par galvenajiem krīžu civilas pārvarēšanas veicinātājiem ārkārtas situācijās; aicina dalībvalstis un Komisiju rūpīgi izskatīt ziņojuma ieteikumus un izstrādāt ES riska novērtēšanas un sagatavotības stratēģiju, kopīgas mācības, spēcīgāku ES un NATO sadarbības </w:t>
      </w:r>
      <w:proofErr w:type="spellStart"/>
      <w:r w:rsidR="00F73A63" w:rsidRPr="005612D2">
        <w:t>saskarni</w:t>
      </w:r>
      <w:proofErr w:type="spellEnd"/>
      <w:r w:rsidR="00F73A63" w:rsidRPr="005612D2">
        <w:t>, ņemot vērā krīzes situācijas; prasa izveidot pienācīgu civilās aizsardzības infrastruktūru un veikt rūpīgu ārkārtas situāciju plānošanu, kā arī nodrošināt šim nolūkam nepieciešamās investīcijas, tostarp izmantojot īpašu EIB investīciju garantiju programmu pret krīzēm noturīgai civilās aizsardzības infrastruktūrai;</w:t>
      </w:r>
    </w:p>
    <w:p w:rsidR="00F73A63" w:rsidRPr="005612D2" w:rsidRDefault="005612D2" w:rsidP="00F73A63">
      <w:pPr>
        <w:pStyle w:val="NormalHanging12a"/>
      </w:pPr>
      <w:r w:rsidRPr="005612D2">
        <w:t>166</w:t>
      </w:r>
      <w:r w:rsidR="00F73A63" w:rsidRPr="005612D2">
        <w:t>.</w:t>
      </w:r>
      <w:r w:rsidR="00F73A63" w:rsidRPr="005612D2">
        <w:tab/>
        <w:t xml:space="preserve">atgādina, ka terorisms, tostarp </w:t>
      </w:r>
      <w:proofErr w:type="spellStart"/>
      <w:r w:rsidR="00F73A63" w:rsidRPr="005612D2">
        <w:t>džihādistu</w:t>
      </w:r>
      <w:proofErr w:type="spellEnd"/>
      <w:r w:rsidR="00F73A63" w:rsidRPr="005612D2">
        <w:t xml:space="preserve"> terorisms, pastāvīgi apdraud ES un tās partneru drošību; aicina ES turpināt mērķtiecīgi un pilnīgi solidāri apkarot šo draudu, it sevišķi ar lielāku koordināciju, lai uzlabotu zināšanas, izveidotu sagatavotības un reaģēšanas spējas un nodrošinātu ciešāku sadarbību ar partneriem un citiem starptautiskajiem dalībniekiem; </w:t>
      </w:r>
    </w:p>
    <w:p w:rsidR="00F73A63" w:rsidRPr="005612D2" w:rsidRDefault="005612D2" w:rsidP="00F73A63">
      <w:pPr>
        <w:pStyle w:val="NormalHanging12a"/>
      </w:pPr>
      <w:r w:rsidRPr="005612D2">
        <w:t>167</w:t>
      </w:r>
      <w:r w:rsidR="00F73A63" w:rsidRPr="005612D2">
        <w:t>.</w:t>
      </w:r>
      <w:r w:rsidR="00F73A63" w:rsidRPr="005612D2">
        <w:tab/>
        <w:t xml:space="preserve">norāda, ka ES aizsardzības politikai būtu jāatspoguļo dzimumu līdztiesības dažādības principi, veicinot iekļaujošas militārās vides, kas atspoguļo Eiropas sabiedrības vērtības un dažādību, vienlaikus nodrošinot, ka visiem Eiropas bruņoto spēku pārstāvjiem neatkarīgi no dzimuma vai izcelsmes ir vienlīdzīgas iespējas un piekļuve atbalstam; </w:t>
      </w:r>
      <w:r w:rsidR="00F73A63" w:rsidRPr="005612D2">
        <w:lastRenderedPageBreak/>
        <w:t>atkārtoti uzsver jauniešu un jaunatnes organizāciju svarīgo lomu miera un drošības uzturēšanā un veicināšanā un aicina EĀDD apņemties sistemātiskāk integrēt jauniešus jaunatnes, miera un drošības (</w:t>
      </w:r>
      <w:r w:rsidR="00F73A63" w:rsidRPr="005612D2">
        <w:rPr>
          <w:i/>
          <w:iCs/>
        </w:rPr>
        <w:t>YPS</w:t>
      </w:r>
      <w:r w:rsidR="00F73A63" w:rsidRPr="005612D2">
        <w:t>) programmā; aicina arī izstrādāt pasniedzēju apmācības programmas un īstenot sadarbību starp aizsardzības iestādēm un ES dalībvalstu universitātēm, piemēram, sagatavojot militāros kursus, mācības un lomu spēles apmācības darbības civilajiem studentiem;</w:t>
      </w:r>
    </w:p>
    <w:p w:rsidR="00F73A63" w:rsidRPr="005612D2" w:rsidRDefault="005612D2" w:rsidP="00F73A63">
      <w:pPr>
        <w:pStyle w:val="NormalHanging12a"/>
      </w:pPr>
      <w:r w:rsidRPr="005612D2">
        <w:t>168</w:t>
      </w:r>
      <w:r w:rsidR="00F73A63" w:rsidRPr="005612D2">
        <w:t>.</w:t>
      </w:r>
      <w:r w:rsidR="00F73A63" w:rsidRPr="005612D2">
        <w:tab/>
        <w:t xml:space="preserve">uzsver, ka ES un tās dalībvalstīm ir jārisina kritiski nozīmīgās </w:t>
      </w:r>
      <w:proofErr w:type="spellStart"/>
      <w:r w:rsidR="00F73A63" w:rsidRPr="005612D2">
        <w:t>rekrutēšanas</w:t>
      </w:r>
      <w:proofErr w:type="spellEnd"/>
      <w:r w:rsidR="00F73A63" w:rsidRPr="005612D2">
        <w:t xml:space="preserve"> un noturēšanas problēmas armijā, izstrādājot koordinētus valstu un ES līmeņa pasākumus, lai armijai nodrošinātu ilgtspējīgu darbaspēku; iesaka ES atbalstīt dalībvalstis tādas politikas izstrādē, kas uzlabo karjeras pievilcību un ilgtermiņa noturēšanas stratēģijas; uzsver, ka ES Militārajai komitejai (ESMK) ir jāveic turpmāki pasākumi saistībā ar tās veikto datu vākšanu un analīzi visās ES dalībvalstīs par </w:t>
      </w:r>
      <w:proofErr w:type="spellStart"/>
      <w:r w:rsidR="00F73A63" w:rsidRPr="005612D2">
        <w:t>rekrutēšanas</w:t>
      </w:r>
      <w:proofErr w:type="spellEnd"/>
      <w:r w:rsidR="00F73A63" w:rsidRPr="005612D2">
        <w:t xml:space="preserve"> un noturēšanas jautājumiem, lai apzinātu iespējamus pretpasākumus; uzsver, ka, turpinot attīstīt aizsardzības savienību, ir pienācīgi jāņem vērā armijas personāla garīgās veselības un </w:t>
      </w:r>
      <w:proofErr w:type="spellStart"/>
      <w:r w:rsidR="00F73A63" w:rsidRPr="005612D2">
        <w:t>labbūtības</w:t>
      </w:r>
      <w:proofErr w:type="spellEnd"/>
      <w:r w:rsidR="00F73A63" w:rsidRPr="005612D2">
        <w:t xml:space="preserve"> atbalstīšana, uzmanību koncentrējot uz profesionālo attīstību un veterānu ilgtermiņa aprūpi;</w:t>
      </w:r>
    </w:p>
    <w:p w:rsidR="00F73A63" w:rsidRPr="005612D2" w:rsidRDefault="005612D2" w:rsidP="00F73A63">
      <w:pPr>
        <w:pStyle w:val="NormalHanging12a"/>
      </w:pPr>
      <w:r w:rsidRPr="005612D2">
        <w:t>169</w:t>
      </w:r>
      <w:r w:rsidR="00F73A63" w:rsidRPr="005612D2">
        <w:t>.</w:t>
      </w:r>
      <w:r w:rsidR="00F73A63" w:rsidRPr="005612D2">
        <w:tab/>
        <w:t xml:space="preserve">atgādina, ka ir svarīgi organizēt Eiropas bruņoto spēku kopīgas mācības un apmācību, tādējādi arī veicinot </w:t>
      </w:r>
      <w:proofErr w:type="spellStart"/>
      <w:r w:rsidR="00F73A63" w:rsidRPr="005612D2">
        <w:t>sadarbspēju</w:t>
      </w:r>
      <w:proofErr w:type="spellEnd"/>
      <w:r w:rsidR="00F73A63" w:rsidRPr="005612D2">
        <w:t xml:space="preserve">, lai labāk sagatavotos misijām un novērstu dažādus gan tradicionālus, gan arī netradicionālus apdraudējumus; aicina ES līmenī izstrādāt un izveidot apmaiņas programmas dalībvalstu militārajam personālam, lai nodrošinātu apmācības iespējas un pieredzi dažādās Eiropas militārajās vidēs un struktūrās un tādējādi veicinātu ES bruņoto spēku savstarpēju sapratni, kohēziju un </w:t>
      </w:r>
      <w:proofErr w:type="spellStart"/>
      <w:r w:rsidR="00F73A63" w:rsidRPr="005612D2">
        <w:t>sadarbspēju</w:t>
      </w:r>
      <w:proofErr w:type="spellEnd"/>
      <w:r w:rsidR="00F73A63" w:rsidRPr="005612D2">
        <w:t>; šajā sakarībā atkārtoti pauž atbalstu Eiropas iniciatīvai jauno militāro virsnieku apmaiņai (</w:t>
      </w:r>
      <w:proofErr w:type="spellStart"/>
      <w:r w:rsidR="00F73A63" w:rsidRPr="005612D2">
        <w:rPr>
          <w:i/>
          <w:iCs/>
        </w:rPr>
        <w:t>Military</w:t>
      </w:r>
      <w:proofErr w:type="spellEnd"/>
      <w:r w:rsidR="00F73A63" w:rsidRPr="005612D2">
        <w:rPr>
          <w:i/>
          <w:iCs/>
        </w:rPr>
        <w:t xml:space="preserve"> </w:t>
      </w:r>
      <w:proofErr w:type="spellStart"/>
      <w:r w:rsidR="00F73A63" w:rsidRPr="005612D2">
        <w:rPr>
          <w:i/>
          <w:iCs/>
        </w:rPr>
        <w:t>Erasmus</w:t>
      </w:r>
      <w:proofErr w:type="spellEnd"/>
      <w:r w:rsidR="00F73A63" w:rsidRPr="005612D2">
        <w:rPr>
          <w:i/>
          <w:iCs/>
        </w:rPr>
        <w:t xml:space="preserve"> — EMILYO</w:t>
      </w:r>
      <w:r w:rsidR="00F73A63" w:rsidRPr="005612D2">
        <w:t xml:space="preserve">), ko vada Eiropas Drošības un aizsardzības koledža; </w:t>
      </w:r>
    </w:p>
    <w:p w:rsidR="00F73A63" w:rsidRPr="005612D2" w:rsidRDefault="00F73A63" w:rsidP="00F73A63">
      <w:pPr>
        <w:pStyle w:val="NormalHanging12a"/>
        <w:rPr>
          <w:b/>
          <w:i/>
          <w:szCs w:val="24"/>
        </w:rPr>
      </w:pPr>
      <w:r w:rsidRPr="005612D2">
        <w:rPr>
          <w:b/>
          <w:i/>
        </w:rPr>
        <w:t>Sadarbības un partnerību stiprināšana aizsardzības jomā</w:t>
      </w:r>
    </w:p>
    <w:p w:rsidR="00F73A63" w:rsidRPr="005612D2" w:rsidRDefault="005612D2" w:rsidP="00F73A63">
      <w:pPr>
        <w:pStyle w:val="NormalHanging12a"/>
      </w:pPr>
      <w:r w:rsidRPr="005612D2">
        <w:t>170</w:t>
      </w:r>
      <w:r w:rsidR="00F73A63" w:rsidRPr="005612D2">
        <w:t>.</w:t>
      </w:r>
      <w:r w:rsidR="00F73A63" w:rsidRPr="005612D2">
        <w:tab/>
        <w:t xml:space="preserve">uzsver Stratēģiskā kompasa partnerības dimensijas nozīmi sadarbības stiprināšanā starp ES un tās sabiedrotajiem un partneriem visā pasaulē, pamatojoties uz kopīgām vērtībām un ievērojot cilvēktiesības un demokrātiju, lai stiprinātu atturēšanas principa uztver un lai vērstos pret ārvalstu stratēģijām, kuru mērķis ir graut ES un tās partnerus un destabilizēt noteikumos balstītu starptautisko kārtību; aicina ES turpināt iesaistīties drošības sadarbībā ar partneriem visās prioritārajās jomās, kas noteiktas Stratēģiskajā kompasā, it sevišķi, lai stiprinātu vietējo drošības nozaru noturību krīžu pārvarēšanas jomā, </w:t>
      </w:r>
      <w:proofErr w:type="spellStart"/>
      <w:r w:rsidR="00F73A63" w:rsidRPr="005612D2">
        <w:t>hibrīddraudu</w:t>
      </w:r>
      <w:proofErr w:type="spellEnd"/>
      <w:r w:rsidR="00F73A63" w:rsidRPr="005612D2">
        <w:t xml:space="preserve"> apkarošanā, kā arī lai uzlabotu </w:t>
      </w:r>
      <w:proofErr w:type="spellStart"/>
      <w:r w:rsidR="00F73A63" w:rsidRPr="005612D2">
        <w:t>kiberdrošības</w:t>
      </w:r>
      <w:proofErr w:type="spellEnd"/>
      <w:r w:rsidR="00F73A63" w:rsidRPr="005612D2">
        <w:t xml:space="preserve"> iestāžu spējas; aicina arī veidot ciešāku sadarbību starp attiecīgajām organizācijām no partneriem ar ES Satelītcentru, Eiropas Aizsardzības aģentūru (EAA) un ES </w:t>
      </w:r>
      <w:proofErr w:type="spellStart"/>
      <w:r w:rsidR="00F73A63" w:rsidRPr="005612D2">
        <w:t>Kiberdrošības</w:t>
      </w:r>
      <w:proofErr w:type="spellEnd"/>
      <w:r w:rsidR="00F73A63" w:rsidRPr="005612D2">
        <w:t xml:space="preserve"> aģentūru (</w:t>
      </w:r>
      <w:r w:rsidR="00F73A63" w:rsidRPr="005612D2">
        <w:rPr>
          <w:i/>
          <w:iCs/>
        </w:rPr>
        <w:t>ENISA</w:t>
      </w:r>
      <w:r w:rsidR="00F73A63" w:rsidRPr="005612D2">
        <w:t xml:space="preserve">); uzskata, ka partneru un NATO sabiedroto dalība </w:t>
      </w:r>
      <w:r w:rsidR="00F73A63" w:rsidRPr="005612D2">
        <w:rPr>
          <w:i/>
          <w:iCs/>
        </w:rPr>
        <w:t>PESCO</w:t>
      </w:r>
      <w:r w:rsidR="00F73A63" w:rsidRPr="005612D2">
        <w:t xml:space="preserve"> projektos, ja par to vienojas ES dalībvalstis, sekmē to aizsardzības nozares standartu saderības uzlabošanu, kā arī pieredzes, </w:t>
      </w:r>
      <w:proofErr w:type="spellStart"/>
      <w:r w:rsidR="00F73A63" w:rsidRPr="005612D2">
        <w:t>izlūkdatu</w:t>
      </w:r>
      <w:proofErr w:type="spellEnd"/>
      <w:r w:rsidR="00F73A63" w:rsidRPr="005612D2">
        <w:t xml:space="preserve"> un tehnisko specializēto zināšanu apmaiņu dažādās jomās;</w:t>
      </w:r>
    </w:p>
    <w:p w:rsidR="00F73A63" w:rsidRPr="005612D2" w:rsidRDefault="005612D2" w:rsidP="00F73A63">
      <w:pPr>
        <w:pStyle w:val="NormalHanging12a"/>
      </w:pPr>
      <w:r w:rsidRPr="005612D2">
        <w:t>171</w:t>
      </w:r>
      <w:r w:rsidR="00F73A63" w:rsidRPr="005612D2">
        <w:t>.</w:t>
      </w:r>
      <w:r w:rsidR="00F73A63" w:rsidRPr="005612D2">
        <w:tab/>
        <w:t xml:space="preserve">atkārtoti apstiprina, ka ES kopējai drošības un aizsardzības politikai (KDAP) ir vienmēr stingri jāievēro starptautiskās tiesības un daudzpusējos lēmumus, kas pieņemti, izrietot no starptautiskām iestādēm; atzinīgi vērtē to, ka ir pieņemta Eiropas Savienības cilvēktiesību un starptautisko humanitāro tiesību pienācīgas pārbaudes politiku attiecībā uz drošības sektora atbalstu </w:t>
      </w:r>
      <w:proofErr w:type="spellStart"/>
      <w:r w:rsidR="00F73A63" w:rsidRPr="005612D2">
        <w:t>trešām</w:t>
      </w:r>
      <w:proofErr w:type="spellEnd"/>
      <w:r w:rsidR="00F73A63" w:rsidRPr="005612D2">
        <w:t xml:space="preserve"> personām (ES </w:t>
      </w:r>
      <w:r w:rsidR="00F73A63" w:rsidRPr="005612D2">
        <w:rPr>
          <w:i/>
          <w:iCs/>
        </w:rPr>
        <w:t>HRDDP</w:t>
      </w:r>
      <w:r w:rsidR="00F73A63" w:rsidRPr="005612D2">
        <w:t xml:space="preserve">), kas kalpo par pamatu drošības un militārajai sadarbībai ar </w:t>
      </w:r>
      <w:proofErr w:type="spellStart"/>
      <w:r w:rsidR="00F73A63" w:rsidRPr="005612D2">
        <w:t>trešām</w:t>
      </w:r>
      <w:proofErr w:type="spellEnd"/>
      <w:r w:rsidR="00F73A63" w:rsidRPr="005612D2">
        <w:t xml:space="preserve"> valstīm tādā veidā, kas vairāk atbilst cilvēktiesībām un starptautiskajām humanitārajām tiesībām; aicina to rūpīgi īstenot; drošības jomā atkārtoti pieprasa ciešāku sadarbību ar starptautiskajām organizācijām, piemēram (bet ne tikai), ar ANO, Āfrikas Savienību, tās miera uzturēšanas misijām </w:t>
      </w:r>
      <w:r w:rsidR="00F73A63" w:rsidRPr="005612D2">
        <w:lastRenderedPageBreak/>
        <w:t>kopīgos misiju apgabalos, kā arī ar EDSO;</w:t>
      </w:r>
    </w:p>
    <w:p w:rsidR="00F73A63" w:rsidRPr="005612D2" w:rsidRDefault="005612D2" w:rsidP="00F73A63">
      <w:pPr>
        <w:pStyle w:val="NormalHanging12a"/>
      </w:pPr>
      <w:r w:rsidRPr="005612D2">
        <w:t>172</w:t>
      </w:r>
      <w:r w:rsidR="00F73A63" w:rsidRPr="005612D2">
        <w:t>.</w:t>
      </w:r>
      <w:r w:rsidR="00F73A63" w:rsidRPr="005612D2">
        <w:tab/>
        <w:t>atzinīgi vērtē G7 valstu aizsardzības ministru 2024. gada 19. oktobra kopīgo deklarāciju un viņu nodomu pastiprināt sadarbību aizsardzības nozarē; uzsver, ka ES ir spēcīga interese attīstīt starptautiskās partnerības ar līdzīgi domājošiem partneriem šajā jomā un ir jāpastiprina savi centieni, lai nodrošinātu, ka valstis, kuras kādreiz bija stratēģiski partneri un ar kurām dažas dalībvalstis uztur spēcīgas kultūras saiknes, netiek ievilktas sistēmisku sāncenšu ietekmes sfērā; atgādina, ka šajos centienos izšķiroša nozīme ir ekonomikas diplomātijai, kas funkcionē kā būtisks instruments, lai nostiprinātu sadarbības saiknes, veicinātu savstarpēju labklājību un konsolidētu ES klātbūtni un ietekmi, sekmējot šo partneru noturību pret ārējiem spiedieniem;</w:t>
      </w:r>
    </w:p>
    <w:p w:rsidR="00442F32" w:rsidRPr="005612D2" w:rsidRDefault="005612D2" w:rsidP="00F73A63">
      <w:pPr>
        <w:pStyle w:val="NormalHanging12a"/>
      </w:pPr>
      <w:r w:rsidRPr="005612D2">
        <w:t>173</w:t>
      </w:r>
      <w:r w:rsidR="00442F32" w:rsidRPr="005612D2">
        <w:t>.</w:t>
      </w:r>
      <w:r w:rsidR="00442F32" w:rsidRPr="005612D2">
        <w:tab/>
        <w:t>uzskata, ka ir jādara viss iespējamais, lai uzturētu un, ja iespējams, pilnveidotu transatlantisko sadarbību visos militārās un aizsardzības nozares aspektos, vienlaikus atgādinot par nepieciešamību pilnveidot Eiropas aizsardzību un attīstīt lielāku suverenitāti;</w:t>
      </w:r>
    </w:p>
    <w:p w:rsidR="00F73A63" w:rsidRPr="005612D2" w:rsidRDefault="00F73A63" w:rsidP="00F73A63">
      <w:pPr>
        <w:pStyle w:val="NormalHanging12a"/>
        <w:rPr>
          <w:i/>
          <w:szCs w:val="24"/>
        </w:rPr>
      </w:pPr>
      <w:r w:rsidRPr="005612D2">
        <w:rPr>
          <w:i/>
        </w:rPr>
        <w:t>ES un NATO sadarbība</w:t>
      </w:r>
    </w:p>
    <w:p w:rsidR="00F73A63" w:rsidRPr="005612D2" w:rsidRDefault="005612D2" w:rsidP="00F73A63">
      <w:pPr>
        <w:pStyle w:val="NormalHanging12a"/>
      </w:pPr>
      <w:r w:rsidRPr="005612D2">
        <w:t>174</w:t>
      </w:r>
      <w:r w:rsidR="00F73A63" w:rsidRPr="005612D2">
        <w:t>.</w:t>
      </w:r>
      <w:r w:rsidR="00F73A63" w:rsidRPr="005612D2">
        <w:tab/>
        <w:t xml:space="preserve">uzsver, cik svarīga ir ES stratēģiskā partnerība ar NATO, pilnībā ievērojot atrunātos vadošos principus attiecībā uz </w:t>
      </w:r>
      <w:proofErr w:type="spellStart"/>
      <w:r w:rsidR="00F73A63" w:rsidRPr="005612D2">
        <w:t>pārredzamību</w:t>
      </w:r>
      <w:proofErr w:type="spellEnd"/>
      <w:r w:rsidR="00F73A63" w:rsidRPr="005612D2">
        <w:t xml:space="preserve">, savstarpīgumu un </w:t>
      </w:r>
      <w:proofErr w:type="spellStart"/>
      <w:r w:rsidR="00F73A63" w:rsidRPr="005612D2">
        <w:t>iekļautību</w:t>
      </w:r>
      <w:proofErr w:type="spellEnd"/>
      <w:r w:rsidR="00F73A63" w:rsidRPr="005612D2">
        <w:t>, kā arī lēmumu pieņemšanas autonomiju un procedūrām katrā organizācijā; uzsver, ka NATO un ES pilda papildinošu, saskaņotu un savstarpēji pastiprinošu lomu starptautiskā miera un drošības atbalstīšanā un tādējādi izvairās no aizsardzības centienu dublēšanās, vienlaikus uzturot spēcīgu savstarpējo sadarbību; atzinīgi vērtē Zviedrijas pievienošanos NATO 2024. gadā — pēc tam, kad 2023. gadā bija pievienojusies Somija — kas ir vēsturisks solis drošības stiprināšanā Eiropā, it sevišķi Baltijas jūras reģionā; aicina PV/AP ieviest ciešu koordināciju un vienotību ar NATO ģenerālsekretāru;</w:t>
      </w:r>
    </w:p>
    <w:p w:rsidR="00F73A63" w:rsidRPr="005612D2" w:rsidRDefault="005612D2" w:rsidP="00F73A63">
      <w:pPr>
        <w:pStyle w:val="NormalHanging12a"/>
      </w:pPr>
      <w:r w:rsidRPr="005612D2">
        <w:t>175</w:t>
      </w:r>
      <w:r w:rsidR="00F73A63" w:rsidRPr="005612D2">
        <w:t>.</w:t>
      </w:r>
      <w:r w:rsidR="00F73A63" w:rsidRPr="005612D2">
        <w:tab/>
        <w:t xml:space="preserve">aicina vēl vairāk padziļināt ES un NATO sadarbību, balstoties uz ES Stratēģisko kompasu un NATO jauno stratēģisko koncepciju, it sevišķi </w:t>
      </w:r>
      <w:proofErr w:type="spellStart"/>
      <w:r w:rsidR="00F73A63" w:rsidRPr="005612D2">
        <w:t>kiberdrošības</w:t>
      </w:r>
      <w:proofErr w:type="spellEnd"/>
      <w:r w:rsidR="00F73A63" w:rsidRPr="005612D2">
        <w:t xml:space="preserve">, </w:t>
      </w:r>
      <w:proofErr w:type="spellStart"/>
      <w:r w:rsidR="00F73A63" w:rsidRPr="005612D2">
        <w:t>hibrīdkara</w:t>
      </w:r>
      <w:proofErr w:type="spellEnd"/>
      <w:r w:rsidR="00F73A63" w:rsidRPr="005612D2">
        <w:t>, pretterorisma, militārās mobilitātes, divējāda lietojuma infrastruktūras, konfliktu novēršanas un krīžu pārvarēšanas, militārās un drošības sadarbības jomā, apkarojot trešo valstu ļaunprātīgu ārvalstu iejaukšanos, koordinējot pieeju Indijas un Klusā okeāna reģionam un paplašinot kopīgu rīcību starptautiskajā vidē, lai aizsargātu demokrātiju; stingri atbalsta NATO atvērto durvju politiku; aicina ES un NATO uz spēcīgāku sadarbību, lai atbalstītu mūsu kopīgo partneru spēju veidošanu;</w:t>
      </w:r>
    </w:p>
    <w:p w:rsidR="00F73A63" w:rsidRPr="005612D2" w:rsidRDefault="005612D2" w:rsidP="00F73A63">
      <w:pPr>
        <w:pStyle w:val="NormalHanging12a"/>
      </w:pPr>
      <w:r w:rsidRPr="005612D2">
        <w:t>176</w:t>
      </w:r>
      <w:r w:rsidR="00F73A63" w:rsidRPr="005612D2">
        <w:t>.</w:t>
      </w:r>
      <w:r w:rsidR="00F73A63" w:rsidRPr="005612D2">
        <w:tab/>
        <w:t xml:space="preserve">uzsver, ka ir pastāvīgi nepieciešama atbilstība starp ES un NATO dalībvalstīm un NATO Statūtu 1. un 3. pantā paredzēto pienākumu attiecībā uz sadarbību, pašpalīdzību un savstarpēju palīdzību; aicina ES pastiprināt savus centienus saistībā ar kopējās drošības un aizsardzības politikas iniciatīvām, kurām nav NATO ekvivalenta, lai palielinātu standartizāciju, uzlabotu </w:t>
      </w:r>
      <w:proofErr w:type="spellStart"/>
      <w:r w:rsidR="00F73A63" w:rsidRPr="005612D2">
        <w:t>sadarbspēju</w:t>
      </w:r>
      <w:proofErr w:type="spellEnd"/>
      <w:r w:rsidR="00F73A63" w:rsidRPr="005612D2">
        <w:t xml:space="preserve"> un izstrādātu kopīgas darbības procedūras starp dalībvalstu un ES aizsardzības spējām;</w:t>
      </w:r>
    </w:p>
    <w:p w:rsidR="00F73A63" w:rsidRPr="005612D2" w:rsidRDefault="005612D2" w:rsidP="00F73A63">
      <w:pPr>
        <w:pStyle w:val="NormalHanging12a"/>
      </w:pPr>
      <w:r w:rsidRPr="005612D2">
        <w:t>177</w:t>
      </w:r>
      <w:r w:rsidR="00F73A63" w:rsidRPr="005612D2">
        <w:t>.</w:t>
      </w:r>
      <w:r w:rsidR="00F73A63" w:rsidRPr="005612D2">
        <w:tab/>
        <w:t xml:space="preserve">atzinīgi vērtē ES un NATO ciešo sadarbību </w:t>
      </w:r>
      <w:proofErr w:type="spellStart"/>
      <w:r w:rsidR="00F73A63" w:rsidRPr="005612D2">
        <w:t>Rietumbalkānos</w:t>
      </w:r>
      <w:proofErr w:type="spellEnd"/>
      <w:r w:rsidR="00F73A63" w:rsidRPr="005612D2">
        <w:t xml:space="preserve">, arī </w:t>
      </w:r>
      <w:r w:rsidR="00F73A63" w:rsidRPr="005612D2">
        <w:rPr>
          <w:i/>
          <w:iCs/>
        </w:rPr>
        <w:t>EUFOR</w:t>
      </w:r>
      <w:r w:rsidR="00F73A63" w:rsidRPr="005612D2">
        <w:t xml:space="preserve"> </w:t>
      </w:r>
      <w:proofErr w:type="spellStart"/>
      <w:r w:rsidR="00F73A63" w:rsidRPr="005612D2">
        <w:rPr>
          <w:i/>
          <w:iCs/>
        </w:rPr>
        <w:t>Althea</w:t>
      </w:r>
      <w:proofErr w:type="spellEnd"/>
      <w:r w:rsidR="00F73A63" w:rsidRPr="005612D2">
        <w:t xml:space="preserve"> un Starptautisko spēku Kosovā militāro operāciju ietvaros, kas Bosnijā un Hercegovinā, kā arī Kosovā un plašākā reģionā garantē nepieciešamo stabilitāti;</w:t>
      </w:r>
    </w:p>
    <w:p w:rsidR="00F73A63" w:rsidRPr="005612D2" w:rsidRDefault="005612D2" w:rsidP="00F73A63">
      <w:pPr>
        <w:pStyle w:val="NormalHanging12a"/>
      </w:pPr>
      <w:r w:rsidRPr="005612D2">
        <w:t>178</w:t>
      </w:r>
      <w:r w:rsidR="00F73A63" w:rsidRPr="005612D2">
        <w:t>.</w:t>
      </w:r>
      <w:r w:rsidR="00F73A63" w:rsidRPr="005612D2">
        <w:tab/>
        <w:t xml:space="preserve">uzsver Melnās jūras vitāli svarīgo nozīmi Eiropas drošības ainavā un aicina ES sadarboties ar NATO, lai izstrādātu vispusīgu stratēģiju šim reģionam, kurā būtu jārisina drošības problēmas, jāapkaro </w:t>
      </w:r>
      <w:proofErr w:type="spellStart"/>
      <w:r w:rsidR="00F73A63" w:rsidRPr="005612D2">
        <w:t>hibrīddraudi</w:t>
      </w:r>
      <w:proofErr w:type="spellEnd"/>
      <w:r w:rsidR="00F73A63" w:rsidRPr="005612D2">
        <w:t xml:space="preserve">, jāuzlabo sadarbības jūras jomā un </w:t>
      </w:r>
      <w:r w:rsidR="00F73A63" w:rsidRPr="005612D2">
        <w:lastRenderedPageBreak/>
        <w:t>jāsekmē reģionālās partnerības;</w:t>
      </w:r>
    </w:p>
    <w:p w:rsidR="00F73A63" w:rsidRPr="005612D2" w:rsidRDefault="005612D2" w:rsidP="00F73A63">
      <w:pPr>
        <w:pStyle w:val="NormalHanging12a"/>
      </w:pPr>
      <w:r w:rsidRPr="005612D2">
        <w:t>179</w:t>
      </w:r>
      <w:r w:rsidR="00F73A63" w:rsidRPr="005612D2">
        <w:t>.</w:t>
      </w:r>
      <w:r w:rsidR="00F73A63" w:rsidRPr="005612D2">
        <w:tab/>
        <w:t xml:space="preserve">atzinīgi vērtē to, ka ir iecelts NATO īpašais pārstāvis dienvidu flangam un ka NATO pievēršas šim reģionam; uzskata, ka ir vēlams pastiprināt koordināciju un konsultācijas starp ES amatpersonām, kas atbildīgas par politiku dienvidu kaimiņattiecību un </w:t>
      </w:r>
      <w:proofErr w:type="spellStart"/>
      <w:r w:rsidR="00F73A63" w:rsidRPr="005612D2">
        <w:t>Sāhelas</w:t>
      </w:r>
      <w:proofErr w:type="spellEnd"/>
      <w:r w:rsidR="00F73A63" w:rsidRPr="005612D2">
        <w:t xml:space="preserve"> jautājumos, un viņu NATO kolēģiem, lai novērstu centienu un līdzekļu</w:t>
      </w:r>
      <w:r w:rsidR="00B34FF3" w:rsidRPr="005612D2">
        <w:t xml:space="preserve"> dublēšanos un</w:t>
      </w:r>
      <w:r w:rsidR="00F73A63" w:rsidRPr="005612D2">
        <w:t xml:space="preserve"> sadrumstalotību;</w:t>
      </w:r>
    </w:p>
    <w:p w:rsidR="00F73A63" w:rsidRPr="005612D2" w:rsidRDefault="005612D2" w:rsidP="00F73A63">
      <w:pPr>
        <w:pStyle w:val="NormalHanging12a"/>
      </w:pPr>
      <w:r w:rsidRPr="005612D2">
        <w:t>180</w:t>
      </w:r>
      <w:r w:rsidR="00F73A63" w:rsidRPr="005612D2">
        <w:t>.</w:t>
      </w:r>
      <w:r w:rsidR="00F73A63" w:rsidRPr="005612D2">
        <w:tab/>
        <w:t>atzinīgi vērtē NATO Parlamentārās asamblejas (NATO PA) priekšlikumu paaugstināt Parlamenta statusu, lai partnerību pašreizējā reformā tas kļūtu par “partneri”; aicina savas delegācijas attiecībām ar NATO PA (DNAT) pilnvērtīgi izmantot Parlamenta pašreizējās un turpmākās priekšrocības; uzskata, ka DNAT ir svarīgs Parlamenta diplomātijas instruments uzlabotās ES un NATO partnerības ietvaros nolūkā stiprināt NATO Eiropas pīlāru un sekmēt alianses vispārējo mērķu sasniegšanu; uzskata, ka DNAT var būt centrāla nozīme, stiprinot ES un NATO sadarbību, pastiprinot pievienošanās valstu un svarīgu partneru demokrātisko noturību, kā arī kopumā uzlabojot šīs būtiskās partnerības parlamentāro dimensiju;</w:t>
      </w:r>
    </w:p>
    <w:p w:rsidR="00F73A63" w:rsidRPr="005612D2" w:rsidRDefault="00152751" w:rsidP="00F73A63">
      <w:pPr>
        <w:pStyle w:val="NormalHanging12a"/>
        <w:ind w:left="0" w:firstLine="0"/>
        <w:rPr>
          <w:i/>
          <w:szCs w:val="24"/>
        </w:rPr>
      </w:pPr>
      <w:r w:rsidRPr="005612D2">
        <w:rPr>
          <w:i/>
        </w:rPr>
        <w:t>Partnerība ar Ziemeļameriku</w:t>
      </w:r>
    </w:p>
    <w:p w:rsidR="00F73A63" w:rsidRPr="005612D2" w:rsidRDefault="005612D2" w:rsidP="00F73A63">
      <w:pPr>
        <w:pStyle w:val="NormalHanging12a"/>
      </w:pPr>
      <w:r w:rsidRPr="005612D2">
        <w:t>181</w:t>
      </w:r>
      <w:r w:rsidR="00F73A63" w:rsidRPr="005612D2">
        <w:t>.</w:t>
      </w:r>
      <w:r w:rsidR="00F73A63" w:rsidRPr="005612D2">
        <w:tab/>
        <w:t xml:space="preserve">uzskata, ka ir būtiski turpināt attīstīt ES ciešās attiecības ar Amerikas Savienotajām Valstīm, kuru pamatā ir savstarpēja cieņa un kopīgas demokrātijas, brīvības un tiesiskuma vērtības, kā arī plašs klāsts kopīgu vai konverģējošu interešu; atzinīgi vērtē Amerikas Savienoto Valstu apņemšanos un iesaistīšanos Eiropas teritoriālajā aizsardzībā saskaņā ar Ziemeļatlantijas līgumu un tā 5. pantu, jo īpaši ņemot vērā Krievijas agresijas karu pret Ukrainu; atbalsta savstarpējas drošības un aizsardzības iniciatīvas un sadarbību atbruņošanās un ieroču neizplatīšanas jomā, revolucionāru tehnoloģiju ietekmes, klimata pārmaiņu, </w:t>
      </w:r>
      <w:proofErr w:type="spellStart"/>
      <w:r w:rsidR="00F73A63" w:rsidRPr="005612D2">
        <w:t>hibrīddraudu</w:t>
      </w:r>
      <w:proofErr w:type="spellEnd"/>
      <w:r w:rsidR="00F73A63" w:rsidRPr="005612D2">
        <w:t xml:space="preserve">, </w:t>
      </w:r>
      <w:proofErr w:type="spellStart"/>
      <w:r w:rsidR="00F73A63" w:rsidRPr="005612D2">
        <w:t>kiberaizsardzības</w:t>
      </w:r>
      <w:proofErr w:type="spellEnd"/>
      <w:r w:rsidR="00F73A63" w:rsidRPr="005612D2">
        <w:t xml:space="preserve">, militārās mobilitātes, krīzes pārvaldības un attiecību ar stratēģiskiem konkurentiem jomā; aicina vēl vairāk stiprināt ES un ASV drošības un aizsardzības dialogu kā svarīgu instrumentu ciešākai transatlantiskajai sadarbībai; </w:t>
      </w:r>
    </w:p>
    <w:p w:rsidR="00152751" w:rsidRPr="005612D2" w:rsidRDefault="005612D2" w:rsidP="00F73A63">
      <w:pPr>
        <w:pStyle w:val="NormalHanging12a"/>
      </w:pPr>
      <w:r w:rsidRPr="005612D2">
        <w:t>182</w:t>
      </w:r>
      <w:r w:rsidR="00152751" w:rsidRPr="005612D2">
        <w:t>.</w:t>
      </w:r>
      <w:r w:rsidR="00152751" w:rsidRPr="005612D2">
        <w:tab/>
        <w:t>norāda, ka ASV administrācijas nesenā rīcība un paziņojumi liek vēl vairāk bažīties par Amerikas Savienoto Valstu turpmāko nostāju attiecībā uz Krieviju, NATO un Eiropas drošību; šajā sakarā pauž nožēlu par to, kā ASV valdība, saskaņoti ar Krievijas valdību, ANO Ģenerālajā asamblejā un ANO Drošības padomē ir balsojusi par rezolūcijām, kas sagatavotas sakarā ar Krievijas izvērstā agresijas kara trešo gadadienu; aicina Komisiju pielikt pūles, lai vēl vairāk stiprinātu ES un ASV drošības un aizsardzības dialogu kā svarīgu instrumentu ciešākai transatlantiskajai sadarbībai;</w:t>
      </w:r>
    </w:p>
    <w:p w:rsidR="00F73A63" w:rsidRPr="005612D2" w:rsidRDefault="005612D2" w:rsidP="00F73A63">
      <w:pPr>
        <w:pStyle w:val="NormalHanging12a"/>
      </w:pPr>
      <w:r w:rsidRPr="005612D2">
        <w:t>183</w:t>
      </w:r>
      <w:r w:rsidR="00F73A63" w:rsidRPr="005612D2">
        <w:t>.</w:t>
      </w:r>
      <w:r w:rsidR="00F73A63" w:rsidRPr="005612D2">
        <w:tab/>
        <w:t>norāda, cik svarīga ir ciešāka sadarbība aizsardzībai nepieciešamā aprīkojuma ražošanā un iepirkumā, tostarp abām šīm aizsardzības nozarēm nodrošinot vienlīdzīgu piekļuvi tirgum; pieņem zināšanai Amerikas Savienoto Valstu 2024. gada janvārī pieņemto nacionālo aizsardzības industrijas stratēģiju un tās mērķi padziļināt rūpniecisko sadarbību ar partneriem; atzīst aizsardzības sadarbības plašās iespējamās savstarpēji izdevīgās jomas un pozitīvo ietekmi uz spēcīgāku transatlantisko partnerību pieaugošas ģeopolitiskās konkurences apstākļos; tomēr uzsver, ka šādai sadarbībai ir vajadzīgi vienlīdzīgi konkurences nosacījumi, kas neatbilst ASV starptautiskās ieroču tirdzniecības regulējuma noteikumiem; attiecīgi aicina Komisija sākt dialogu ar Amerikas Savienotajām Valstīm, izskatot iespējas attīstīt savstarpēji izdevīgu aizsardzības industrijas sadarbību, pamatojoties uz tiesisko regulējumu, kas nodrošina vienlīdzīgus konkurences nosacījumus transatlantiskā mērogā;</w:t>
      </w:r>
    </w:p>
    <w:p w:rsidR="00152751" w:rsidRPr="005612D2" w:rsidRDefault="005612D2" w:rsidP="00F73A63">
      <w:pPr>
        <w:pStyle w:val="NormalHanging12a"/>
      </w:pPr>
      <w:r w:rsidRPr="005612D2">
        <w:lastRenderedPageBreak/>
        <w:t>184</w:t>
      </w:r>
      <w:r w:rsidR="00152751" w:rsidRPr="005612D2">
        <w:t>.</w:t>
      </w:r>
      <w:r w:rsidR="00152751" w:rsidRPr="005612D2">
        <w:tab/>
        <w:t>uzsver, ka sadarbība ar Kanādu ir būtiska ES drošībai, un atzinīgi vērtē Kanādas aktīvo lomu atbalsta sniegšanā Ukrainai; uzskata, ka divpusējais drošības un aizsardzības dialogs un gaidāmā drošības un aizsardzības partnerība nodrošina pamatu ciešākai sadarbībai drošības un aizsardzības jomā, tostarp attiecīgajām iniciatīvām aizsardzības rūpniecības ražošanas veicināšanai;</w:t>
      </w:r>
    </w:p>
    <w:p w:rsidR="00F73A63" w:rsidRPr="005612D2" w:rsidRDefault="00F73A63" w:rsidP="00F73A63">
      <w:pPr>
        <w:spacing w:after="240" w:line="276" w:lineRule="auto"/>
        <w:ind w:left="567" w:hanging="567"/>
        <w:rPr>
          <w:i/>
          <w:szCs w:val="24"/>
        </w:rPr>
      </w:pPr>
      <w:r w:rsidRPr="005612D2">
        <w:rPr>
          <w:i/>
        </w:rPr>
        <w:t>Partnerība ar Apvienoto Karalisti</w:t>
      </w:r>
    </w:p>
    <w:p w:rsidR="00F73A63" w:rsidRPr="005612D2" w:rsidRDefault="005612D2" w:rsidP="00F73A63">
      <w:pPr>
        <w:pStyle w:val="NormalHanging12a"/>
      </w:pPr>
      <w:r w:rsidRPr="005612D2">
        <w:t>185</w:t>
      </w:r>
      <w:r w:rsidR="00F73A63" w:rsidRPr="005612D2">
        <w:t>.</w:t>
      </w:r>
      <w:r w:rsidR="00F73A63" w:rsidRPr="005612D2">
        <w:tab/>
        <w:t xml:space="preserve">atzīst AK ievērojamo ieguldījumu Eiropas drošībā un stabilitātē, kā arī tās apņemšanos attiecībā uz kopīgiem aizsardzības mērķiem, kuri uzlabo kolektīvo drošību visā Eiropā; atzinīgi vērtē ciešo sadarbību starp ES, ES dalībvalstīm un Apvienoto Karalisti attiecībā uz atbalstu Ukrainai, kā arī divpusējos nolīgumus, piemēram, </w:t>
      </w:r>
      <w:proofErr w:type="spellStart"/>
      <w:r w:rsidR="00F73A63" w:rsidRPr="005612D2">
        <w:rPr>
          <w:i/>
          <w:iCs/>
        </w:rPr>
        <w:t>Trinity</w:t>
      </w:r>
      <w:proofErr w:type="spellEnd"/>
      <w:r w:rsidR="00F73A63" w:rsidRPr="005612D2">
        <w:rPr>
          <w:i/>
          <w:iCs/>
        </w:rPr>
        <w:t xml:space="preserve"> </w:t>
      </w:r>
      <w:proofErr w:type="spellStart"/>
      <w:r w:rsidR="00F73A63" w:rsidRPr="005612D2">
        <w:rPr>
          <w:i/>
          <w:iCs/>
        </w:rPr>
        <w:t>House</w:t>
      </w:r>
      <w:proofErr w:type="spellEnd"/>
      <w:r w:rsidR="00F73A63" w:rsidRPr="005612D2">
        <w:t xml:space="preserve"> nolīgumu starp Apvienoto Karalisti un Vāciju, lai padziļinātu sadarbību aizsardzības jomā; atzinīgi vērtē Apvienotās Karalistes valdības locekļa, kurš atbildīgs par ārlietām, Sadraudzības un attīstības lietām, dalību ES Ārlietu padomes 2024. gada oktobra sanāksmē; aicina ES un Apvienoto Karalisti strauji stiprināt sadarbību drošība jomā un kļūt par ciešākiem drošības partneriem, parakstot kopīgu deklarāciju ar konkrētām saistībām un strukturētu dialogu, lai stiprinātu ES un Apvienotās Karalistes sadarbību saistībā ar visām Eiropas kontinentā aktuālajām ārlietu un drošības problēmām, ar ko saskaras ES un Apvienotā Karaliste; šajā saistībā uzsver, ka ir svarīga ciešāka sadarbība informācijas un </w:t>
      </w:r>
      <w:proofErr w:type="spellStart"/>
      <w:r w:rsidR="00F73A63" w:rsidRPr="005612D2">
        <w:t>izlūkdatu</w:t>
      </w:r>
      <w:proofErr w:type="spellEnd"/>
      <w:r w:rsidR="00F73A63" w:rsidRPr="005612D2">
        <w:t xml:space="preserve"> koplietošanas, pretterorisma, militārās mobilitātes, drošības un aizsardzības iniciatīvu, krīzes pārvarēšanas, </w:t>
      </w:r>
      <w:proofErr w:type="spellStart"/>
      <w:r w:rsidR="00F73A63" w:rsidRPr="005612D2">
        <w:t>kiberaizsardzības</w:t>
      </w:r>
      <w:proofErr w:type="spellEnd"/>
      <w:r w:rsidR="00F73A63" w:rsidRPr="005612D2">
        <w:t xml:space="preserve">, </w:t>
      </w:r>
      <w:proofErr w:type="spellStart"/>
      <w:r w:rsidR="00F73A63" w:rsidRPr="005612D2">
        <w:t>hibrīddraudu</w:t>
      </w:r>
      <w:proofErr w:type="spellEnd"/>
      <w:r w:rsidR="00F73A63" w:rsidRPr="005612D2">
        <w:t xml:space="preserve"> un </w:t>
      </w:r>
      <w:r w:rsidR="00F73A63" w:rsidRPr="005612D2">
        <w:rPr>
          <w:i/>
          <w:iCs/>
        </w:rPr>
        <w:t>FIMI</w:t>
      </w:r>
      <w:r w:rsidR="00F73A63" w:rsidRPr="005612D2">
        <w:t xml:space="preserve"> un kopīgu draudu, piemēram masu iznīcināšanas ieroču neizplatīšanas, vienotas risināšanas jomā;</w:t>
      </w:r>
    </w:p>
    <w:p w:rsidR="00F73A63" w:rsidRPr="005612D2" w:rsidRDefault="005612D2" w:rsidP="00F73A63">
      <w:pPr>
        <w:pStyle w:val="NormalHanging12a"/>
      </w:pPr>
      <w:r w:rsidRPr="005612D2">
        <w:t>186</w:t>
      </w:r>
      <w:r w:rsidR="00F73A63" w:rsidRPr="005612D2">
        <w:t>.</w:t>
      </w:r>
      <w:r w:rsidR="00F73A63" w:rsidRPr="005612D2">
        <w:tab/>
        <w:t>uzskata, ka ir būtiski veicināt praktisku sadarbību ar formalizētu kopīgu drošības un aizsardzības partnerības deklarāciju ar Apvienoto Karalisti kā līdzekli Eiropas drošības un NATO Eiropas pīlāra stiprināšanai, jo īpaši saistībā ar Krievijas agresijas karu pret Ukrainu; mudina PV/AP regulāri uzaicināt Apvienoto Karalisti uz neformālām Padomes ārlietu (un aizsardzības) ministru sanāksmēm, lai apmainītos viedokļiem par kopīgu interešu jautājumiem, vienlaikus pilnībā aizsargājot ES lēmumu pieņemšanas autonomiju;</w:t>
      </w:r>
    </w:p>
    <w:p w:rsidR="00F73A63" w:rsidRPr="005612D2" w:rsidRDefault="00F73A63" w:rsidP="00F73A63">
      <w:pPr>
        <w:pStyle w:val="Normalhanging12a0"/>
        <w:jc w:val="both"/>
        <w:rPr>
          <w:i/>
          <w:iCs/>
          <w:szCs w:val="24"/>
        </w:rPr>
      </w:pPr>
      <w:r w:rsidRPr="005612D2">
        <w:rPr>
          <w:i/>
        </w:rPr>
        <w:t xml:space="preserve">Partnerība ar </w:t>
      </w:r>
      <w:proofErr w:type="spellStart"/>
      <w:r w:rsidRPr="005612D2">
        <w:rPr>
          <w:i/>
        </w:rPr>
        <w:t>Rietumbalkānu</w:t>
      </w:r>
      <w:proofErr w:type="spellEnd"/>
      <w:r w:rsidRPr="005612D2">
        <w:rPr>
          <w:i/>
        </w:rPr>
        <w:t xml:space="preserve"> un Austrumeiropas partneriem</w:t>
      </w:r>
    </w:p>
    <w:p w:rsidR="00F73A63" w:rsidRPr="005612D2" w:rsidRDefault="005612D2" w:rsidP="00F73A63">
      <w:pPr>
        <w:pStyle w:val="NormalHanging12a"/>
      </w:pPr>
      <w:r w:rsidRPr="005612D2">
        <w:t>187</w:t>
      </w:r>
      <w:r w:rsidR="00F73A63" w:rsidRPr="005612D2">
        <w:t>.</w:t>
      </w:r>
      <w:r w:rsidR="00F73A63" w:rsidRPr="005612D2">
        <w:tab/>
        <w:t xml:space="preserve">uzskata, ka ES drošība ir cieši saistīta ar tās tuvāko Eiropas kaimiņvalstu drošību un ka ES ir ieinteresēta piešķirt prioritāti paplašināšanās politikai un stiprināt </w:t>
      </w:r>
      <w:proofErr w:type="spellStart"/>
      <w:r w:rsidR="00F73A63" w:rsidRPr="005612D2">
        <w:t>Dienvidaustrumeiropas</w:t>
      </w:r>
      <w:proofErr w:type="spellEnd"/>
      <w:r w:rsidR="00F73A63" w:rsidRPr="005612D2">
        <w:t xml:space="preserve"> un Austrumeiropas kaimiņvalstu, jo īpaši kandidātvalstu, stabilitāti; pieprasa militārās drošības — arī civilās un militārās un policijas un militārās drošības — ziņā spēcīgāku sadarbību ar kandidātvalstīm un partneriem, jo īpaši tādās jomās kā noturība, </w:t>
      </w:r>
      <w:proofErr w:type="spellStart"/>
      <w:r w:rsidR="00F73A63" w:rsidRPr="005612D2">
        <w:t>kiberdrošība</w:t>
      </w:r>
      <w:proofErr w:type="spellEnd"/>
      <w:r w:rsidR="00F73A63" w:rsidRPr="005612D2">
        <w:t xml:space="preserve">, </w:t>
      </w:r>
      <w:proofErr w:type="spellStart"/>
      <w:r w:rsidR="00F73A63" w:rsidRPr="005612D2">
        <w:t>hibrīddraudi</w:t>
      </w:r>
      <w:proofErr w:type="spellEnd"/>
      <w:r w:rsidR="00F73A63" w:rsidRPr="005612D2">
        <w:t>, robežu pārvaldība, terorisma apkarošana un dezinformācijas apkarošana; atkārtoti norāda, ka šajā saistībā ir vajadzīga cieša sadarbība ar NATO;</w:t>
      </w:r>
      <w:r w:rsidR="00152751" w:rsidRPr="005612D2">
        <w:t xml:space="preserve"> atzinīgi vērtē drošības un aizsardzības partnerību parakstīšanu 2024. gada 19. novembrī un 18. decembrī starp ES un attiecīgi </w:t>
      </w:r>
      <w:proofErr w:type="spellStart"/>
      <w:r w:rsidR="00152751" w:rsidRPr="005612D2">
        <w:t>Ziemeļmaķedoniju</w:t>
      </w:r>
      <w:proofErr w:type="spellEnd"/>
      <w:r w:rsidR="00152751" w:rsidRPr="005612D2">
        <w:t xml:space="preserve"> un Albāniju;</w:t>
      </w:r>
    </w:p>
    <w:p w:rsidR="00F73A63" w:rsidRPr="005612D2" w:rsidRDefault="005612D2" w:rsidP="00F73A63">
      <w:pPr>
        <w:pStyle w:val="NormalHanging12a"/>
      </w:pPr>
      <w:r w:rsidRPr="005612D2">
        <w:rPr>
          <w:rStyle w:val="BoldItalic"/>
          <w:b w:val="0"/>
          <w:i w:val="0"/>
        </w:rPr>
        <w:t>188</w:t>
      </w:r>
      <w:r w:rsidR="00F73A63" w:rsidRPr="005612D2">
        <w:rPr>
          <w:rStyle w:val="BoldItalic"/>
          <w:b w:val="0"/>
          <w:i w:val="0"/>
        </w:rPr>
        <w:t>.</w:t>
      </w:r>
      <w:r w:rsidR="00F73A63" w:rsidRPr="005612D2">
        <w:rPr>
          <w:rStyle w:val="BoldItalic"/>
        </w:rPr>
        <w:tab/>
      </w:r>
      <w:r w:rsidR="00F73A63" w:rsidRPr="005612D2">
        <w:t xml:space="preserve">uzsver, ka Savienībai būtu jāveicina tādu Eiropas partneru, galvenokārt </w:t>
      </w:r>
      <w:proofErr w:type="spellStart"/>
      <w:r w:rsidR="00F73A63" w:rsidRPr="005612D2">
        <w:t>Rietumbalkānu</w:t>
      </w:r>
      <w:proofErr w:type="spellEnd"/>
      <w:r w:rsidR="00F73A63" w:rsidRPr="005612D2">
        <w:t xml:space="preserve"> valstu, līdzdalība pašreizējās un turpmākās ar aizsardzības nozari saistītās programmās, kuras nodrošina augstu atbilstības līmeni ES nosacījumiem KĀDP/KDAP jautājumos; atkārtoti apstiprina, ka kandidātvalstu pilnvērtīga iesaistīšanās būtiski sekmētu to pievienošanās procesu, jo tiktu palielinātas to rūpnieciskās un operatīvās spējas aizsardzības nozarē, tādējādi palielinot </w:t>
      </w:r>
      <w:proofErr w:type="spellStart"/>
      <w:r w:rsidR="00F73A63" w:rsidRPr="005612D2">
        <w:t>sadarbspēju</w:t>
      </w:r>
      <w:proofErr w:type="spellEnd"/>
      <w:r w:rsidR="00F73A63" w:rsidRPr="005612D2">
        <w:t xml:space="preserve"> ar ES dalībvalstu bruņotajiem </w:t>
      </w:r>
      <w:r w:rsidR="00F73A63" w:rsidRPr="005612D2">
        <w:lastRenderedPageBreak/>
        <w:t xml:space="preserve">spēkiem; uzskata, ka </w:t>
      </w:r>
      <w:proofErr w:type="spellStart"/>
      <w:r w:rsidR="00F73A63" w:rsidRPr="005612D2">
        <w:t>Rietumbalkānu</w:t>
      </w:r>
      <w:proofErr w:type="spellEnd"/>
      <w:r w:rsidR="00F73A63" w:rsidRPr="005612D2">
        <w:t xml:space="preserve"> kandidātvalstu vispusīga iekļaušana ES aizsardzības iniciatīvās būtu stratēģiska investīcija, kā arī neatņemama daļa no ES centieniem apkarot šo valstu virzītu pieaugošo uzstājību un ārvalstu iejaukšanos;</w:t>
      </w:r>
    </w:p>
    <w:p w:rsidR="00F73A63" w:rsidRPr="005612D2" w:rsidRDefault="005612D2" w:rsidP="00F73A63">
      <w:pPr>
        <w:pStyle w:val="NormalHanging12a"/>
      </w:pPr>
      <w:r w:rsidRPr="005612D2">
        <w:t>189</w:t>
      </w:r>
      <w:r w:rsidR="00F73A63" w:rsidRPr="005612D2">
        <w:t>.</w:t>
      </w:r>
      <w:r w:rsidR="00F73A63" w:rsidRPr="005612D2">
        <w:tab/>
        <w:t xml:space="preserve">mudina dalībvalstis turpināt izmantot Eiropas Miera mehānismu (EMM), lai apmācītu un aprīkotu drošības dienestus </w:t>
      </w:r>
      <w:proofErr w:type="spellStart"/>
      <w:r w:rsidR="00F73A63" w:rsidRPr="005612D2">
        <w:t>Dienvidaustrumeiropas</w:t>
      </w:r>
      <w:proofErr w:type="spellEnd"/>
      <w:r w:rsidR="00F73A63" w:rsidRPr="005612D2">
        <w:t xml:space="preserve"> un Austrumeiropas partnervalstīs, kas uzņem KDAP misijas, jo īpaši militāro policiju, medicīnas un tiesībaizsardzības infrastruktūru, un palielināt </w:t>
      </w:r>
      <w:proofErr w:type="spellStart"/>
      <w:r w:rsidR="00F73A63" w:rsidRPr="005612D2">
        <w:t>izlūkdatu</w:t>
      </w:r>
      <w:proofErr w:type="spellEnd"/>
      <w:r w:rsidR="00F73A63" w:rsidRPr="005612D2">
        <w:t xml:space="preserve"> apmaiņas spējas, izmantojot drošas sakaru līnijas;</w:t>
      </w:r>
    </w:p>
    <w:p w:rsidR="00F73A63" w:rsidRPr="005612D2" w:rsidRDefault="00F73A63" w:rsidP="00F73A63">
      <w:pPr>
        <w:spacing w:after="240" w:line="276" w:lineRule="auto"/>
        <w:rPr>
          <w:i/>
          <w:szCs w:val="24"/>
        </w:rPr>
      </w:pPr>
      <w:r w:rsidRPr="005612D2">
        <w:rPr>
          <w:i/>
        </w:rPr>
        <w:t>Partnerība ar Āfrikas savienību un Āfrikas valstīm</w:t>
      </w:r>
    </w:p>
    <w:p w:rsidR="00F73A63" w:rsidRPr="005612D2" w:rsidRDefault="005612D2" w:rsidP="00F73A63">
      <w:pPr>
        <w:pStyle w:val="NormalHanging12a"/>
      </w:pPr>
      <w:r w:rsidRPr="005612D2">
        <w:t>190</w:t>
      </w:r>
      <w:r w:rsidR="00F73A63" w:rsidRPr="005612D2">
        <w:t>.</w:t>
      </w:r>
      <w:r w:rsidR="00F73A63" w:rsidRPr="005612D2">
        <w:tab/>
        <w:t>uzsver ES un Āfrikas attiecību nozīmi Eiropas drošībai; uzskata, ka ir būtiski svarīgi pastiprināt ES partnerības ar Āfrikas valstīm;</w:t>
      </w:r>
    </w:p>
    <w:p w:rsidR="00F73A63" w:rsidRPr="005612D2" w:rsidRDefault="00F73A63" w:rsidP="00F73A63">
      <w:pPr>
        <w:spacing w:after="240" w:line="276" w:lineRule="auto"/>
        <w:rPr>
          <w:i/>
          <w:szCs w:val="24"/>
        </w:rPr>
      </w:pPr>
      <w:r w:rsidRPr="005612D2">
        <w:rPr>
          <w:i/>
        </w:rPr>
        <w:t>Partnerība ar Indijas un Klusā okeāna reģionu</w:t>
      </w:r>
    </w:p>
    <w:p w:rsidR="00F73A63" w:rsidRPr="005612D2" w:rsidRDefault="005612D2" w:rsidP="00F73A63">
      <w:pPr>
        <w:pStyle w:val="NormalHanging12a"/>
      </w:pPr>
      <w:r w:rsidRPr="005612D2">
        <w:t>191</w:t>
      </w:r>
      <w:r w:rsidR="00F73A63" w:rsidRPr="005612D2">
        <w:t>.</w:t>
      </w:r>
      <w:r w:rsidR="00F73A63" w:rsidRPr="005612D2">
        <w:tab/>
        <w:t xml:space="preserve">uzsver Indijas un Klusā okeāna reģiona stratēģisko nozīmi ES aizsardzības satvarā, atzīstot, ka ir jārisina pieaugošās drošības bažas, kas saistītas ar Ķīnas reģionālajām darbībām un to plašāku ietekmi uz globālo stabilitāti; uzskata, ka ir būtiski stiprināt ES klātbūtni un partnerības šajā reģionā; apzinās Taivānas vadošo lomu augsto tehnoloģiju izstrādē un tās milzīgo pieredzi, aizsargājoties pret Ķīnas </w:t>
      </w:r>
      <w:proofErr w:type="spellStart"/>
      <w:r w:rsidR="00F73A63" w:rsidRPr="005612D2">
        <w:t>hibrīduzbrukumiem</w:t>
      </w:r>
      <w:proofErr w:type="spellEnd"/>
      <w:r w:rsidR="00F73A63" w:rsidRPr="005612D2">
        <w:t>, dezinformāciju un FIMI, un tas ir galvenais, kas jāņem vērā, novērtējot iespējas stiprināt daudzpusēju apmaiņu un sadarbību;</w:t>
      </w:r>
    </w:p>
    <w:p w:rsidR="002F4EED" w:rsidRPr="005612D2" w:rsidRDefault="005612D2" w:rsidP="00F73A63">
      <w:pPr>
        <w:pStyle w:val="NormalHanging12a"/>
      </w:pPr>
      <w:r w:rsidRPr="005612D2">
        <w:t>192</w:t>
      </w:r>
      <w:r w:rsidR="00F73A63" w:rsidRPr="005612D2">
        <w:t>.</w:t>
      </w:r>
      <w:r w:rsidR="00F73A63" w:rsidRPr="005612D2">
        <w:tab/>
      </w:r>
      <w:r w:rsidR="00152751" w:rsidRPr="005612D2">
        <w:t>uzsver, ka ir obligāti jāpanāk ilgstošāka kolektīvā drošība, izmantojot reģionālu sabiedroto un partneru tīklu, kurš ir tradicionālais pamats tās iesaiste Indijas un Klusā okeāna reģionā; ļoti atzinīgi vērtē drošības un aizsardzības partnerību neseno parakstīšanu 2024. gada 1. un 4. novembrī starp ES un attiecīgi Japānu un Dienvidkoreju; uzskata, ka ES stratēģiskās un aizsardzības partnerības ar Japānu un Dienvidkoreju turpmākai padziļināšanai un regulāra dialoga, sadarbības un spēju veidošanas attīstīšanai ar citām līdzīgi domājošām Indijas un Klusā okeāna reģiona valstīm, piemēram, Austrāliju, Jaunzēlandi un Taivānu, ir būtiska nozīme kopējās drošības veicināšanā; atkārtoti aicina ES turpināt sadarbību ar jaunajiem stratēģiskajiem partneriem reģionā, piemēram, Indonēziju un Vjetnamu;</w:t>
      </w:r>
    </w:p>
    <w:p w:rsidR="00F73A63" w:rsidRPr="005612D2" w:rsidRDefault="005612D2" w:rsidP="00F73A63">
      <w:pPr>
        <w:pStyle w:val="NormalHanging12a"/>
      </w:pPr>
      <w:r w:rsidRPr="005612D2">
        <w:t>193</w:t>
      </w:r>
      <w:r w:rsidR="002F4EED" w:rsidRPr="005612D2">
        <w:t>.</w:t>
      </w:r>
      <w:r w:rsidR="002F4EED" w:rsidRPr="005612D2">
        <w:tab/>
        <w:t>uzsver ES un Indijas partnerības nozīmi un uzskata, ka Komisijas priekšsēdētājas un komisāru kolēģijas nozīmīgā vizīte Indijā 2025. gada 27. un 28. februārī iezīmēja jaunas sadaļas sākumu ES un Indijas attiecību vēsturē un atkārtoti apstiprināja stratēģisko saikni un tās neizmantoto potenciālu; uzsver mūsu partnerības padziļināšanas potenciālu, tostarp izmantojot pastiprinātas konsultācijas drošības un aizsardzības jomā;</w:t>
      </w:r>
    </w:p>
    <w:p w:rsidR="00F73A63" w:rsidRPr="005612D2" w:rsidRDefault="00F73A63" w:rsidP="00F73A63">
      <w:pPr>
        <w:pStyle w:val="Normal12a24b"/>
        <w:rPr>
          <w:szCs w:val="24"/>
        </w:rPr>
      </w:pPr>
      <w:r w:rsidRPr="005612D2">
        <w:rPr>
          <w:rStyle w:val="BoldItalic"/>
        </w:rPr>
        <w:t>Eiropas Parlamenta lielāka iesaiste KDAP</w:t>
      </w:r>
    </w:p>
    <w:p w:rsidR="00F73A63" w:rsidRPr="005612D2" w:rsidRDefault="005612D2" w:rsidP="00F73A63">
      <w:pPr>
        <w:pStyle w:val="NormalHanging12a"/>
      </w:pPr>
      <w:r w:rsidRPr="005612D2">
        <w:t>194</w:t>
      </w:r>
      <w:r w:rsidR="00F73A63" w:rsidRPr="005612D2">
        <w:t>.</w:t>
      </w:r>
      <w:r w:rsidR="00F73A63" w:rsidRPr="005612D2">
        <w:tab/>
        <w:t xml:space="preserve">uzsver, ka KDAP kā politikas prioritātes stiprināšanai desmitajā </w:t>
      </w:r>
      <w:proofErr w:type="spellStart"/>
      <w:r w:rsidR="00F73A63" w:rsidRPr="005612D2">
        <w:t>sasaukumā</w:t>
      </w:r>
      <w:proofErr w:type="spellEnd"/>
      <w:r w:rsidR="00F73A63" w:rsidRPr="005612D2">
        <w:t xml:space="preserve"> un izdevumu palielināšanai aizsardzības politikai un programmām ES līmenī un starp dalībvalstīm ir nepieciešama pilnīga parlamentārā uzraudzība un </w:t>
      </w:r>
      <w:proofErr w:type="spellStart"/>
      <w:r w:rsidR="00F73A63" w:rsidRPr="005612D2">
        <w:t>pārskatatbildība</w:t>
      </w:r>
      <w:proofErr w:type="spellEnd"/>
      <w:r w:rsidR="00F73A63" w:rsidRPr="005612D2">
        <w:t>;</w:t>
      </w:r>
    </w:p>
    <w:p w:rsidR="00F73A63" w:rsidRPr="005612D2" w:rsidRDefault="005612D2" w:rsidP="00F73A63">
      <w:pPr>
        <w:pStyle w:val="NormalHanging12a"/>
      </w:pPr>
      <w:r w:rsidRPr="005612D2">
        <w:t>195</w:t>
      </w:r>
      <w:r w:rsidR="00F73A63" w:rsidRPr="005612D2">
        <w:t>.</w:t>
      </w:r>
      <w:r w:rsidR="00F73A63" w:rsidRPr="005612D2">
        <w:tab/>
        <w:t xml:space="preserve">šajā saistībā aicina stiprināt Parlamenta pārbaudes, likumdošanas un budžeta lomu attiecībā uz pieaugošo aizsardzības iniciatīvu klāstu visās ES iestādēs un it sevišķi uz darbu, ko veic saskaņā ar KDAP, arī pastiprinot regulāru dialogu un informācijas apmaiņu, kā arī saglabājot pastāvīgus saziņas kanālus starp PV/AP, aizsardzības un </w:t>
      </w:r>
      <w:r w:rsidR="00F73A63" w:rsidRPr="005612D2">
        <w:lastRenderedPageBreak/>
        <w:t xml:space="preserve">kosmosa komisāru un Parlamenta kompetentajām struktūrām; iesaka attiecīgajās Parlamenta komitejās integrēt regulārus </w:t>
      </w:r>
      <w:proofErr w:type="spellStart"/>
      <w:r w:rsidR="00F73A63" w:rsidRPr="005612D2">
        <w:t>izlūkdatu</w:t>
      </w:r>
      <w:proofErr w:type="spellEnd"/>
      <w:r w:rsidR="00F73A63" w:rsidRPr="005612D2">
        <w:t xml:space="preserve"> atjauninājumus;</w:t>
      </w:r>
    </w:p>
    <w:p w:rsidR="00F73A63" w:rsidRPr="005612D2" w:rsidRDefault="005612D2" w:rsidP="00F73A63">
      <w:pPr>
        <w:pStyle w:val="NormalHanging12a"/>
      </w:pPr>
      <w:r w:rsidRPr="005612D2">
        <w:t>196</w:t>
      </w:r>
      <w:r w:rsidR="00F73A63" w:rsidRPr="005612D2">
        <w:t>.</w:t>
      </w:r>
      <w:r w:rsidR="00F73A63" w:rsidRPr="005612D2">
        <w:tab/>
        <w:t xml:space="preserve">pauž nožēlu par to, ka informācijas nepieejamība nozīmē to, ka Parlaments nevar pienācīgi pārbaudīt </w:t>
      </w:r>
      <w:r w:rsidR="00F73A63" w:rsidRPr="005612D2">
        <w:rPr>
          <w:i/>
          <w:iCs/>
        </w:rPr>
        <w:t>PESCO</w:t>
      </w:r>
      <w:r w:rsidR="00F73A63" w:rsidRPr="005612D2">
        <w:t xml:space="preserve"> projektus; atkārtoti aicina dalībvalstis vismaz divas reizes gadā iesniegt Parlamentam īstenošanas ziņojumu par </w:t>
      </w:r>
      <w:r w:rsidR="00F73A63" w:rsidRPr="005612D2">
        <w:rPr>
          <w:i/>
          <w:iCs/>
        </w:rPr>
        <w:t>PESCO</w:t>
      </w:r>
      <w:r w:rsidR="00F73A63" w:rsidRPr="005612D2">
        <w:t xml:space="preserve"> projektiem; turklāt atkārtoti aicina EĀDD regulāri un vispusīgi ziņot Parlamenta Drošības un aizsardzības komitejai par Stratēģiskā kompasa īstenošanu un citu drošības un aizsardzības iniciatīvu un programmu un to novērtēšanu; uzsver, ka ir jāuzlabo aizsardzības rūpniecības noteikumu īstenošanas pārbaude, ieviešot deleģēto aktu procedūru;</w:t>
      </w:r>
    </w:p>
    <w:p w:rsidR="00F73A63" w:rsidRPr="005612D2" w:rsidRDefault="00F73A63" w:rsidP="00F73A63">
      <w:pPr>
        <w:pStyle w:val="NormalCenter12a"/>
        <w:rPr>
          <w:szCs w:val="24"/>
        </w:rPr>
      </w:pPr>
      <w:r w:rsidRPr="005612D2">
        <w:t>°</w:t>
      </w:r>
    </w:p>
    <w:p w:rsidR="00F73A63" w:rsidRPr="005612D2" w:rsidRDefault="00F73A63" w:rsidP="00F73A63">
      <w:pPr>
        <w:pStyle w:val="NormalCenter12a"/>
        <w:rPr>
          <w:szCs w:val="24"/>
        </w:rPr>
      </w:pPr>
      <w:r w:rsidRPr="005612D2">
        <w:t>°</w:t>
      </w:r>
      <w:r w:rsidRPr="005612D2">
        <w:tab/>
        <w:t>°</w:t>
      </w:r>
    </w:p>
    <w:p w:rsidR="00F73A63" w:rsidRPr="005612D2" w:rsidRDefault="005612D2" w:rsidP="00F73A63">
      <w:pPr>
        <w:pStyle w:val="NormalHanging12a"/>
      </w:pPr>
      <w:r w:rsidRPr="005612D2">
        <w:t>197</w:t>
      </w:r>
      <w:r w:rsidR="00F73A63" w:rsidRPr="005612D2">
        <w:t>.</w:t>
      </w:r>
      <w:r w:rsidR="00F73A63" w:rsidRPr="005612D2">
        <w:tab/>
        <w:t>uzdod priekšsēdētājai šo rezolūciju nosūtīt Eiropadomei, Padomei, Eiropas Komisijas priekšsēdētājas vietniekam / Savienības Augstajam pārstāvim ārlietās un drošības politikas jautājumos, Komisijas priekšsēdētājai un atbildīgajiem komisāriem, ANO ģenerālsekretāram, NATO ģenerālsekretāram, NATO Parlamentārās asamblejas priekšsēdētājam, ES aģentūrām drošības un aizsardzības jomā, kā arī dalībvalstu un partnervalstīm valdībām un parlamentiem.</w:t>
      </w:r>
    </w:p>
    <w:p w:rsidR="00E365E1" w:rsidRPr="005612D2" w:rsidRDefault="00E365E1" w:rsidP="00BB2F4F"/>
    <w:sectPr w:rsidR="00E365E1" w:rsidRPr="005612D2" w:rsidSect="005D73F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F4F" w:rsidRPr="005D73F5" w:rsidRDefault="00BB2F4F">
      <w:r w:rsidRPr="005D73F5">
        <w:separator/>
      </w:r>
    </w:p>
  </w:endnote>
  <w:endnote w:type="continuationSeparator" w:id="0">
    <w:p w:rsidR="00BB2F4F" w:rsidRPr="005D73F5" w:rsidRDefault="00BB2F4F">
      <w:r w:rsidRPr="005D73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F4F" w:rsidRPr="005D73F5" w:rsidRDefault="00BB2F4F">
      <w:r w:rsidRPr="005D73F5">
        <w:separator/>
      </w:r>
    </w:p>
  </w:footnote>
  <w:footnote w:type="continuationSeparator" w:id="0">
    <w:p w:rsidR="00BB2F4F" w:rsidRPr="005D73F5" w:rsidRDefault="00BB2F4F">
      <w:r w:rsidRPr="005D73F5">
        <w:continuationSeparator/>
      </w:r>
    </w:p>
  </w:footnote>
  <w:footnote w:id="1">
    <w:p w:rsidR="00F73A63" w:rsidRPr="005D73F5" w:rsidRDefault="00F73A63" w:rsidP="005D73F5">
      <w:pPr>
        <w:pStyle w:val="FootnoteText"/>
        <w:ind w:left="567" w:hanging="567"/>
        <w:rPr>
          <w:color w:val="0000FF"/>
          <w:sz w:val="24"/>
          <w:u w:val="single" w:color="0000FF"/>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OV L 331, 14.12.2017., 57. lpp., ELI: </w:t>
      </w:r>
      <w:hyperlink r:id="rId1" w:history="1">
        <w:r w:rsidRPr="005D73F5">
          <w:rPr>
            <w:rStyle w:val="Hyperlink"/>
            <w:sz w:val="24"/>
            <w:lang w:val="lv-LV"/>
          </w:rPr>
          <w:t>http://data.europa.eu/eli/dec/2017/2315/oj</w:t>
        </w:r>
      </w:hyperlink>
      <w:r w:rsidRPr="005D73F5">
        <w:rPr>
          <w:sz w:val="24"/>
          <w:lang w:val="lv-LV"/>
        </w:rPr>
        <w:t>.</w:t>
      </w:r>
    </w:p>
  </w:footnote>
  <w:footnote w:id="2">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OV L 270, 18.10.2022., 85. </w:t>
      </w:r>
      <w:r w:rsidRPr="005D73F5">
        <w:rPr>
          <w:sz w:val="24"/>
          <w:lang w:val="lv-LV"/>
        </w:rPr>
        <w:t xml:space="preserve">lpp., ELI: </w:t>
      </w:r>
      <w:hyperlink r:id="rId2" w:history="1">
        <w:r w:rsidRPr="005D73F5">
          <w:rPr>
            <w:rStyle w:val="Hyperlink"/>
            <w:sz w:val="24"/>
            <w:lang w:val="lv-LV"/>
          </w:rPr>
          <w:t>http://data.europa.eu/eli/dec/2022/1968/oj</w:t>
        </w:r>
      </w:hyperlink>
      <w:r w:rsidRPr="005D73F5">
        <w:rPr>
          <w:sz w:val="24"/>
          <w:lang w:val="lv-LV"/>
        </w:rPr>
        <w:t xml:space="preserve">. </w:t>
      </w:r>
    </w:p>
  </w:footnote>
  <w:footnote w:id="3">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OV L 270, 18.10.2022., 93. </w:t>
      </w:r>
      <w:r w:rsidRPr="005D73F5">
        <w:rPr>
          <w:sz w:val="24"/>
          <w:lang w:val="lv-LV"/>
        </w:rPr>
        <w:t xml:space="preserve">lpp., ELI: </w:t>
      </w:r>
      <w:hyperlink r:id="rId3" w:history="1">
        <w:r w:rsidRPr="005D73F5">
          <w:rPr>
            <w:rStyle w:val="Hyperlink"/>
            <w:sz w:val="24"/>
            <w:lang w:val="lv-LV"/>
          </w:rPr>
          <w:t>http://data.europa.eu/eli/dec/2022/1970/oj</w:t>
        </w:r>
      </w:hyperlink>
      <w:r w:rsidRPr="005D73F5">
        <w:rPr>
          <w:sz w:val="24"/>
          <w:lang w:val="lv-LV"/>
        </w:rPr>
        <w:t xml:space="preserve">. </w:t>
      </w:r>
    </w:p>
  </w:footnote>
  <w:footnote w:id="4">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OV L 325, 20.12.2022., 110. </w:t>
      </w:r>
      <w:r w:rsidRPr="005D73F5">
        <w:rPr>
          <w:sz w:val="24"/>
          <w:lang w:val="lv-LV"/>
        </w:rPr>
        <w:t xml:space="preserve">lpp., ELI: </w:t>
      </w:r>
      <w:hyperlink r:id="rId4" w:history="1">
        <w:r w:rsidRPr="005D73F5">
          <w:rPr>
            <w:rStyle w:val="Hyperlink"/>
            <w:sz w:val="24"/>
            <w:lang w:val="lv-LV"/>
          </w:rPr>
          <w:t>http://data.europa.eu/eli/dec/2022/2507/oj</w:t>
        </w:r>
      </w:hyperlink>
      <w:r w:rsidRPr="005D73F5">
        <w:rPr>
          <w:sz w:val="24"/>
          <w:lang w:val="lv-LV"/>
        </w:rPr>
        <w:t xml:space="preserve">. </w:t>
      </w:r>
    </w:p>
  </w:footnote>
  <w:footnote w:id="5">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OV L 22, 24.1.2023., 29. </w:t>
      </w:r>
      <w:r w:rsidRPr="005D73F5">
        <w:rPr>
          <w:sz w:val="24"/>
          <w:lang w:val="lv-LV"/>
        </w:rPr>
        <w:t xml:space="preserve">lpp., ELI: </w:t>
      </w:r>
      <w:hyperlink r:id="rId5" w:history="1">
        <w:r w:rsidRPr="005D73F5">
          <w:rPr>
            <w:rStyle w:val="Hyperlink"/>
            <w:sz w:val="24"/>
            <w:lang w:val="lv-LV"/>
          </w:rPr>
          <w:t>http://data.europa.eu/eli/dec/2023/162/oj</w:t>
        </w:r>
      </w:hyperlink>
      <w:r w:rsidRPr="005D73F5">
        <w:rPr>
          <w:sz w:val="24"/>
          <w:lang w:val="lv-LV"/>
        </w:rPr>
        <w:t xml:space="preserve">. </w:t>
      </w:r>
    </w:p>
  </w:footnote>
  <w:footnote w:id="6">
    <w:p w:rsidR="00F73A63" w:rsidRPr="005D73F5" w:rsidRDefault="00F73A63" w:rsidP="005D73F5">
      <w:pPr>
        <w:pStyle w:val="FootnoteText"/>
        <w:ind w:left="567" w:hanging="567"/>
        <w:rPr>
          <w:color w:val="0000FF"/>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OV L, 2024/890, 19.3.2024., ELI: </w:t>
      </w:r>
      <w:hyperlink r:id="rId6" w:history="1">
        <w:r w:rsidRPr="005D73F5">
          <w:rPr>
            <w:rStyle w:val="Hyperlink"/>
            <w:sz w:val="24"/>
            <w:lang w:val="lv-LV"/>
          </w:rPr>
          <w:t>http://data.europa.eu/eli/dec/2024/890/oj</w:t>
        </w:r>
      </w:hyperlink>
      <w:r w:rsidRPr="005D73F5">
        <w:rPr>
          <w:sz w:val="24"/>
          <w:lang w:val="lv-LV"/>
        </w:rPr>
        <w:t xml:space="preserve">. </w:t>
      </w:r>
    </w:p>
  </w:footnote>
  <w:footnote w:id="7">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OV L 79 I, 21.3.2019., 1. </w:t>
      </w:r>
      <w:r w:rsidRPr="005D73F5">
        <w:rPr>
          <w:sz w:val="24"/>
          <w:lang w:val="lv-LV"/>
        </w:rPr>
        <w:t xml:space="preserve">lpp., ELI: </w:t>
      </w:r>
      <w:hyperlink r:id="rId7" w:history="1">
        <w:r w:rsidRPr="005D73F5">
          <w:rPr>
            <w:rStyle w:val="Hyperlink"/>
            <w:sz w:val="24"/>
            <w:lang w:val="lv-LV"/>
          </w:rPr>
          <w:t>http://data.europa.eu/eli/reg/2019/452/oj</w:t>
        </w:r>
      </w:hyperlink>
      <w:r w:rsidRPr="005D73F5">
        <w:rPr>
          <w:sz w:val="24"/>
          <w:lang w:val="lv-LV"/>
        </w:rPr>
        <w:t xml:space="preserve">. </w:t>
      </w:r>
    </w:p>
  </w:footnote>
  <w:footnote w:id="8">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OV L 170, 12.5.2021., ELI: </w:t>
      </w:r>
      <w:hyperlink r:id="rId8" w:history="1">
        <w:r w:rsidRPr="005D73F5">
          <w:rPr>
            <w:rStyle w:val="Hyperlink"/>
            <w:sz w:val="24"/>
            <w:lang w:val="lv-LV"/>
          </w:rPr>
          <w:t>http://data.europa.eu/eli/reg/2021/697/oj</w:t>
        </w:r>
      </w:hyperlink>
      <w:r w:rsidRPr="005D73F5">
        <w:rPr>
          <w:sz w:val="24"/>
          <w:lang w:val="lv-LV"/>
        </w:rPr>
        <w:t xml:space="preserve">. </w:t>
      </w:r>
    </w:p>
  </w:footnote>
  <w:footnote w:id="9">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OV L 185, 24.7.2023., 7. </w:t>
      </w:r>
      <w:r w:rsidRPr="005D73F5">
        <w:rPr>
          <w:sz w:val="24"/>
          <w:lang w:val="lv-LV"/>
        </w:rPr>
        <w:t xml:space="preserve">lpp., ELI: </w:t>
      </w:r>
      <w:hyperlink r:id="rId9" w:history="1">
        <w:r w:rsidRPr="005D73F5">
          <w:rPr>
            <w:rStyle w:val="Hyperlink"/>
            <w:sz w:val="24"/>
            <w:lang w:val="lv-LV"/>
          </w:rPr>
          <w:t>http://data.europa.eu/eli/reg/2023/1525/oj</w:t>
        </w:r>
      </w:hyperlink>
      <w:r w:rsidRPr="005D73F5">
        <w:rPr>
          <w:sz w:val="24"/>
          <w:lang w:val="lv-LV"/>
        </w:rPr>
        <w:t xml:space="preserve">. </w:t>
      </w:r>
    </w:p>
  </w:footnote>
  <w:footnote w:id="10">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OV L, 2023/2418, 26.10.2023., ELI: </w:t>
      </w:r>
      <w:hyperlink r:id="rId10" w:history="1">
        <w:r w:rsidRPr="005D73F5">
          <w:rPr>
            <w:rStyle w:val="Hyperlink"/>
            <w:sz w:val="24"/>
            <w:lang w:val="lv-LV"/>
          </w:rPr>
          <w:t>http://data.europa.eu/eli/reg/2023/2418/oj</w:t>
        </w:r>
      </w:hyperlink>
      <w:r w:rsidRPr="005D73F5">
        <w:rPr>
          <w:sz w:val="24"/>
          <w:lang w:val="lv-LV"/>
        </w:rPr>
        <w:t xml:space="preserve">. </w:t>
      </w:r>
    </w:p>
  </w:footnote>
  <w:footnote w:id="11">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OV L, 2024/1252, 3.5.2024., ELI: </w:t>
      </w:r>
      <w:hyperlink r:id="rId11" w:history="1">
        <w:r w:rsidRPr="005D73F5">
          <w:rPr>
            <w:rStyle w:val="Hyperlink"/>
            <w:sz w:val="24"/>
            <w:lang w:val="lv-LV"/>
          </w:rPr>
          <w:t>http://data.europa.eu/eli/reg/2024/1252/oj</w:t>
        </w:r>
      </w:hyperlink>
      <w:r w:rsidRPr="005D73F5">
        <w:rPr>
          <w:sz w:val="24"/>
          <w:lang w:val="lv-LV"/>
        </w:rPr>
        <w:t xml:space="preserve">.   </w:t>
      </w:r>
    </w:p>
  </w:footnote>
  <w:footnote w:id="12">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OV L, 2023/2113, 11.10.2023., ELI: </w:t>
      </w:r>
      <w:hyperlink r:id="rId12" w:history="1">
        <w:r w:rsidRPr="005D73F5">
          <w:rPr>
            <w:rStyle w:val="Hyperlink"/>
            <w:sz w:val="24"/>
            <w:lang w:val="lv-LV"/>
          </w:rPr>
          <w:t>http://data.europa.eu/eli/reco/2023/2113/oj</w:t>
        </w:r>
      </w:hyperlink>
      <w:r w:rsidRPr="005D73F5">
        <w:rPr>
          <w:sz w:val="24"/>
          <w:lang w:val="lv-LV"/>
        </w:rPr>
        <w:t xml:space="preserve">.  </w:t>
      </w:r>
    </w:p>
  </w:footnote>
  <w:footnote w:id="13">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OV C 493, 27.12.2022., 136. lpp.</w:t>
      </w:r>
    </w:p>
  </w:footnote>
  <w:footnote w:id="14">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OV C 167, 11.5.2023., 105. lpp.</w:t>
      </w:r>
    </w:p>
  </w:footnote>
  <w:footnote w:id="15">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OV C 167, 11.5.2023., 18. lpp.</w:t>
      </w:r>
    </w:p>
  </w:footnote>
  <w:footnote w:id="16">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OV C, C/2023/1226, 21.12.2023., ELI: </w:t>
      </w:r>
      <w:hyperlink r:id="rId13" w:history="1">
        <w:r w:rsidRPr="005D73F5">
          <w:rPr>
            <w:rStyle w:val="Hyperlink"/>
            <w:sz w:val="24"/>
            <w:lang w:val="lv-LV"/>
          </w:rPr>
          <w:t>http://data.europa.eu/eli/C/2023/1226/oj</w:t>
        </w:r>
      </w:hyperlink>
      <w:r w:rsidRPr="005D73F5">
        <w:rPr>
          <w:sz w:val="24"/>
          <w:lang w:val="lv-LV"/>
        </w:rPr>
        <w:t xml:space="preserve">. </w:t>
      </w:r>
    </w:p>
  </w:footnote>
  <w:footnote w:id="17">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Pieņemtie teksti, P9_TA(2024)0105.</w:t>
      </w:r>
    </w:p>
  </w:footnote>
  <w:footnote w:id="18">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OV C, C/2024/6745, 26.11.2024., ELI: </w:t>
      </w:r>
      <w:hyperlink r:id="rId14" w:history="1">
        <w:r w:rsidRPr="005D73F5">
          <w:rPr>
            <w:rStyle w:val="Hyperlink"/>
            <w:sz w:val="24"/>
            <w:lang w:val="lv-LV"/>
          </w:rPr>
          <w:t>http://data.europa.eu/eli/C/2024/6745/oj</w:t>
        </w:r>
      </w:hyperlink>
      <w:r w:rsidRPr="005D73F5">
        <w:rPr>
          <w:sz w:val="24"/>
          <w:lang w:val="lv-LV"/>
        </w:rPr>
        <w:t xml:space="preserve">. </w:t>
      </w:r>
    </w:p>
  </w:footnote>
  <w:footnote w:id="19">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OV C, C/2024/6129, 22.10.2024., ELI: </w:t>
      </w:r>
      <w:hyperlink r:id="rId15" w:history="1">
        <w:r w:rsidRPr="005D73F5">
          <w:rPr>
            <w:rStyle w:val="Hyperlink"/>
            <w:sz w:val="24"/>
            <w:lang w:val="lv-LV"/>
          </w:rPr>
          <w:t>http://data.europa.eu/eli/C/2024/6129/oj</w:t>
        </w:r>
      </w:hyperlink>
      <w:r w:rsidRPr="005D73F5">
        <w:rPr>
          <w:sz w:val="24"/>
          <w:lang w:val="lv-LV"/>
        </w:rPr>
        <w:t xml:space="preserve">. </w:t>
      </w:r>
    </w:p>
  </w:footnote>
  <w:footnote w:id="20">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OV C, C/2024/7214, 10.12.2024., ELI: </w:t>
      </w:r>
      <w:hyperlink r:id="rId16" w:history="1">
        <w:r w:rsidRPr="005D73F5">
          <w:rPr>
            <w:rStyle w:val="Hyperlink"/>
            <w:sz w:val="24"/>
            <w:lang w:val="lv-LV"/>
          </w:rPr>
          <w:t>http://data.europa.eu/eli/C/2024/7214/oj</w:t>
        </w:r>
      </w:hyperlink>
      <w:r w:rsidRPr="005D73F5">
        <w:rPr>
          <w:sz w:val="24"/>
          <w:lang w:val="lv-LV"/>
        </w:rPr>
        <w:t xml:space="preserve">.  </w:t>
      </w:r>
    </w:p>
  </w:footnote>
  <w:footnote w:id="21">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OV C, C/2024/5719, 17.10.2024., ELI: </w:t>
      </w:r>
      <w:hyperlink r:id="rId17" w:history="1">
        <w:r w:rsidRPr="005D73F5">
          <w:rPr>
            <w:rStyle w:val="Hyperlink"/>
            <w:sz w:val="24"/>
            <w:lang w:val="lv-LV"/>
          </w:rPr>
          <w:t>http://data.europa.eu/eli/C/2024/5719/oj</w:t>
        </w:r>
      </w:hyperlink>
      <w:r w:rsidRPr="005D73F5">
        <w:rPr>
          <w:sz w:val="24"/>
          <w:lang w:val="lv-LV"/>
        </w:rPr>
        <w:t xml:space="preserve">. </w:t>
      </w:r>
    </w:p>
  </w:footnote>
  <w:footnote w:id="22">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OV C, C/2025/488, 29.1.2025., ELI: </w:t>
      </w:r>
      <w:hyperlink r:id="rId18" w:history="1">
        <w:r w:rsidRPr="005D73F5">
          <w:rPr>
            <w:rStyle w:val="Hyperlink"/>
            <w:sz w:val="24"/>
            <w:lang w:val="lv-LV"/>
          </w:rPr>
          <w:t>http://data.europa.eu/eli/C/2025/488/oj</w:t>
        </w:r>
      </w:hyperlink>
      <w:r w:rsidRPr="005D73F5">
        <w:rPr>
          <w:sz w:val="24"/>
          <w:lang w:val="lv-LV"/>
        </w:rPr>
        <w:t xml:space="preserve">.  </w:t>
      </w:r>
    </w:p>
  </w:footnote>
  <w:footnote w:id="23">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OV C, C/2025/487, 29.1.2025., ELI: </w:t>
      </w:r>
      <w:hyperlink r:id="rId19" w:history="1">
        <w:r w:rsidRPr="005D73F5">
          <w:rPr>
            <w:rStyle w:val="Hyperlink"/>
            <w:sz w:val="24"/>
            <w:lang w:val="lv-LV"/>
          </w:rPr>
          <w:t>http://data.europa.eu/eli/C/2025/487/oj</w:t>
        </w:r>
      </w:hyperlink>
      <w:r w:rsidRPr="005D73F5">
        <w:rPr>
          <w:sz w:val="24"/>
          <w:lang w:val="lv-LV"/>
        </w:rPr>
        <w:t xml:space="preserve">.  </w:t>
      </w:r>
    </w:p>
  </w:footnote>
  <w:footnote w:id="24">
    <w:p w:rsidR="00F73A63" w:rsidRPr="005D73F5" w:rsidRDefault="00F73A63" w:rsidP="0055358D">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Pētījums “</w:t>
      </w:r>
      <w:proofErr w:type="spellStart"/>
      <w:r w:rsidRPr="00175F99">
        <w:rPr>
          <w:i/>
          <w:sz w:val="24"/>
          <w:lang w:val="lv-LV"/>
        </w:rPr>
        <w:t>Mapping</w:t>
      </w:r>
      <w:proofErr w:type="spellEnd"/>
      <w:r w:rsidRPr="00175F99">
        <w:rPr>
          <w:i/>
          <w:sz w:val="24"/>
          <w:lang w:val="lv-LV"/>
        </w:rPr>
        <w:t xml:space="preserve"> </w:t>
      </w:r>
      <w:proofErr w:type="spellStart"/>
      <w:r w:rsidRPr="00175F99">
        <w:rPr>
          <w:i/>
          <w:sz w:val="24"/>
          <w:lang w:val="lv-LV"/>
        </w:rPr>
        <w:t>threats</w:t>
      </w:r>
      <w:proofErr w:type="spellEnd"/>
      <w:r w:rsidRPr="00175F99">
        <w:rPr>
          <w:i/>
          <w:sz w:val="24"/>
          <w:lang w:val="lv-LV"/>
        </w:rPr>
        <w:t xml:space="preserve"> to </w:t>
      </w:r>
      <w:proofErr w:type="spellStart"/>
      <w:r w:rsidRPr="00175F99">
        <w:rPr>
          <w:i/>
          <w:sz w:val="24"/>
          <w:lang w:val="lv-LV"/>
        </w:rPr>
        <w:t>peace</w:t>
      </w:r>
      <w:proofErr w:type="spellEnd"/>
      <w:r w:rsidRPr="00175F99">
        <w:rPr>
          <w:i/>
          <w:sz w:val="24"/>
          <w:lang w:val="lv-LV"/>
        </w:rPr>
        <w:t xml:space="preserve"> </w:t>
      </w:r>
      <w:proofErr w:type="spellStart"/>
      <w:r w:rsidRPr="00175F99">
        <w:rPr>
          <w:i/>
          <w:sz w:val="24"/>
          <w:lang w:val="lv-LV"/>
        </w:rPr>
        <w:t>and</w:t>
      </w:r>
      <w:proofErr w:type="spellEnd"/>
      <w:r w:rsidRPr="00175F99">
        <w:rPr>
          <w:i/>
          <w:sz w:val="24"/>
          <w:lang w:val="lv-LV"/>
        </w:rPr>
        <w:t xml:space="preserve"> </w:t>
      </w:r>
      <w:proofErr w:type="spellStart"/>
      <w:r w:rsidRPr="00175F99">
        <w:rPr>
          <w:i/>
          <w:sz w:val="24"/>
          <w:lang w:val="lv-LV"/>
        </w:rPr>
        <w:t>democracy</w:t>
      </w:r>
      <w:proofErr w:type="spellEnd"/>
      <w:r w:rsidRPr="00175F99">
        <w:rPr>
          <w:i/>
          <w:sz w:val="24"/>
          <w:lang w:val="lv-LV"/>
        </w:rPr>
        <w:t xml:space="preserve"> </w:t>
      </w:r>
      <w:proofErr w:type="spellStart"/>
      <w:r w:rsidRPr="00175F99">
        <w:rPr>
          <w:i/>
          <w:sz w:val="24"/>
          <w:lang w:val="lv-LV"/>
        </w:rPr>
        <w:t>worldwide</w:t>
      </w:r>
      <w:proofErr w:type="spellEnd"/>
      <w:r w:rsidRPr="00175F99">
        <w:rPr>
          <w:i/>
          <w:sz w:val="24"/>
          <w:lang w:val="lv-LV"/>
        </w:rPr>
        <w:t xml:space="preserve"> – </w:t>
      </w:r>
      <w:proofErr w:type="spellStart"/>
      <w:r w:rsidRPr="00175F99">
        <w:rPr>
          <w:i/>
          <w:sz w:val="24"/>
          <w:lang w:val="lv-LV"/>
        </w:rPr>
        <w:t>Normandy</w:t>
      </w:r>
      <w:proofErr w:type="spellEnd"/>
      <w:r w:rsidRPr="00175F99">
        <w:rPr>
          <w:i/>
          <w:sz w:val="24"/>
          <w:lang w:val="lv-LV"/>
        </w:rPr>
        <w:t xml:space="preserve"> </w:t>
      </w:r>
      <w:proofErr w:type="spellStart"/>
      <w:r w:rsidRPr="00175F99">
        <w:rPr>
          <w:i/>
          <w:sz w:val="24"/>
          <w:lang w:val="lv-LV"/>
        </w:rPr>
        <w:t>Index</w:t>
      </w:r>
      <w:proofErr w:type="spellEnd"/>
      <w:r w:rsidRPr="00175F99">
        <w:rPr>
          <w:i/>
          <w:sz w:val="24"/>
          <w:lang w:val="lv-LV"/>
        </w:rPr>
        <w:t xml:space="preserve"> 2024</w:t>
      </w:r>
      <w:r w:rsidRPr="005D73F5">
        <w:rPr>
          <w:sz w:val="24"/>
          <w:lang w:val="lv-LV"/>
        </w:rPr>
        <w:t>” (“Miera un demokrātijas apdraudējuma visā pasaulē kartēšana — 2024. gada Normandijas indekss”), Eiropas Parlaments, Eiropas Parlamenta Izpētes dienests, 2024. gada septembris.</w:t>
      </w:r>
    </w:p>
  </w:footnote>
  <w:footnote w:id="25">
    <w:p w:rsidR="00D019B5" w:rsidRPr="005612D2" w:rsidRDefault="00D019B5" w:rsidP="00D019B5">
      <w:pPr>
        <w:pStyle w:val="FootnoteText"/>
        <w:rPr>
          <w:lang w:val="lv-LV"/>
        </w:rPr>
      </w:pPr>
      <w:r>
        <w:rPr>
          <w:rStyle w:val="FootnoteReference"/>
        </w:rPr>
        <w:footnoteRef/>
      </w:r>
      <w:r w:rsidRPr="005612D2">
        <w:rPr>
          <w:lang w:val="lv-LV"/>
        </w:rPr>
        <w:t xml:space="preserve"> </w:t>
      </w:r>
      <w:r>
        <w:rPr>
          <w:lang w:val="lv-LV"/>
        </w:rPr>
        <w:tab/>
      </w:r>
      <w:r w:rsidRPr="005612D2">
        <w:rPr>
          <w:i/>
          <w:sz w:val="24"/>
          <w:szCs w:val="24"/>
          <w:lang w:val="lv-LV"/>
        </w:rPr>
        <w:t>JOIN(2025)0120</w:t>
      </w:r>
      <w:r w:rsidRPr="00222764">
        <w:rPr>
          <w:lang w:val="lv-LV"/>
        </w:rPr>
        <w:t>.</w:t>
      </w:r>
    </w:p>
  </w:footnote>
  <w:footnote w:id="26">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Eiropas Parlamenta un Padomes Direktīva 2009/81/EK (2009. gada 13. jūlijs), ar kuru koordinē procedūras attiecībā uz to, kā līgumslēdzējas iestādes vai subjekti, kas darbojas drošības un aizsardzības jomā, piešķir noteiktu būvdarbu, piegādes un pakalpojumu līgumu slēgšanas tiesības, un ar kuru groza Direktīvas 2004/17/EK un 2004/18/EK (OV L 216, 20.8.2009., 76. </w:t>
      </w:r>
      <w:r w:rsidRPr="005D73F5">
        <w:rPr>
          <w:sz w:val="24"/>
          <w:lang w:val="lv-LV"/>
        </w:rPr>
        <w:t xml:space="preserve">lpp., ELI: </w:t>
      </w:r>
      <w:hyperlink r:id="rId20" w:history="1">
        <w:r w:rsidRPr="005D73F5">
          <w:rPr>
            <w:rStyle w:val="Hyperlink"/>
            <w:sz w:val="24"/>
            <w:lang w:val="lv-LV"/>
          </w:rPr>
          <w:t>http://data.europa.eu/eli/dir/2009/81/oj</w:t>
        </w:r>
      </w:hyperlink>
      <w:r w:rsidRPr="005D73F5">
        <w:rPr>
          <w:sz w:val="24"/>
          <w:lang w:val="lv-LV"/>
        </w:rPr>
        <w:t>).</w:t>
      </w:r>
    </w:p>
  </w:footnote>
  <w:footnote w:id="27">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Eiropas Parlamenta un Padomes Direktīva 2009/43/EK (2009. gada 6. maijs), ar ko vienkāršo noteikumus un nosacījumus ar aizsardzību saistīto ražojumu sūtījumiem (OV L 146, 10.6.2009., 1. </w:t>
      </w:r>
      <w:r w:rsidRPr="005D73F5">
        <w:rPr>
          <w:sz w:val="24"/>
          <w:lang w:val="lv-LV"/>
        </w:rPr>
        <w:t xml:space="preserve">lpp.,  ELI: </w:t>
      </w:r>
      <w:hyperlink r:id="rId21" w:history="1">
        <w:r w:rsidRPr="005D73F5">
          <w:rPr>
            <w:rStyle w:val="Hyperlink"/>
            <w:sz w:val="24"/>
            <w:lang w:val="lv-LV"/>
          </w:rPr>
          <w:t>http://data.europa.eu/eli/dir/2009/43/oj</w:t>
        </w:r>
      </w:hyperlink>
      <w:r w:rsidRPr="005D73F5">
        <w:rPr>
          <w:sz w:val="24"/>
          <w:lang w:val="lv-LV"/>
        </w:rPr>
        <w:t>).</w:t>
      </w:r>
    </w:p>
  </w:footnote>
  <w:footnote w:id="28">
    <w:p w:rsidR="007D1A51" w:rsidRPr="005612D2" w:rsidRDefault="007D1A51">
      <w:pPr>
        <w:pStyle w:val="FootnoteText"/>
        <w:rPr>
          <w:sz w:val="24"/>
          <w:szCs w:val="24"/>
          <w:lang w:val="lv-LV"/>
        </w:rPr>
      </w:pPr>
      <w:r w:rsidRPr="005612D2">
        <w:rPr>
          <w:rStyle w:val="FootnoteReference"/>
          <w:sz w:val="24"/>
          <w:szCs w:val="24"/>
        </w:rPr>
        <w:footnoteRef/>
      </w:r>
      <w:r w:rsidRPr="005612D2">
        <w:rPr>
          <w:sz w:val="24"/>
          <w:szCs w:val="24"/>
          <w:lang w:val="lv-LV"/>
        </w:rPr>
        <w:t xml:space="preserve"> </w:t>
      </w:r>
      <w:r w:rsidRPr="005612D2">
        <w:rPr>
          <w:sz w:val="24"/>
          <w:szCs w:val="24"/>
          <w:lang w:val="lv-LV"/>
        </w:rPr>
        <w:tab/>
        <w:t>Eiropas Revīzijas palātas Īpašais ziņojums 04/2025 “ES militārā mobilitāte: Pilns ātrums nav sasniegts projektēšanas nepilnību un šķēršļu dēļ maršrutā”.</w:t>
      </w:r>
    </w:p>
  </w:footnote>
  <w:footnote w:id="29">
    <w:p w:rsidR="00F73A63" w:rsidRPr="005D73F5" w:rsidRDefault="00F73A63" w:rsidP="005D73F5">
      <w:pPr>
        <w:pStyle w:val="FootnoteText"/>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Eiropas Parlamenta un Padomes Regula (ES) 2025/38 (2024. gada 19. </w:t>
      </w:r>
      <w:r w:rsidRPr="005D73F5">
        <w:rPr>
          <w:sz w:val="24"/>
          <w:lang w:val="lv-LV"/>
        </w:rPr>
        <w:t xml:space="preserve">decembris) kas nosaka pasākumus, kuri stiprina solidaritāti un spējas Savienībā atklāt </w:t>
      </w:r>
      <w:proofErr w:type="spellStart"/>
      <w:r w:rsidRPr="005D73F5">
        <w:rPr>
          <w:sz w:val="24"/>
          <w:lang w:val="lv-LV"/>
        </w:rPr>
        <w:t>kiberdraudus</w:t>
      </w:r>
      <w:proofErr w:type="spellEnd"/>
      <w:r w:rsidRPr="005D73F5">
        <w:rPr>
          <w:sz w:val="24"/>
          <w:lang w:val="lv-LV"/>
        </w:rPr>
        <w:t xml:space="preserve"> un incidentus, tiem sagatavoties un uz tiem reaģēt un ar ko groza Regulu (ES) 2021/694 (</w:t>
      </w:r>
      <w:proofErr w:type="spellStart"/>
      <w:r w:rsidRPr="005D73F5">
        <w:rPr>
          <w:sz w:val="24"/>
          <w:lang w:val="lv-LV"/>
        </w:rPr>
        <w:t>Kibersolidaritātes</w:t>
      </w:r>
      <w:proofErr w:type="spellEnd"/>
      <w:r w:rsidRPr="005D73F5">
        <w:rPr>
          <w:sz w:val="24"/>
          <w:lang w:val="lv-LV"/>
        </w:rPr>
        <w:t xml:space="preserve"> akts) (OV L, 2025/38, 15.1.2025., ELI: </w:t>
      </w:r>
      <w:hyperlink r:id="rId22" w:history="1">
        <w:r w:rsidRPr="005D73F5">
          <w:rPr>
            <w:rStyle w:val="Hyperlink"/>
            <w:sz w:val="24"/>
            <w:lang w:val="lv-LV"/>
          </w:rPr>
          <w:t>http://data.europa.eu/eli/reg/2025/38/oj</w:t>
        </w:r>
      </w:hyperlink>
      <w:r w:rsidR="00B34FF3">
        <w:rPr>
          <w:sz w:val="24"/>
          <w:lang w:val="lv-LV"/>
        </w:rPr>
        <w:t>).</w:t>
      </w:r>
    </w:p>
  </w:footnote>
  <w:footnote w:id="30">
    <w:p w:rsidR="00F73A63" w:rsidRPr="005D73F5" w:rsidRDefault="00F73A63" w:rsidP="00503AA9">
      <w:pPr>
        <w:pStyle w:val="FootnoteText"/>
        <w:keepLines w:val="0"/>
        <w:ind w:left="567" w:hanging="567"/>
        <w:rPr>
          <w:sz w:val="24"/>
          <w:lang w:val="lv-LV"/>
        </w:rPr>
      </w:pPr>
      <w:r w:rsidRPr="005D73F5">
        <w:rPr>
          <w:rStyle w:val="FootnoteReference"/>
          <w:sz w:val="24"/>
          <w:lang w:val="lv-LV"/>
        </w:rPr>
        <w:footnoteRef/>
      </w:r>
      <w:r w:rsidR="005D73F5" w:rsidRPr="005D73F5">
        <w:rPr>
          <w:sz w:val="24"/>
          <w:lang w:val="lv-LV"/>
        </w:rPr>
        <w:t xml:space="preserve"> </w:t>
      </w:r>
      <w:r w:rsidR="005D73F5" w:rsidRPr="005D73F5">
        <w:rPr>
          <w:sz w:val="24"/>
          <w:lang w:val="lv-LV"/>
        </w:rPr>
        <w:tab/>
      </w:r>
      <w:r w:rsidRPr="005D73F5">
        <w:rPr>
          <w:sz w:val="24"/>
          <w:lang w:val="lv-LV"/>
        </w:rPr>
        <w:t xml:space="preserve">Eiropas Parlamenta un Padomes Direktīva (ES) 2022/2555 (2022. gada 14. decembris), ar ko paredz pasākumus nolūkā panākt vienādi augstu </w:t>
      </w:r>
      <w:proofErr w:type="spellStart"/>
      <w:r w:rsidRPr="005D73F5">
        <w:rPr>
          <w:sz w:val="24"/>
          <w:lang w:val="lv-LV"/>
        </w:rPr>
        <w:t>kiberdrošības</w:t>
      </w:r>
      <w:proofErr w:type="spellEnd"/>
      <w:r w:rsidRPr="005D73F5">
        <w:rPr>
          <w:sz w:val="24"/>
          <w:lang w:val="lv-LV"/>
        </w:rPr>
        <w:t xml:space="preserve"> līmeni visā Savienībā un ar ko groza Regulu (ES) Nr. 910/2014 un Direktīvu (ES) 2018/1972 un atceļ Direktīvu (ES) 2016/1148 (TID 2 direktīva)</w:t>
      </w:r>
      <w:r w:rsidR="00B34FF3">
        <w:rPr>
          <w:sz w:val="24"/>
          <w:lang w:val="lv-LV"/>
        </w:rPr>
        <w:t xml:space="preserve"> </w:t>
      </w:r>
      <w:r w:rsidR="00B34FF3" w:rsidRPr="00503AA9">
        <w:rPr>
          <w:sz w:val="24"/>
          <w:lang w:val="lv-LV"/>
        </w:rPr>
        <w:t>(O</w:t>
      </w:r>
      <w:r w:rsidR="00B34FF3">
        <w:rPr>
          <w:sz w:val="24"/>
          <w:lang w:val="lv-LV"/>
        </w:rPr>
        <w:t>V</w:t>
      </w:r>
      <w:r w:rsidR="00B34FF3" w:rsidRPr="00503AA9">
        <w:rPr>
          <w:sz w:val="24"/>
          <w:lang w:val="lv-LV"/>
        </w:rPr>
        <w:t xml:space="preserve"> L 333, 27.12.2022</w:t>
      </w:r>
      <w:r w:rsidR="00B34FF3">
        <w:rPr>
          <w:sz w:val="24"/>
          <w:lang w:val="lv-LV"/>
        </w:rPr>
        <w:t>.</w:t>
      </w:r>
      <w:r w:rsidR="00B34FF3" w:rsidRPr="00503AA9">
        <w:rPr>
          <w:sz w:val="24"/>
          <w:lang w:val="lv-LV"/>
        </w:rPr>
        <w:t>, 80</w:t>
      </w:r>
      <w:r w:rsidR="00B34FF3" w:rsidRPr="00B34FF3">
        <w:rPr>
          <w:sz w:val="24"/>
          <w:lang w:val="lv-LV"/>
        </w:rPr>
        <w:t>.</w:t>
      </w:r>
      <w:r w:rsidR="00B34FF3">
        <w:rPr>
          <w:sz w:val="24"/>
          <w:lang w:val="lv-LV"/>
        </w:rPr>
        <w:t xml:space="preserve"> lpp.,</w:t>
      </w:r>
      <w:r w:rsidR="00B34FF3" w:rsidRPr="00503AA9">
        <w:rPr>
          <w:sz w:val="24"/>
          <w:lang w:val="lv-LV"/>
        </w:rPr>
        <w:t xml:space="preserve"> ELI: </w:t>
      </w:r>
      <w:r w:rsidR="00B34FF3" w:rsidRPr="00503AA9">
        <w:rPr>
          <w:rStyle w:val="Hyperlink"/>
          <w:sz w:val="24"/>
          <w:lang w:val="lv-LV"/>
        </w:rPr>
        <w:t>http://data.europa.eu/eli/dir/2022/2555/oj)</w:t>
      </w:r>
      <w:r w:rsidR="00B34FF3" w:rsidRPr="00503AA9">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LV"/>
    <w:docVar w:name="dvnumam" w:val="0"/>
    <w:docVar w:name="dvpe" w:val="765.100"/>
    <w:docVar w:name="dvrapporteur" w:val="Referents: "/>
    <w:docVar w:name="dvtitre" w:val="Eiropas Parlamenta 2025. gada XX. XXX  rezolūcija par 2024. gada ziņojumu par kopējās drošības un aizsardzības politikas īstenošanu(2024/2082(INI))"/>
  </w:docVars>
  <w:rsids>
    <w:rsidRoot w:val="00BB2F4F"/>
    <w:rsid w:val="00002272"/>
    <w:rsid w:val="000452D4"/>
    <w:rsid w:val="00064002"/>
    <w:rsid w:val="000677B9"/>
    <w:rsid w:val="000831BA"/>
    <w:rsid w:val="000A42CC"/>
    <w:rsid w:val="000E7DD9"/>
    <w:rsid w:val="0010095E"/>
    <w:rsid w:val="00125B37"/>
    <w:rsid w:val="00152751"/>
    <w:rsid w:val="00175F99"/>
    <w:rsid w:val="001778BB"/>
    <w:rsid w:val="00187494"/>
    <w:rsid w:val="001E7C82"/>
    <w:rsid w:val="001F32AE"/>
    <w:rsid w:val="00222764"/>
    <w:rsid w:val="002767FF"/>
    <w:rsid w:val="002B18FE"/>
    <w:rsid w:val="002B5493"/>
    <w:rsid w:val="002F4EED"/>
    <w:rsid w:val="00343214"/>
    <w:rsid w:val="00361C00"/>
    <w:rsid w:val="00395FA1"/>
    <w:rsid w:val="003D4E35"/>
    <w:rsid w:val="003E15D4"/>
    <w:rsid w:val="003E1911"/>
    <w:rsid w:val="00411CCE"/>
    <w:rsid w:val="0041666E"/>
    <w:rsid w:val="00421060"/>
    <w:rsid w:val="00442F32"/>
    <w:rsid w:val="00471C19"/>
    <w:rsid w:val="004867E3"/>
    <w:rsid w:val="00494A28"/>
    <w:rsid w:val="004C0004"/>
    <w:rsid w:val="004C5D52"/>
    <w:rsid w:val="00503AA9"/>
    <w:rsid w:val="0050519A"/>
    <w:rsid w:val="005072A1"/>
    <w:rsid w:val="00514517"/>
    <w:rsid w:val="00545827"/>
    <w:rsid w:val="0055358D"/>
    <w:rsid w:val="00560270"/>
    <w:rsid w:val="005612D2"/>
    <w:rsid w:val="005B4171"/>
    <w:rsid w:val="005C2568"/>
    <w:rsid w:val="005D73F5"/>
    <w:rsid w:val="005F1B17"/>
    <w:rsid w:val="006037C0"/>
    <w:rsid w:val="00662A0F"/>
    <w:rsid w:val="006631B6"/>
    <w:rsid w:val="00680577"/>
    <w:rsid w:val="006F74FA"/>
    <w:rsid w:val="00731ADD"/>
    <w:rsid w:val="00734777"/>
    <w:rsid w:val="00747932"/>
    <w:rsid w:val="00751A4A"/>
    <w:rsid w:val="00756632"/>
    <w:rsid w:val="00762C74"/>
    <w:rsid w:val="0078114D"/>
    <w:rsid w:val="00786EC0"/>
    <w:rsid w:val="007D1690"/>
    <w:rsid w:val="007D1A51"/>
    <w:rsid w:val="007E22AD"/>
    <w:rsid w:val="007F44E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138"/>
    <w:rsid w:val="00A4678D"/>
    <w:rsid w:val="00A778C7"/>
    <w:rsid w:val="00AB441E"/>
    <w:rsid w:val="00AB6293"/>
    <w:rsid w:val="00AE0928"/>
    <w:rsid w:val="00AF3B82"/>
    <w:rsid w:val="00B12E95"/>
    <w:rsid w:val="00B22876"/>
    <w:rsid w:val="00B34FF3"/>
    <w:rsid w:val="00B558F0"/>
    <w:rsid w:val="00BB2F4F"/>
    <w:rsid w:val="00BD48FE"/>
    <w:rsid w:val="00BD7BD8"/>
    <w:rsid w:val="00BE6ADC"/>
    <w:rsid w:val="00C05BFE"/>
    <w:rsid w:val="00C23CD4"/>
    <w:rsid w:val="00C61C0C"/>
    <w:rsid w:val="00C941CB"/>
    <w:rsid w:val="00CC2357"/>
    <w:rsid w:val="00CF071A"/>
    <w:rsid w:val="00D019B5"/>
    <w:rsid w:val="00D058B8"/>
    <w:rsid w:val="00D56C11"/>
    <w:rsid w:val="00D834A0"/>
    <w:rsid w:val="00D871BD"/>
    <w:rsid w:val="00D872DF"/>
    <w:rsid w:val="00D91E21"/>
    <w:rsid w:val="00DA7FCD"/>
    <w:rsid w:val="00E365E1"/>
    <w:rsid w:val="00E820A4"/>
    <w:rsid w:val="00EB006A"/>
    <w:rsid w:val="00EB4772"/>
    <w:rsid w:val="00ED169E"/>
    <w:rsid w:val="00ED4235"/>
    <w:rsid w:val="00F04346"/>
    <w:rsid w:val="00F075DC"/>
    <w:rsid w:val="00F149E9"/>
    <w:rsid w:val="00F5134D"/>
    <w:rsid w:val="00F73A6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5EB06D"/>
  <w15:chartTrackingRefBased/>
  <w15:docId w15:val="{7CE31673-69A7-40BD-8387-E6FA7431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73A63"/>
    <w:rPr>
      <w:b/>
    </w:rPr>
  </w:style>
  <w:style w:type="paragraph" w:customStyle="1" w:styleId="NormalHanging12a">
    <w:name w:val="NormalHanging12a"/>
    <w:basedOn w:val="Normal"/>
    <w:link w:val="NormalHanging12aChar"/>
    <w:rsid w:val="00F73A63"/>
    <w:pPr>
      <w:spacing w:after="240"/>
      <w:ind w:left="567" w:hanging="567"/>
    </w:pPr>
  </w:style>
  <w:style w:type="paragraph" w:customStyle="1" w:styleId="EPComma">
    <w:name w:val="EPComma"/>
    <w:basedOn w:val="Normal"/>
    <w:rsid w:val="00F73A63"/>
    <w:pPr>
      <w:spacing w:before="480" w:after="240"/>
    </w:pPr>
  </w:style>
  <w:style w:type="paragraph" w:customStyle="1" w:styleId="NormalCenter12a">
    <w:name w:val="NormalCenter12a"/>
    <w:basedOn w:val="Normal"/>
    <w:rsid w:val="00F73A63"/>
    <w:pPr>
      <w:spacing w:after="240"/>
      <w:jc w:val="center"/>
    </w:pPr>
  </w:style>
  <w:style w:type="character" w:customStyle="1" w:styleId="BoldItalic">
    <w:name w:val="BoldItalic"/>
    <w:uiPriority w:val="1"/>
    <w:rsid w:val="00F73A63"/>
    <w:rPr>
      <w:b/>
      <w:i/>
      <w:u w:val="none"/>
    </w:rPr>
  </w:style>
  <w:style w:type="character" w:customStyle="1" w:styleId="Italic">
    <w:name w:val="Italic"/>
    <w:uiPriority w:val="1"/>
    <w:rsid w:val="00F73A63"/>
    <w:rPr>
      <w:i/>
    </w:rPr>
  </w:style>
  <w:style w:type="paragraph" w:customStyle="1" w:styleId="Normal12a24b">
    <w:name w:val="Normal12a24b"/>
    <w:basedOn w:val="Normal"/>
    <w:rsid w:val="00F73A63"/>
    <w:pPr>
      <w:spacing w:before="360" w:after="240"/>
    </w:pPr>
    <w:rPr>
      <w:snapToGrid w:val="0"/>
      <w:lang w:eastAsia="en-US"/>
    </w:rPr>
  </w:style>
  <w:style w:type="paragraph" w:customStyle="1" w:styleId="Normalhanging12a0">
    <w:name w:val="Normalhanging12a"/>
    <w:basedOn w:val="Normal"/>
    <w:link w:val="Normalhanging12aChar0"/>
    <w:qFormat/>
    <w:rsid w:val="00F73A63"/>
    <w:pPr>
      <w:tabs>
        <w:tab w:val="left" w:pos="567"/>
      </w:tabs>
      <w:spacing w:after="240"/>
      <w:ind w:left="567" w:hanging="567"/>
    </w:pPr>
  </w:style>
  <w:style w:type="character" w:customStyle="1" w:styleId="Normalhanging12aChar0">
    <w:name w:val="Normalhanging12a Char"/>
    <w:basedOn w:val="DefaultParagraphFont"/>
    <w:link w:val="Normalhanging12a0"/>
    <w:rsid w:val="00F73A63"/>
    <w:rPr>
      <w:sz w:val="24"/>
      <w:lang w:val="lv-LV"/>
    </w:rPr>
  </w:style>
  <w:style w:type="character" w:customStyle="1" w:styleId="NormalHanging12aChar">
    <w:name w:val="NormalHanging12a Char"/>
    <w:basedOn w:val="DefaultParagraphFont"/>
    <w:link w:val="NormalHanging12a"/>
    <w:locked/>
    <w:rsid w:val="00F73A63"/>
    <w:rPr>
      <w:sz w:val="24"/>
      <w:lang w:val="lv-LV"/>
    </w:rPr>
  </w:style>
  <w:style w:type="character" w:styleId="Hyperlink">
    <w:name w:val="Hyperlink"/>
    <w:basedOn w:val="DefaultParagraphFont"/>
    <w:unhideWhenUsed/>
    <w:rsid w:val="00F73A63"/>
    <w:rPr>
      <w:color w:val="0563C1" w:themeColor="hyperlink"/>
      <w:u w:val="single"/>
    </w:rPr>
  </w:style>
  <w:style w:type="character" w:customStyle="1" w:styleId="epname0">
    <w:name w:val="ep_name"/>
    <w:basedOn w:val="DefaultParagraphFont"/>
    <w:rsid w:val="00F73A63"/>
  </w:style>
  <w:style w:type="paragraph" w:styleId="BalloonText">
    <w:name w:val="Balloon Text"/>
    <w:basedOn w:val="Normal"/>
    <w:link w:val="BalloonTextChar"/>
    <w:rsid w:val="00A45138"/>
    <w:rPr>
      <w:rFonts w:ascii="Segoe UI" w:hAnsi="Segoe UI" w:cs="Segoe UI"/>
      <w:sz w:val="18"/>
      <w:szCs w:val="18"/>
    </w:rPr>
  </w:style>
  <w:style w:type="character" w:customStyle="1" w:styleId="BalloonTextChar">
    <w:name w:val="Balloon Text Char"/>
    <w:basedOn w:val="DefaultParagraphFont"/>
    <w:link w:val="BalloonText"/>
    <w:rsid w:val="00A45138"/>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5E1C1-3678-4667-8E0A-FB2E34474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52</Pages>
  <Words>23255</Words>
  <Characters>156533</Characters>
  <Application>Microsoft Office Word</Application>
  <DocSecurity>0</DocSecurity>
  <Lines>6020</Lines>
  <Paragraphs>2140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2025-05-05T12:39:00Z</dcterms:created>
  <dcterms:modified xsi:type="dcterms:W3CDTF">2025-05-05T12:39:00Z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P10_TA(2025)0058_</vt:lpwstr>
  </property>
  <property fmtid="{D5CDD505-2E9C-101B-9397-08002B2CF9AE}" pid="4" name="&lt;Type&gt;">
    <vt:lpwstr>RR</vt:lpwstr>
  </property>
</Properties>
</file>