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07970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E07970" w:rsidRDefault="00AD1631">
            <w:pPr>
              <w:pStyle w:val="EPName"/>
            </w:pPr>
            <w:r>
              <w:t>Európsky parlament</w:t>
            </w:r>
          </w:p>
          <w:p w:rsidR="00E07970" w:rsidRDefault="00AD1631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E07970" w:rsidRDefault="00AD1631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7970" w:rsidRDefault="00E07970">
      <w:pPr>
        <w:pStyle w:val="LineTop"/>
      </w:pPr>
    </w:p>
    <w:p w:rsidR="00E07970" w:rsidRDefault="00AD1631">
      <w:pPr>
        <w:pStyle w:val="EPBodyTA1"/>
      </w:pPr>
      <w:r>
        <w:t>PRIJATÉ TEXTY</w:t>
      </w:r>
    </w:p>
    <w:p w:rsidR="00E07970" w:rsidRDefault="00E07970">
      <w:pPr>
        <w:pStyle w:val="LineBottom"/>
      </w:pPr>
    </w:p>
    <w:p w:rsidR="00E07970" w:rsidRDefault="00AD1631">
      <w:pPr>
        <w:pStyle w:val="ATHeading1"/>
      </w:pPr>
      <w:bookmarkStart w:id="0" w:name="TANumber"/>
      <w:r>
        <w:t>P10_TA(2025)0059</w:t>
      </w:r>
      <w:bookmarkEnd w:id="0"/>
    </w:p>
    <w:p w:rsidR="00E07970" w:rsidRDefault="00AD1631">
      <w:pPr>
        <w:pStyle w:val="ATHeading2"/>
      </w:pPr>
      <w:bookmarkStart w:id="1" w:name="title"/>
      <w:r>
        <w:t>Ľudské práva a demokracia vo svete a politika Európskej únie v tejto oblasti – výročná správa za rok 2024</w:t>
      </w:r>
      <w:bookmarkEnd w:id="1"/>
    </w:p>
    <w:p w:rsidR="00E07970" w:rsidRDefault="00AD1631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A10-0012/2025</w:instrText>
      </w:r>
      <w:bookmarkEnd w:id="2"/>
      <w:r>
        <w:rPr>
          <w:i/>
        </w:rPr>
        <w:instrText xml:space="preserve"> - Spravodajkyňa: </w:instrText>
      </w:r>
      <w:proofErr w:type="spellStart"/>
      <w:r>
        <w:rPr>
          <w:i/>
        </w:rPr>
        <w:instrText>Isabel</w:instrText>
      </w:r>
      <w:proofErr w:type="spellEnd"/>
      <w:r>
        <w:rPr>
          <w:i/>
        </w:rPr>
        <w:instrText xml:space="preserve"> </w:instrText>
      </w:r>
      <w:proofErr w:type="spellStart"/>
      <w:r>
        <w:rPr>
          <w:i/>
        </w:rPr>
        <w:instrText>Wiseler</w:instrText>
      </w:r>
      <w:proofErr w:type="spellEnd"/>
      <w:r>
        <w:rPr>
          <w:i/>
        </w:rPr>
        <w:instrText xml:space="preserve">-Lima)"\l3 \n&gt; \* MERGEFORMAT </w:instrText>
      </w:r>
      <w:r>
        <w:rPr>
          <w:i/>
        </w:rPr>
        <w:fldChar w:fldCharType="end"/>
      </w:r>
    </w:p>
    <w:p w:rsidR="00E07970" w:rsidRDefault="00AD1631">
      <w:pPr>
        <w:rPr>
          <w:vanish/>
        </w:rPr>
      </w:pPr>
      <w:bookmarkStart w:id="3" w:name="Commission"/>
      <w:r>
        <w:rPr>
          <w:vanish/>
        </w:rPr>
        <w:t>Výbor pre zahraničné veci</w:t>
      </w:r>
      <w:bookmarkEnd w:id="3"/>
    </w:p>
    <w:p w:rsidR="00E07970" w:rsidRDefault="00AD1631">
      <w:pPr>
        <w:rPr>
          <w:vanish/>
        </w:rPr>
      </w:pPr>
      <w:bookmarkStart w:id="4" w:name="PE"/>
      <w:r>
        <w:rPr>
          <w:vanish/>
        </w:rPr>
        <w:t>PE763.138</w:t>
      </w:r>
      <w:bookmarkEnd w:id="4"/>
    </w:p>
    <w:p w:rsidR="00E07970" w:rsidRDefault="00AD1631">
      <w:pPr>
        <w:pStyle w:val="ATHeading3"/>
      </w:pPr>
      <w:bookmarkStart w:id="5" w:name="Sujet"/>
      <w:r>
        <w:t>Uznesenie Európskeho parlamentu z 2. apríla 2025 o ľudských právach a demokracii vo svete a politike Európskej únie v tejto oblasti – výročná správa za rok 2024</w:t>
      </w:r>
      <w:bookmarkEnd w:id="5"/>
      <w:r>
        <w:t xml:space="preserve"> </w:t>
      </w:r>
      <w:bookmarkStart w:id="6" w:name="References"/>
      <w:r>
        <w:t>(2024/2081(INI))</w:t>
      </w:r>
      <w:bookmarkEnd w:id="6"/>
    </w:p>
    <w:p w:rsidR="00E07970" w:rsidRDefault="00AD1631">
      <w:pPr>
        <w:pStyle w:val="EPComma"/>
      </w:pPr>
      <w:r>
        <w:rPr>
          <w:i/>
        </w:rPr>
        <w:t>Európsky parlament,</w:t>
      </w:r>
    </w:p>
    <w:p w:rsidR="00E07970" w:rsidRDefault="00AD1631">
      <w:pPr>
        <w:pStyle w:val="NormalHanging12a"/>
      </w:pPr>
      <w:r>
        <w:t>–</w:t>
      </w:r>
      <w:r>
        <w:tab/>
        <w:t>so zreteľom na Chart</w:t>
      </w:r>
      <w:r>
        <w:t>u základných práv Európskej únie,</w:t>
      </w:r>
    </w:p>
    <w:p w:rsidR="00E07970" w:rsidRDefault="00AD1631">
      <w:pPr>
        <w:pStyle w:val="NormalHanging12a"/>
      </w:pPr>
      <w:r>
        <w:t>–</w:t>
      </w:r>
      <w:r>
        <w:tab/>
        <w:t>so zreteľom na Európsky dohovor o ľudských právach,</w:t>
      </w:r>
    </w:p>
    <w:p w:rsidR="00E07970" w:rsidRDefault="00AD1631">
      <w:pPr>
        <w:pStyle w:val="NormalHanging12a"/>
      </w:pPr>
      <w:r>
        <w:t>–</w:t>
      </w:r>
      <w:r>
        <w:tab/>
        <w:t>so zreteľom na články 2, 3, 8, 21 a 23 Zmluvy o Európskej únii (ďalej len „Zmluva o EÚ“),</w:t>
      </w:r>
    </w:p>
    <w:p w:rsidR="00E07970" w:rsidRDefault="00AD1631">
      <w:pPr>
        <w:pStyle w:val="NormalHanging12a"/>
      </w:pPr>
      <w:r>
        <w:t>–</w:t>
      </w:r>
      <w:r>
        <w:tab/>
        <w:t>so zreteľom na články 17 a 207 Zmluvy o fungovaní Európskej únie (ZFEÚ),</w:t>
      </w:r>
    </w:p>
    <w:p w:rsidR="00E07970" w:rsidRDefault="00AD1631">
      <w:pPr>
        <w:pStyle w:val="NormalHanging12a"/>
      </w:pPr>
      <w:r>
        <w:t>–</w:t>
      </w:r>
      <w:r>
        <w:tab/>
        <w:t>so zreteľom na Všeobecnú deklaráciu ľudských práv a ostatné zmluvy a nástroje Organizácie spojených národov týkajúce sa ľudských práv,</w:t>
      </w:r>
    </w:p>
    <w:p w:rsidR="00E07970" w:rsidRDefault="00AD1631">
      <w:pPr>
        <w:pStyle w:val="NormalHanging12a"/>
      </w:pPr>
      <w:r>
        <w:t>–</w:t>
      </w:r>
      <w:r>
        <w:tab/>
        <w:t>so zreteľom na Medzinárodný pakt o občianskych a politických právach,</w:t>
      </w:r>
    </w:p>
    <w:p w:rsidR="00E07970" w:rsidRDefault="00AD1631">
      <w:pPr>
        <w:pStyle w:val="NormalHanging12a"/>
      </w:pPr>
      <w:r>
        <w:t>–</w:t>
      </w:r>
      <w:r>
        <w:tab/>
        <w:t>so zreteľom na Medzinárodný pakt o hospodársky</w:t>
      </w:r>
      <w:r>
        <w:t>ch, sociálnych a kultúrnych právach,</w:t>
      </w:r>
    </w:p>
    <w:p w:rsidR="00E07970" w:rsidRDefault="00AD1631">
      <w:pPr>
        <w:pStyle w:val="NormalHanging12a"/>
      </w:pPr>
      <w:r>
        <w:t>–</w:t>
      </w:r>
      <w:r>
        <w:tab/>
        <w:t>so zreteľom na Ženevský dohovor o zaobchádzaní s vojnovými zajatcami,</w:t>
      </w:r>
    </w:p>
    <w:p w:rsidR="00E07970" w:rsidRDefault="00AD1631">
      <w:pPr>
        <w:pStyle w:val="NormalHanging12a"/>
      </w:pPr>
      <w:r>
        <w:t>–</w:t>
      </w:r>
      <w:r>
        <w:tab/>
        <w:t xml:space="preserve">so zreteľom na Dohovor Organizácie Spojených národov o utečencoch z roku 1951 a protokol k nemu z roku 1967, </w:t>
      </w:r>
    </w:p>
    <w:p w:rsidR="00E07970" w:rsidRDefault="00AD1631">
      <w:pPr>
        <w:pStyle w:val="NormalHanging12a"/>
      </w:pPr>
      <w:r>
        <w:t>–</w:t>
      </w:r>
      <w:r>
        <w:tab/>
        <w:t>so zreteľom na Dohovor Organizáci</w:t>
      </w:r>
      <w:r>
        <w:t xml:space="preserve">e Spojených národov o zabránení a trestaní zločinu </w:t>
      </w:r>
      <w:proofErr w:type="spellStart"/>
      <w:r>
        <w:t>genocídia</w:t>
      </w:r>
      <w:proofErr w:type="spellEnd"/>
      <w:r>
        <w:t xml:space="preserve"> z roku 1948 a na rezolúciu Rady Organizácie Spojených národov pre ľudské práva č. 43/29 z 22. júna 2020 o zabránení genocíde,</w:t>
      </w:r>
    </w:p>
    <w:p w:rsidR="00E07970" w:rsidRDefault="00AD1631">
      <w:pPr>
        <w:pStyle w:val="NormalHanging12a"/>
      </w:pPr>
      <w:r>
        <w:t>–</w:t>
      </w:r>
      <w:r>
        <w:tab/>
        <w:t>so zreteľom na Dohovor Organizácie Spojených národov o odstránení v</w:t>
      </w:r>
      <w:r>
        <w:t>šetkých foriem diskriminácie žien z 18. decembra 1979,</w:t>
      </w:r>
    </w:p>
    <w:p w:rsidR="00E07970" w:rsidRDefault="00AD1631">
      <w:pPr>
        <w:pStyle w:val="NormalHanging12a"/>
      </w:pPr>
      <w:r>
        <w:lastRenderedPageBreak/>
        <w:t>–</w:t>
      </w:r>
      <w:r>
        <w:tab/>
        <w:t>so zreteľom na Dohovor Organizácie Spojených národov proti mučeniu a inému krutému, neľudskému či ponižujúcemu zaobchádzaniu alebo trestaniu z 10. decembra 1984 a na opčný protokol k nemu prijatý 18.</w:t>
      </w:r>
      <w:r>
        <w:t xml:space="preserve"> decembra 2002,</w:t>
      </w:r>
    </w:p>
    <w:p w:rsidR="00E07970" w:rsidRDefault="00AD1631">
      <w:pPr>
        <w:pStyle w:val="NormalHanging12a"/>
      </w:pPr>
      <w:r>
        <w:t>–</w:t>
      </w:r>
      <w:r>
        <w:tab/>
        <w:t>so zreteľom na Dohovor Organizácie spojených názorov o právach osôb so zdravotným postihnutím z 12. decembra 2006 a na opčný protokol k nemu prijatý 13. decembra 2006,</w:t>
      </w:r>
    </w:p>
    <w:p w:rsidR="00E07970" w:rsidRDefault="00AD1631">
      <w:pPr>
        <w:pStyle w:val="NormalHanging12a"/>
      </w:pPr>
      <w:r>
        <w:t>–</w:t>
      </w:r>
      <w:r>
        <w:tab/>
        <w:t>so zreteľom na Medzinárodný dohovor o potlačení a trestaní zločinu a</w:t>
      </w:r>
      <w:r>
        <w:t>partheidu z roku 1976,</w:t>
      </w:r>
    </w:p>
    <w:p w:rsidR="00E07970" w:rsidRDefault="00AD1631">
      <w:pPr>
        <w:pStyle w:val="NormalHanging12a"/>
      </w:pPr>
      <w:r>
        <w:t>–</w:t>
      </w:r>
      <w:r>
        <w:tab/>
        <w:t>so zreteľom na Deklaráciu o odstránení všetkých foriem neznášanlivosti a diskriminácie na základe náboženstva alebo viery, ktorá bola vyhlásená rezolúciou Valného zhromaždenia Organizácie Spojených národov č. 36/55 z 25. novembra 1</w:t>
      </w:r>
      <w:r>
        <w:t>981,</w:t>
      </w:r>
    </w:p>
    <w:p w:rsidR="00E07970" w:rsidRDefault="00AD1631">
      <w:pPr>
        <w:pStyle w:val="NormalHanging12a"/>
      </w:pPr>
      <w:r>
        <w:t>–</w:t>
      </w:r>
      <w:r>
        <w:tab/>
        <w:t>so zreteľom na Deklaráciu Organizácie Spojených národov o právach osôb patriacich k národnostným alebo etnickým, náboženským a jazykovým menšinám z 18. decembra 1992,</w:t>
      </w:r>
    </w:p>
    <w:p w:rsidR="00E07970" w:rsidRDefault="00AD1631">
      <w:pPr>
        <w:pStyle w:val="NormalHanging12a"/>
      </w:pPr>
      <w:r>
        <w:t>–</w:t>
      </w:r>
      <w:r>
        <w:tab/>
        <w:t>so zreteľom na Deklaráciu Organizácie Spojených národov o ochrancoch ľudských pr</w:t>
      </w:r>
      <w:r>
        <w:t>áv prijatú konsenzom rezolúciou Valného zhromaždenia Organizácie Spojených národov č. 53/144 z 9. decembra 1998,</w:t>
      </w:r>
    </w:p>
    <w:p w:rsidR="00E07970" w:rsidRDefault="00AD1631">
      <w:pPr>
        <w:pStyle w:val="NormalHanging12a"/>
      </w:pPr>
      <w:r>
        <w:t>–</w:t>
      </w:r>
      <w:r>
        <w:tab/>
        <w:t>so zreteľom na Deklaráciu Organizácie Spojených národov o právach pôvodného obyvateľstva z 13. septembra 2007,</w:t>
      </w:r>
    </w:p>
    <w:p w:rsidR="00E07970" w:rsidRDefault="00AD1631">
      <w:pPr>
        <w:pStyle w:val="NormalHanging12a"/>
      </w:pPr>
      <w:r>
        <w:t>–</w:t>
      </w:r>
      <w:r>
        <w:tab/>
        <w:t>so zreteľom na Deklaráciu Or</w:t>
      </w:r>
      <w:r>
        <w:t>ganizácie Spojených národov o právach roľníkov a ostatných osôb pracujúcich vo vidieckych oblastiach z 28. septembra 2018,</w:t>
      </w:r>
    </w:p>
    <w:p w:rsidR="00E07970" w:rsidRDefault="00AD1631">
      <w:pPr>
        <w:pStyle w:val="NormalHanging12a"/>
      </w:pPr>
      <w:r>
        <w:t>–</w:t>
      </w:r>
      <w:r>
        <w:tab/>
        <w:t>so zreteľom na akčný program Káhirskej medzinárodnej konferencie o populácii a rozvoji z roku 1994 a na jej hodnotiace konferencie,</w:t>
      </w:r>
    </w:p>
    <w:p w:rsidR="00E07970" w:rsidRDefault="00AD1631">
      <w:pPr>
        <w:pStyle w:val="NormalHanging12a"/>
      </w:pPr>
      <w:r>
        <w:t>–</w:t>
      </w:r>
      <w:r>
        <w:tab/>
        <w:t>so zreteľom na Dohovor Organizácie Spojených národov o právach dieťaťa z 20. novembra 1989 a na dva opčné protokoly k nemu prijaté 25. mája 2000,</w:t>
      </w:r>
    </w:p>
    <w:p w:rsidR="00E07970" w:rsidRDefault="00AD1631">
      <w:pPr>
        <w:pStyle w:val="NormalHanging12a"/>
      </w:pPr>
      <w:r>
        <w:t>–</w:t>
      </w:r>
      <w:r>
        <w:tab/>
        <w:t>so zreteľom na Zmluvu Organizácie Spojených národov o obchodovaní so zbraňami, ktorá nadobudla účinnosť 2</w:t>
      </w:r>
      <w:r>
        <w:t xml:space="preserve">4. decembra 2014, a na Kódex Európskej únie pre vývoz zbraní z 5. júna 1998, </w:t>
      </w:r>
    </w:p>
    <w:p w:rsidR="00E07970" w:rsidRDefault="00AD1631">
      <w:pPr>
        <w:pStyle w:val="NormalHanging12a"/>
      </w:pPr>
      <w:r>
        <w:t>–</w:t>
      </w:r>
      <w:r>
        <w:tab/>
        <w:t>so zreteľom na Pekinskú deklaráciu a akčnú platformu Organizácie Spojených národov zo septembra 1995 a jej hodnotiace konferencie,</w:t>
      </w:r>
    </w:p>
    <w:p w:rsidR="00E07970" w:rsidRDefault="00AD1631">
      <w:pPr>
        <w:pStyle w:val="NormalHanging12a"/>
      </w:pPr>
      <w:r>
        <w:t>–</w:t>
      </w:r>
      <w:r>
        <w:tab/>
        <w:t>so zreteľom na Agendu 2030 Organizácie Spoj</w:t>
      </w:r>
      <w:r>
        <w:t>ených národov pre udržateľný rozvoj prijatú 25. septembra 2015, a najmä na jej ciele č. 1, 3, 4, 5, 8, 10 a 16,</w:t>
      </w:r>
    </w:p>
    <w:p w:rsidR="00E07970" w:rsidRDefault="00AD1631">
      <w:pPr>
        <w:pStyle w:val="NormalHanging12a"/>
      </w:pPr>
      <w:r>
        <w:t>–</w:t>
      </w:r>
      <w:r>
        <w:tab/>
        <w:t>so zreteľom na Globálny pakt Organizácie Spojených národov o bezpečnej, riadenej a legálnej migrácii prijatý 19. decembra 2018 a na Globálny p</w:t>
      </w:r>
      <w:r>
        <w:t>akt Organizácie Spojených národov o utečencoch zo 17. decembra 2018,</w:t>
      </w:r>
    </w:p>
    <w:p w:rsidR="00E07970" w:rsidRDefault="00AD1631">
      <w:pPr>
        <w:pStyle w:val="NormalHanging12a"/>
      </w:pPr>
      <w:r>
        <w:t>–</w:t>
      </w:r>
      <w:r>
        <w:tab/>
        <w:t>so zreteľom na Rímsky štatút Medzinárodného trestného súdu zo 17. júla 1998, ktorý nadobudol účinnosť 1. júla 2002,</w:t>
      </w:r>
    </w:p>
    <w:p w:rsidR="00E07970" w:rsidRDefault="00AD1631">
      <w:pPr>
        <w:pStyle w:val="NormalHanging12a"/>
      </w:pPr>
      <w:r>
        <w:lastRenderedPageBreak/>
        <w:t>–</w:t>
      </w:r>
      <w:r>
        <w:tab/>
        <w:t>so zreteľom na Dohodu medzi Európskou úniou a Medzinárodným trestný</w:t>
      </w:r>
      <w:r>
        <w:t>m súdom o spolupráci a pomoci z 10. apríla 2006</w:t>
      </w:r>
      <w:r>
        <w:rPr>
          <w:rStyle w:val="FootnoteReference"/>
        </w:rPr>
        <w:footnoteReference w:id="1"/>
      </w:r>
      <w:r>
        <w:t>,</w:t>
      </w:r>
    </w:p>
    <w:p w:rsidR="00E07970" w:rsidRDefault="00AD1631">
      <w:pPr>
        <w:pStyle w:val="NormalHanging12a"/>
      </w:pPr>
      <w:r>
        <w:t>–</w:t>
      </w:r>
      <w:r>
        <w:tab/>
        <w:t xml:space="preserve">so zreteľom na Dohovor Rady Európy zo 4. apríla 1997 o ochrane ľudských práv a dôstojnosti človeka v súvislosti s aplikáciou biológie a medicíny a na dodatkové protokoly k nemu, na Dohovor Rady Európy zo </w:t>
      </w:r>
      <w:r>
        <w:t>16. mája 2005 o boji proti obchodovaniu s ľuďmi a na Dohovor Rady Európy z 25. októbra 2007 o ochrane detí pred sexuálnym vykorisťovaním a sexuálnym zneužívaním,</w:t>
      </w:r>
    </w:p>
    <w:p w:rsidR="00E07970" w:rsidRDefault="00AD1631">
      <w:pPr>
        <w:pStyle w:val="NormalHanging12a"/>
      </w:pPr>
      <w:r>
        <w:t>–</w:t>
      </w:r>
      <w:r>
        <w:tab/>
        <w:t>so zreteľom na Dohovor Rady Európy z 11. mája 2011 o predchádzaní násiliu na ženách a domáce</w:t>
      </w:r>
      <w:r>
        <w:t>mu násiliu a o boji proti nemu (Istanbulský dohovor), ktorý nadobudol účinnosť v EÚ 1. októbra 2023, ale nie je ratifikovaný všetkými členskými štátmi,</w:t>
      </w:r>
    </w:p>
    <w:p w:rsidR="00E07970" w:rsidRDefault="00AD1631">
      <w:pPr>
        <w:pStyle w:val="NormalHanging12a"/>
      </w:pPr>
      <w:r>
        <w:t>–</w:t>
      </w:r>
      <w:r>
        <w:tab/>
        <w:t>so zreteľom na protokoly č. 6 a 13 Dohovoru Rady Európy z 28. apríla 1983 o ochrane ľudských práv a zá</w:t>
      </w:r>
      <w:r>
        <w:t>kladných slobôd týkajúce sa zrušenia trestu smrti,</w:t>
      </w:r>
    </w:p>
    <w:p w:rsidR="00E07970" w:rsidRDefault="00AD1631">
      <w:pPr>
        <w:pStyle w:val="NormalHanging12a"/>
      </w:pPr>
      <w:r>
        <w:t>–</w:t>
      </w:r>
      <w:r>
        <w:tab/>
        <w:t>so zreteľom na nariadenie Rady (EÚ) 2020/1998 zo 7. decembra 2020 o reštriktívnych opatreniach proti závažnému porušovaniu a zneužívaniu ľudských práv</w:t>
      </w:r>
      <w:r>
        <w:rPr>
          <w:rStyle w:val="FootnoteReference"/>
        </w:rPr>
        <w:footnoteReference w:id="2"/>
      </w:r>
      <w:r>
        <w:t>,</w:t>
      </w:r>
    </w:p>
    <w:p w:rsidR="00E07970" w:rsidRDefault="00AD1631">
      <w:pPr>
        <w:pStyle w:val="NormalHanging12a"/>
      </w:pPr>
      <w:r>
        <w:t>–</w:t>
      </w:r>
      <w:r>
        <w:tab/>
        <w:t xml:space="preserve">so zreteľom na nariadenie Európskeho parlamentu </w:t>
      </w:r>
      <w:r>
        <w:t>a Rady (EÚ) 2021/947 z 9. júna 2021, ktorým sa zriaďuje Nástroj susedstva a rozvojovej a medzinárodnej spolupráce – Globálna Európa</w:t>
      </w:r>
      <w:r>
        <w:rPr>
          <w:rStyle w:val="FootnoteReference"/>
        </w:rPr>
        <w:footnoteReference w:id="3"/>
      </w:r>
      <w:r>
        <w:t xml:space="preserve">, </w:t>
      </w:r>
    </w:p>
    <w:p w:rsidR="00E07970" w:rsidRDefault="00AD1631">
      <w:pPr>
        <w:pStyle w:val="NormalHanging12a"/>
      </w:pPr>
      <w:r>
        <w:t>–</w:t>
      </w:r>
      <w:r>
        <w:tab/>
        <w:t xml:space="preserve">so zreteľom na závery Rady z 22. januára 2024 o prioritách EÚ na fórach OSN zaoberajúcich sa ľudskými právami v roku </w:t>
      </w:r>
      <w:r>
        <w:t>2024,</w:t>
      </w:r>
    </w:p>
    <w:p w:rsidR="00E07970" w:rsidRDefault="00AD1631">
      <w:pPr>
        <w:pStyle w:val="NormalHanging12a"/>
      </w:pPr>
      <w:r>
        <w:t>–</w:t>
      </w:r>
      <w:r>
        <w:tab/>
        <w:t>so zreteľom na Akčný plán EÚ pre ľudské práva a demokraciu na roky 2020 – 2024, ktorý Rada prijala 17. novembra 2020, a na jeho preskúmanie v polovici trvania prijaté 9. júna 2023,</w:t>
      </w:r>
    </w:p>
    <w:p w:rsidR="00E07970" w:rsidRDefault="00AD1631">
      <w:pPr>
        <w:pStyle w:val="NormalHanging12a"/>
      </w:pPr>
      <w:r>
        <w:t>–</w:t>
      </w:r>
      <w:r>
        <w:tab/>
        <w:t>so zreteľom na závery Rady z 27. mája 2024 o zosúladení akčného p</w:t>
      </w:r>
      <w:r>
        <w:t>lánu EÚ pre ľudské práva a demokraciu na roky 2020 – 2024 s viacročným finančným rámcom na roky 2021 – 2027,</w:t>
      </w:r>
    </w:p>
    <w:p w:rsidR="00E07970" w:rsidRDefault="00AD1631">
      <w:pPr>
        <w:pStyle w:val="NormalHanging12a"/>
      </w:pPr>
      <w:r>
        <w:t>–</w:t>
      </w:r>
      <w:r>
        <w:tab/>
        <w:t xml:space="preserve">so zreteľom na Akčný plán EÚ pre rodovú rovnosť (GAP) III – ambiciózny program pre rodovú rovnosť a posilnenie postavenia žien v rámci vonkajšej </w:t>
      </w:r>
      <w:r>
        <w:t>činnosti EÚ, (JOIN(2020)0017),</w:t>
      </w:r>
    </w:p>
    <w:p w:rsidR="00E07970" w:rsidRDefault="00AD1631">
      <w:pPr>
        <w:pStyle w:val="NormalHanging12a"/>
      </w:pPr>
      <w:r>
        <w:t>–</w:t>
      </w:r>
      <w:r>
        <w:tab/>
        <w:t>so zreteľom na Stratégiu EÚ pre rodovú rovnosť na roky 2020 – 2025 (COM(2020)0152),</w:t>
      </w:r>
    </w:p>
    <w:p w:rsidR="00E07970" w:rsidRDefault="00AD1631">
      <w:pPr>
        <w:pStyle w:val="NormalHanging12a"/>
      </w:pPr>
      <w:r>
        <w:t>–</w:t>
      </w:r>
      <w:r>
        <w:tab/>
        <w:t>so zreteľom na Stratégiu EÚ pre rovnosť LGBTIQ osôb na roky 2020 – 2025 (COM(2020)</w:t>
      </w:r>
      <w:bookmarkStart w:id="7" w:name="_GoBack"/>
      <w:bookmarkEnd w:id="7"/>
      <w:r>
        <w:t>0698),</w:t>
      </w:r>
    </w:p>
    <w:p w:rsidR="00E07970" w:rsidRDefault="00AD1631">
      <w:pPr>
        <w:pStyle w:val="NormalHanging12a"/>
      </w:pPr>
      <w:r>
        <w:t>–</w:t>
      </w:r>
      <w:r>
        <w:tab/>
        <w:t>so zreteľom na Stratégiu EÚ v oblasti práv di</w:t>
      </w:r>
      <w:r>
        <w:t>eťaťa (COM(2021)0142),</w:t>
      </w:r>
    </w:p>
    <w:p w:rsidR="00E07970" w:rsidRDefault="00AD1631">
      <w:pPr>
        <w:pStyle w:val="NormalHanging12a"/>
      </w:pPr>
      <w:r>
        <w:t>–</w:t>
      </w:r>
      <w:r>
        <w:tab/>
        <w:t xml:space="preserve">so zreteľom na Stratégiu EÚ v oblasti práv osôb so zdravotným postihnutím na roky </w:t>
      </w:r>
      <w:r>
        <w:lastRenderedPageBreak/>
        <w:t>2021 – 2030 (COM(2021)0101),</w:t>
      </w:r>
    </w:p>
    <w:p w:rsidR="00E07970" w:rsidRDefault="00AD1631">
      <w:pPr>
        <w:pStyle w:val="NormalHanging12a"/>
      </w:pPr>
      <w:r>
        <w:t>–</w:t>
      </w:r>
      <w:r>
        <w:tab/>
        <w:t>so zreteľom na Akčný plán EÚ proti rasizmu na roky 2020 – 2025 (COM(2020)0565),</w:t>
      </w:r>
    </w:p>
    <w:p w:rsidR="00E07970" w:rsidRDefault="00AD1631">
      <w:pPr>
        <w:pStyle w:val="NormalHanging12a"/>
      </w:pPr>
      <w:r>
        <w:t>–</w:t>
      </w:r>
      <w:r>
        <w:tab/>
        <w:t xml:space="preserve">so zreteľom na Strategický rámec EÚ </w:t>
      </w:r>
      <w:r>
        <w:t>pre rovnosť, začleňovanie a účasť Rómov (COM(2020)0620),</w:t>
      </w:r>
    </w:p>
    <w:p w:rsidR="00E07970" w:rsidRDefault="00AD1631">
      <w:pPr>
        <w:pStyle w:val="NormalHanging12a"/>
      </w:pPr>
      <w:r>
        <w:t>–</w:t>
      </w:r>
      <w:r>
        <w:tab/>
        <w:t>so zreteľom na usmernenia EÚ o ochrancoch ľudských práv, ktoré Rada prijala 14. júna 2004 a zrevidovala v roku 2008, ako aj na druhé usmernenie k vykonávaniu usmernení schválené v roku 2020,</w:t>
      </w:r>
    </w:p>
    <w:p w:rsidR="00E07970" w:rsidRDefault="00AD1631">
      <w:pPr>
        <w:pStyle w:val="NormalHanging12a"/>
      </w:pPr>
      <w:r>
        <w:t>–</w:t>
      </w:r>
      <w:r>
        <w:tab/>
        <w:t>so z</w:t>
      </w:r>
      <w:r>
        <w:t>reteľom na usmernenia EÚ pre oblasť násilia voči ženám a boja proti všetkým formám ich diskriminácie, ktoré Rada schválila 8. decembra 2008,</w:t>
      </w:r>
    </w:p>
    <w:p w:rsidR="00E07970" w:rsidRDefault="00AD1631">
      <w:pPr>
        <w:pStyle w:val="NormalHanging12a"/>
      </w:pPr>
      <w:r>
        <w:t>–</w:t>
      </w:r>
      <w:r>
        <w:tab/>
        <w:t>so zreteľom na usmernenia EÚ o podpore dodržiavania medzinárodného humanitárneho práva z roku 2005, aktualizované</w:t>
      </w:r>
      <w:r>
        <w:t xml:space="preserve"> v roku 2009,</w:t>
      </w:r>
    </w:p>
    <w:p w:rsidR="00E07970" w:rsidRDefault="00AD1631">
      <w:pPr>
        <w:pStyle w:val="NormalHanging12a"/>
      </w:pPr>
      <w:r>
        <w:t>–</w:t>
      </w:r>
      <w:r>
        <w:tab/>
        <w:t>so zreteľom na usmernenia EÚ týkajúce sa trestu smrti, aktualizované Radou 12. apríla 2013,</w:t>
      </w:r>
    </w:p>
    <w:p w:rsidR="00E07970" w:rsidRDefault="00AD1631">
      <w:pPr>
        <w:pStyle w:val="NormalHanging12a"/>
      </w:pPr>
      <w:r>
        <w:t>–</w:t>
      </w:r>
      <w:r>
        <w:tab/>
        <w:t>so zreteľom na usmernenia EÚ na presadzovanie a ochranu všetkých ľudských práv LGBTI osôb prijaté 24. júna 2013,</w:t>
      </w:r>
    </w:p>
    <w:p w:rsidR="00E07970" w:rsidRDefault="00AD1631">
      <w:pPr>
        <w:pStyle w:val="NormalHanging12a"/>
      </w:pPr>
      <w:r>
        <w:t>–</w:t>
      </w:r>
      <w:r>
        <w:tab/>
        <w:t xml:space="preserve">so zreteľom na usmernenia EÚ v </w:t>
      </w:r>
      <w:r>
        <w:t>oblasti presadzovania a ochrany slobody náboženského vyznania alebo viery, ktoré Rada prijala 24. júna 2013,</w:t>
      </w:r>
    </w:p>
    <w:p w:rsidR="00E07970" w:rsidRDefault="00AD1631">
      <w:pPr>
        <w:pStyle w:val="NormalHanging12a"/>
      </w:pPr>
      <w:r>
        <w:t>–</w:t>
      </w:r>
      <w:r>
        <w:tab/>
        <w:t xml:space="preserve">so zreteľom na usmernenia EÚ týkajúce sa slobody prejavu online a </w:t>
      </w:r>
      <w:proofErr w:type="spellStart"/>
      <w:r>
        <w:t>offline</w:t>
      </w:r>
      <w:proofErr w:type="spellEnd"/>
      <w:r>
        <w:t>, ktoré Rada prijala 12. mája 2014,</w:t>
      </w:r>
    </w:p>
    <w:p w:rsidR="00E07970" w:rsidRDefault="00AD1631">
      <w:pPr>
        <w:pStyle w:val="NormalHanging12a"/>
      </w:pPr>
      <w:r>
        <w:t>–</w:t>
      </w:r>
      <w:r>
        <w:tab/>
        <w:t>so zreteľom na usmernenia EÚ týkaj</w:t>
      </w:r>
      <w:r>
        <w:t>úce sa nediskriminácie vo vonkajšej činnosti, ktoré Rada prijala 18. marca 2019,</w:t>
      </w:r>
    </w:p>
    <w:p w:rsidR="00E07970" w:rsidRDefault="00AD1631">
      <w:pPr>
        <w:pStyle w:val="NormalHanging12a"/>
      </w:pPr>
      <w:r>
        <w:t>–</w:t>
      </w:r>
      <w:r>
        <w:tab/>
        <w:t>so zreteľom na usmernenia EÚ týkajúce sa bezpečnej pitnej vody a sanitácie, ktoré Rada prijala 17. júna 2019,</w:t>
      </w:r>
    </w:p>
    <w:p w:rsidR="00E07970" w:rsidRDefault="00AD1631">
      <w:pPr>
        <w:pStyle w:val="NormalHanging12a"/>
      </w:pPr>
      <w:r>
        <w:t>–</w:t>
      </w:r>
      <w:r>
        <w:tab/>
        <w:t xml:space="preserve">so zreteľom na revidované usmernenia politiky EÚ vo vzťahu k </w:t>
      </w:r>
      <w:r>
        <w:t>tretím krajinám týkajúce sa mučenia a iného krutého, neľudského alebo ponižujúceho zaobchádzania alebo trestania, ktoré Rada prijala 16. septembra 2019,</w:t>
      </w:r>
    </w:p>
    <w:p w:rsidR="00E07970" w:rsidRDefault="00AD1631">
      <w:pPr>
        <w:pStyle w:val="NormalHanging12a"/>
      </w:pPr>
      <w:r>
        <w:t>–</w:t>
      </w:r>
      <w:r>
        <w:tab/>
        <w:t>so zreteľom na revidované usmernenia EÚ pre dialógy o ľudských právach s partnerskými/tretími krajina</w:t>
      </w:r>
      <w:r>
        <w:t>mi, schválené Radou 22. februára 2021,</w:t>
      </w:r>
    </w:p>
    <w:p w:rsidR="00E07970" w:rsidRDefault="00AD1631">
      <w:pPr>
        <w:pStyle w:val="NormalHanging12a"/>
      </w:pPr>
      <w:r>
        <w:t>–</w:t>
      </w:r>
      <w:r>
        <w:tab/>
        <w:t>so zreteľom na revidované usmernenia EÚ o deťoch v ozbrojených konfliktoch, schválené Radou 24. júna 2024,</w:t>
      </w:r>
    </w:p>
    <w:p w:rsidR="00E07970" w:rsidRDefault="00AD1631">
      <w:pPr>
        <w:pStyle w:val="NormalHanging12a"/>
      </w:pPr>
      <w:r>
        <w:t>–</w:t>
      </w:r>
      <w:r>
        <w:tab/>
        <w:t>so zreteľom na oznámenie Komisie z 12. septembra 2012 s názvom Korene demokracie a trvalo udržateľného roz</w:t>
      </w:r>
      <w:r>
        <w:t>voja: spolupráca Európy s občianskou spoločnosťou v oblasti vonkajších vzťahov (COM(2012)0492),</w:t>
      </w:r>
    </w:p>
    <w:p w:rsidR="00E07970" w:rsidRDefault="00AD1631">
      <w:pPr>
        <w:pStyle w:val="NormalHanging12a"/>
      </w:pPr>
      <w:r>
        <w:t>–</w:t>
      </w:r>
      <w:r>
        <w:tab/>
        <w:t>so zreteľom na závery Rady z 10. marca 2023 o úlohe občianskeho priestoru pri ochrane a podpore základných práv v EÚ,</w:t>
      </w:r>
    </w:p>
    <w:p w:rsidR="00E07970" w:rsidRDefault="00AD1631">
      <w:pPr>
        <w:pStyle w:val="NormalHanging12a"/>
      </w:pPr>
      <w:r>
        <w:lastRenderedPageBreak/>
        <w:t>–</w:t>
      </w:r>
      <w:r>
        <w:tab/>
        <w:t>so zreteľom na smernicu Európskeho par</w:t>
      </w:r>
      <w:r>
        <w:t>lamentu a Rady (EÚ) 2024/1760 z 13. júna 2024 o náležitej starostlivosti podnikov v oblasti udržateľnosti a o zmene smernice (EÚ) 2019/1937 a nariadenia (EÚ) 2023/2859</w:t>
      </w:r>
      <w:r>
        <w:rPr>
          <w:rStyle w:val="FootnoteReference"/>
        </w:rPr>
        <w:footnoteReference w:id="4"/>
      </w:r>
      <w:r>
        <w:t>,</w:t>
      </w:r>
    </w:p>
    <w:p w:rsidR="00E07970" w:rsidRDefault="00AD1631">
      <w:pPr>
        <w:pStyle w:val="NormalHanging12a"/>
      </w:pPr>
      <w:r>
        <w:t>–</w:t>
      </w:r>
      <w:r>
        <w:tab/>
        <w:t>so zreteľom na návrh Komisie zo 14. septembra 2022 na nariadenie Európskeho parlamen</w:t>
      </w:r>
      <w:r>
        <w:t>tu a Rady o zákaze výrobkov vyrobených s využitím nútenej práce na trhu Únie (COM(2022)0453),</w:t>
      </w:r>
    </w:p>
    <w:p w:rsidR="00E07970" w:rsidRDefault="00AD1631">
      <w:pPr>
        <w:pStyle w:val="NormalHanging12a"/>
      </w:pPr>
      <w:r>
        <w:t>–</w:t>
      </w:r>
      <w:r>
        <w:tab/>
        <w:t>so zreteľom na spoločný návrh Komisie a vysokého predstaviteľa Únie pre zahraničné veci a bezpečnostnú politiku z 3. mája 2023 na rozhodnutie Rady o reštriktívn</w:t>
      </w:r>
      <w:r>
        <w:t>ych opatreniach proti závažným činom korupcie JOIN(2023)0013),</w:t>
      </w:r>
    </w:p>
    <w:p w:rsidR="00E07970" w:rsidRDefault="00AD1631">
      <w:pPr>
        <w:pStyle w:val="NormalHanging12a"/>
      </w:pPr>
      <w:r>
        <w:t>–</w:t>
      </w:r>
      <w:r>
        <w:tab/>
        <w:t>so zreteľom na výročnú správu EÚ o ľudských právach a demokracii vo svete za rok 2023,</w:t>
      </w:r>
    </w:p>
    <w:p w:rsidR="00E07970" w:rsidRDefault="00AD1631">
      <w:pPr>
        <w:pStyle w:val="NormalHanging12a"/>
      </w:pPr>
      <w:r>
        <w:t>–</w:t>
      </w:r>
      <w:r>
        <w:tab/>
        <w:t xml:space="preserve">so zreteľom na </w:t>
      </w:r>
      <w:proofErr w:type="spellStart"/>
      <w:r>
        <w:t>Sacharovovu</w:t>
      </w:r>
      <w:proofErr w:type="spellEnd"/>
      <w:r>
        <w:t xml:space="preserve"> cenu za slobodu myslenia, ktorú Európsky parlament v roku 2024 udelil </w:t>
      </w:r>
      <w:proofErr w:type="spellStart"/>
      <w:r>
        <w:t>Maríi</w:t>
      </w:r>
      <w:proofErr w:type="spellEnd"/>
      <w:r>
        <w:t xml:space="preserve"> </w:t>
      </w:r>
      <w:proofErr w:type="spellStart"/>
      <w:r>
        <w:t>Corine</w:t>
      </w:r>
      <w:proofErr w:type="spellEnd"/>
      <w:r>
        <w:t xml:space="preserve"> </w:t>
      </w:r>
      <w:proofErr w:type="spellStart"/>
      <w:r>
        <w:t>Machadoovej</w:t>
      </w:r>
      <w:proofErr w:type="spellEnd"/>
      <w:r>
        <w:t xml:space="preserve"> ako vedúcej postave demokratických síl vo Venezuele a novozvolenému prezidentovi Edmundovi </w:t>
      </w:r>
      <w:proofErr w:type="spellStart"/>
      <w:r>
        <w:t>Gonzálezovi</w:t>
      </w:r>
      <w:proofErr w:type="spellEnd"/>
      <w:r>
        <w:t xml:space="preserve"> </w:t>
      </w:r>
      <w:proofErr w:type="spellStart"/>
      <w:r>
        <w:t>Urrutiovi</w:t>
      </w:r>
      <w:proofErr w:type="spellEnd"/>
      <w:r>
        <w:t xml:space="preserve"> zastupujúcemu všetkých Venezuelčanov v krajine i v zahraničí bojujúcich za obnovu slobody a demokracie,</w:t>
      </w:r>
    </w:p>
    <w:p w:rsidR="00E07970" w:rsidRDefault="00AD1631">
      <w:pPr>
        <w:pStyle w:val="NormalHanging12a"/>
      </w:pPr>
      <w:r>
        <w:t>–</w:t>
      </w:r>
      <w:r>
        <w:tab/>
        <w:t xml:space="preserve">so zreteľom na </w:t>
      </w:r>
      <w:r>
        <w:t>svoje uznesenie z 15. januára 2019 o usmerneniach EÚ a mandáte osobitného vyslanca EÚ pre podporu slobody náboženstva alebo viery mimo EÚ</w:t>
      </w:r>
      <w:r>
        <w:rPr>
          <w:rStyle w:val="FootnoteReference"/>
        </w:rPr>
        <w:footnoteReference w:id="5"/>
      </w:r>
      <w:r>
        <w:t>,</w:t>
      </w:r>
    </w:p>
    <w:p w:rsidR="00E07970" w:rsidRDefault="00AD1631">
      <w:pPr>
        <w:pStyle w:val="NormalHanging12a"/>
      </w:pPr>
      <w:r>
        <w:t>–</w:t>
      </w:r>
      <w:r>
        <w:tab/>
        <w:t>so zreteľom na svoje uznesenie z 23. októbra 2020 o rodovej rovnosti v zahraničnej a bezpečnostnej politike EÚ</w:t>
      </w:r>
      <w:r>
        <w:rPr>
          <w:rStyle w:val="FootnoteReference"/>
        </w:rPr>
        <w:footnoteReference w:id="6"/>
      </w:r>
      <w:r>
        <w:t>,</w:t>
      </w:r>
    </w:p>
    <w:p w:rsidR="00E07970" w:rsidRDefault="00AD1631">
      <w:pPr>
        <w:pStyle w:val="NormalHanging12a"/>
      </w:pPr>
      <w:r>
        <w:t>–</w:t>
      </w:r>
      <w:r>
        <w:tab/>
        <w:t>so zreteľom na svoje uznesenie z 19. mája 2021 o ochrane ľudských práv a vonkajšej migračnej politike EÚ</w:t>
      </w:r>
      <w:r>
        <w:rPr>
          <w:rStyle w:val="FootnoteReference"/>
        </w:rPr>
        <w:footnoteReference w:id="7"/>
      </w:r>
      <w:r>
        <w:t>,</w:t>
      </w:r>
    </w:p>
    <w:p w:rsidR="00E07970" w:rsidRDefault="00AD1631">
      <w:pPr>
        <w:pStyle w:val="NormalHanging12a"/>
      </w:pPr>
      <w:r>
        <w:t>–</w:t>
      </w:r>
      <w:r>
        <w:tab/>
        <w:t>so zreteľom na svoje uznesenie z 8. júla 2021 o globálnom sankčnom režime EÚ v oblasti ľudských práv (</w:t>
      </w:r>
      <w:proofErr w:type="spellStart"/>
      <w:r>
        <w:t>Magnitského</w:t>
      </w:r>
      <w:proofErr w:type="spellEnd"/>
      <w:r>
        <w:t xml:space="preserve"> akt EÚ)</w:t>
      </w:r>
      <w:r>
        <w:rPr>
          <w:rStyle w:val="FootnoteReference"/>
        </w:rPr>
        <w:footnoteReference w:id="8"/>
      </w:r>
      <w:r>
        <w:t>,</w:t>
      </w:r>
    </w:p>
    <w:p w:rsidR="00E07970" w:rsidRDefault="00AD1631">
      <w:pPr>
        <w:pStyle w:val="NormalHanging12a"/>
      </w:pPr>
      <w:r>
        <w:t>–</w:t>
      </w:r>
      <w:r>
        <w:tab/>
        <w:t>so zreteľom na svoje</w:t>
      </w:r>
      <w:r>
        <w:t xml:space="preserve"> uznesenie zo 28. februára 2024 o ľudských právach a demokracii vo svete a politike Európskej únie v tejto oblasti – výročná správa za rok 2023</w:t>
      </w:r>
      <w:r>
        <w:rPr>
          <w:rStyle w:val="FootnoteReference"/>
        </w:rPr>
        <w:footnoteReference w:id="9"/>
      </w:r>
      <w:r>
        <w:t>, a na svoje predchádzajúce uznesenia o predchádzajúcich výročných správach,</w:t>
      </w:r>
    </w:p>
    <w:p w:rsidR="00E07970" w:rsidRDefault="00AD1631">
      <w:pPr>
        <w:pStyle w:val="NormalHanging12a"/>
      </w:pPr>
      <w:r>
        <w:t>–</w:t>
      </w:r>
      <w:r>
        <w:tab/>
        <w:t>so zreteľom na svoje uznesenia o </w:t>
      </w:r>
      <w:r>
        <w:t>porušovaní ľudských práv, demokracie a zásad právneho štátu (označované ako uznesenia o naliehavých otázkach), prijaté v súlade s článkom 150 rokovacieho poriadku, najmä tie, ktoré boli prijaté v rokoch 2023 a 2024,</w:t>
      </w:r>
    </w:p>
    <w:p w:rsidR="00E07970" w:rsidRDefault="00AD1631">
      <w:pPr>
        <w:pStyle w:val="NormalHanging12a"/>
      </w:pPr>
      <w:r>
        <w:t>–</w:t>
      </w:r>
      <w:r>
        <w:tab/>
        <w:t xml:space="preserve">so zreteľom na článok 55 rokovacieho </w:t>
      </w:r>
      <w:r>
        <w:t>poriadku,</w:t>
      </w:r>
    </w:p>
    <w:p w:rsidR="00E07970" w:rsidRDefault="00AD1631">
      <w:pPr>
        <w:pStyle w:val="NormalHanging12a"/>
      </w:pPr>
      <w:r>
        <w:t>–</w:t>
      </w:r>
      <w:r>
        <w:tab/>
        <w:t>so zreteľom na stanovisko Výboru pre práva žien a rodovú rovnosť,</w:t>
      </w:r>
    </w:p>
    <w:p w:rsidR="00E07970" w:rsidRDefault="00AD1631">
      <w:pPr>
        <w:pStyle w:val="NormalHanging12a"/>
      </w:pPr>
      <w:r>
        <w:lastRenderedPageBreak/>
        <w:t>–</w:t>
      </w:r>
      <w:r>
        <w:tab/>
        <w:t>so zreteľom na správu Výboru pre zahraničné veci (A10</w:t>
      </w:r>
      <w:r>
        <w:noBreakHyphen/>
        <w:t>0012/2025),</w:t>
      </w:r>
    </w:p>
    <w:p w:rsidR="00E07970" w:rsidRDefault="00AD1631">
      <w:pPr>
        <w:pStyle w:val="NormalHanging12a"/>
      </w:pPr>
      <w:r>
        <w:t>A.</w:t>
      </w:r>
      <w:r>
        <w:tab/>
        <w:t>keďže EÚ je založená na hodnotách úcty k ľudskej dôstojnosti, slobody, demokracie, rovnosti, právneho štátu</w:t>
      </w:r>
      <w:r>
        <w:t xml:space="preserve"> a rešpektovania ľudských práv, ako sa uvádza v článku 2 a článku 21 Zmluvy o EÚ; keďže činnosť EÚ vo svete sa musí riadiť univerzálnosťou a nedeliteľnosťou ľudských práv a skutočnosťou, že účinná ochrana a obrana ľudských práv a demokracie sú jadrom vonka</w:t>
      </w:r>
      <w:r>
        <w:t>jšej činnosti EÚ;</w:t>
      </w:r>
    </w:p>
    <w:p w:rsidR="00E07970" w:rsidRDefault="00AD1631">
      <w:pPr>
        <w:pStyle w:val="NormalHanging12a"/>
      </w:pPr>
      <w:r>
        <w:t>B.</w:t>
      </w:r>
      <w:r>
        <w:tab/>
        <w:t>keďže rozhodnutia Európskeho súdu pre ľudské práva sú základnou súčasťou štruktúry ľudských práv v Európe;</w:t>
      </w:r>
    </w:p>
    <w:p w:rsidR="00E07970" w:rsidRDefault="00AD1631">
      <w:pPr>
        <w:pStyle w:val="NormalHanging12a"/>
      </w:pPr>
      <w:r>
        <w:t>C.</w:t>
      </w:r>
      <w:r>
        <w:tab/>
        <w:t>keďže konzistentnosť a súdržnosť vnútorných a vonkajších politík EÚ sú kľúčom k dosiahnutiu účinnej a dôveryhodnej politiky E</w:t>
      </w:r>
      <w:r>
        <w:t>Ú v oblasti ľudských práv a pri obrane a podpore slobody a demokracie;</w:t>
      </w:r>
    </w:p>
    <w:p w:rsidR="00E07970" w:rsidRDefault="00AD1631">
      <w:pPr>
        <w:pStyle w:val="NormalHanging12a"/>
      </w:pPr>
      <w:r>
        <w:t>D.</w:t>
      </w:r>
      <w:r>
        <w:tab/>
        <w:t xml:space="preserve">keďže demokratické systémy sú najvhodnejšie na zabezpečenie toho, aby každý človek mohol uplatňovať svoje ľudské práva a základné slobody; keďže účinný </w:t>
      </w:r>
      <w:proofErr w:type="spellStart"/>
      <w:r>
        <w:t>multilateralizmus</w:t>
      </w:r>
      <w:proofErr w:type="spellEnd"/>
      <w:r>
        <w:t xml:space="preserve"> založený na </w:t>
      </w:r>
      <w:r>
        <w:t>pravidlách je najlepším organizačným systémom na obranu demokracií;</w:t>
      </w:r>
    </w:p>
    <w:p w:rsidR="00E07970" w:rsidRDefault="00AD1631">
      <w:pPr>
        <w:pStyle w:val="NormalHanging12a"/>
      </w:pPr>
      <w:r>
        <w:t>E.</w:t>
      </w:r>
      <w:r>
        <w:tab/>
        <w:t xml:space="preserve">keďže EÚ pevne verí v </w:t>
      </w:r>
      <w:proofErr w:type="spellStart"/>
      <w:r>
        <w:t>multilateralizmus</w:t>
      </w:r>
      <w:proofErr w:type="spellEnd"/>
      <w:r>
        <w:t>, globálny poriadok založený na pravidlách a v súbor univerzálnych hodnôt, zásad a noriem, ktorými sa riadia členské štáty OSN a ku ktorých dodrži</w:t>
      </w:r>
      <w:r>
        <w:t>avaniu sa v súlade s Chartou OSN členské štáty OSN zaviazali, a plne ich podporuje; keďže svet demokracií, vnímaný ako svet politických systémov, ktoré obhajujú a chránia ľudské práva na celom svete, je bezpečnejším svetom, pretože demokracie majú zavedený</w:t>
      </w:r>
      <w:r>
        <w:t xml:space="preserve"> systém mnohých bŕzd a protiváh s cieľom zabrániť nepredvídateľnosti autokracií;</w:t>
      </w:r>
    </w:p>
    <w:p w:rsidR="00E07970" w:rsidRDefault="00AD1631">
      <w:pPr>
        <w:pStyle w:val="NormalHanging12a"/>
      </w:pPr>
      <w:r>
        <w:t>F.</w:t>
      </w:r>
      <w:r>
        <w:tab/>
        <w:t>keďže rodová rovnosť má zásadný význam pre rozvoj slobodných a rovnoprávnych spoločností; keďže v mnohých častiach sveta stále nie sú zaručené práva žien, dievčat a nebinár</w:t>
      </w:r>
      <w:r>
        <w:t>nych osôb a v mnohých krajinách sa zmenšuje priestor pre organizácie občianskej spoločnosti, najmä organizácie pre práva žien, organizácie pôvodného obyvateľstva a miestne organizácie;</w:t>
      </w:r>
    </w:p>
    <w:p w:rsidR="00E07970" w:rsidRDefault="00AD1631">
      <w:pPr>
        <w:pStyle w:val="NormalHanging12a"/>
      </w:pPr>
      <w:r>
        <w:t>G.</w:t>
      </w:r>
      <w:r>
        <w:tab/>
        <w:t xml:space="preserve">keďže nárast </w:t>
      </w:r>
      <w:proofErr w:type="spellStart"/>
      <w:r>
        <w:t>autoritárstva</w:t>
      </w:r>
      <w:proofErr w:type="spellEnd"/>
      <w:r>
        <w:t>, totalitarizmu a populizmu ohrozuje globá</w:t>
      </w:r>
      <w:r>
        <w:t>lny poriadok založený na pravidlách, ochranu a presadzovanie slobôd a ľudských práv vo svete, ako aj hodnoty a zásady, na ktorých je EÚ založená;</w:t>
      </w:r>
    </w:p>
    <w:p w:rsidR="00E07970" w:rsidRDefault="00AD1631">
      <w:pPr>
        <w:pStyle w:val="NormalHanging12a"/>
      </w:pPr>
      <w:r>
        <w:t>H.</w:t>
      </w:r>
      <w:r>
        <w:tab/>
        <w:t>keďže v decembri 2023 oslávila Všeobecná deklarácia ľudských práv 75. výročie svojho vzniku; keďže dnes, vi</w:t>
      </w:r>
      <w:r>
        <w:t>ac ako kedykoľvek od založenia OSN, spochybňujú totalitné režimy základné zásady Charty OSN, snažia sa prepísať medzinárodné normy, podkopávajú multilaterálne inštitúcie a ohrozujú mier a bezpečnosť na celom svete;</w:t>
      </w:r>
    </w:p>
    <w:p w:rsidR="00E07970" w:rsidRDefault="00AD1631">
      <w:pPr>
        <w:pStyle w:val="NormalHanging12a"/>
      </w:pPr>
      <w:r>
        <w:t>I.</w:t>
      </w:r>
      <w:r>
        <w:tab/>
        <w:t xml:space="preserve">keďže v novembri 2024 oslávil Dohovor </w:t>
      </w:r>
      <w:r>
        <w:t>Organizácie Spojených národov o právach dieťaťa 35. výročie svojho vzniku;</w:t>
      </w:r>
    </w:p>
    <w:p w:rsidR="00E07970" w:rsidRDefault="00AD1631">
      <w:pPr>
        <w:pStyle w:val="NormalHanging12a"/>
      </w:pPr>
      <w:r>
        <w:t>J.</w:t>
      </w:r>
      <w:r>
        <w:tab/>
        <w:t>keďže Pekinská deklarácia a akčná platforma Organizácie Spojených národov je považovaná za zlomový bod globálneho programu v oblasti rodovej rovnosti a v roku 2025 oslávi 30. výr</w:t>
      </w:r>
      <w:r>
        <w:t>očie svojej existencie;</w:t>
      </w:r>
    </w:p>
    <w:p w:rsidR="00E07970" w:rsidRDefault="00AD1631">
      <w:pPr>
        <w:pStyle w:val="NormalHanging12a"/>
      </w:pPr>
      <w:r>
        <w:t>K.</w:t>
      </w:r>
      <w:r>
        <w:tab/>
        <w:t xml:space="preserve">keďže legitímnosť a fungovanie medzinárodného poriadku založeného na pravidlách závisia od dodržiavania a rešpektovania nariadení medzinárodných orgánov, ako sú </w:t>
      </w:r>
      <w:r>
        <w:lastRenderedPageBreak/>
        <w:t>rezolúcie Valného zhromaždenia a Bezpečnostnej rady Organizácie Spoj</w:t>
      </w:r>
      <w:r>
        <w:t xml:space="preserve">ených národov a rozhodnutia a rozsudky Medzinárodného súdneho dvora a Medzinárodného trestného súdu (ďalej len „MTS“); keďže </w:t>
      </w:r>
      <w:proofErr w:type="spellStart"/>
      <w:r>
        <w:t>multilateralizmus</w:t>
      </w:r>
      <w:proofErr w:type="spellEnd"/>
      <w:r>
        <w:t xml:space="preserve"> je ohrozovaný čoraz početnejšími globálnymi hrozbami, ako sú napríklad terorizmus a extrémizmus, ktoré ohrozujú d</w:t>
      </w:r>
      <w:r>
        <w:t>održiavanie týchto rozhodnutí a rozsudkov, ale aj všeobecne ustanovení medzinárodného práva, práva v oblasti ľudských práv a medzinárodného humanitárneho práva počas trvania nových i prebiehajúcich ozbrojených konfliktov vo svete; keďže medzinárodné inštit</w:t>
      </w:r>
      <w:r>
        <w:t>úcie, ich úradníci a tí, ktorí s nimi spolupracujú, sú terčom útokov a hrozieb; keďže medzinárodné spoločenstvo vrátane EÚ je zodpovedné za dodržiavanie medzinárodného poriadku založeného na pravidlách presadzovaním všeobecného dodržiavania predpisov, a to</w:t>
      </w:r>
      <w:r>
        <w:t xml:space="preserve"> aj zo strany svojich partnerov;</w:t>
      </w:r>
    </w:p>
    <w:p w:rsidR="00E07970" w:rsidRDefault="00AD1631">
      <w:pPr>
        <w:pStyle w:val="NormalHanging12a"/>
      </w:pPr>
      <w:r>
        <w:t>L.</w:t>
      </w:r>
      <w:r>
        <w:tab/>
        <w:t>keďže Rímsky štatút Medzinárodného trestného súdu stanovuje rámec na vyvodenie zodpovednosti za genocídu, zločiny proti ľudskosti a vojnové zločiny; keďže nezávislosť MTS je nevyhnutná na zabezpečenie toho, aby sa spravo</w:t>
      </w:r>
      <w:r>
        <w:t>dlivosť vykonávala nestranne a bez politického zasahovania;</w:t>
      </w:r>
    </w:p>
    <w:p w:rsidR="00E07970" w:rsidRDefault="00AD1631">
      <w:pPr>
        <w:pStyle w:val="NormalHanging12a"/>
      </w:pPr>
      <w:r>
        <w:t>M.</w:t>
      </w:r>
      <w:r>
        <w:tab/>
        <w:t>keďže v roku 2023 preskúmanie v polovici trvania akčného plánu EÚ pre ľudské práva a demokraciu na roky 2020 – 2024, ktorý je teraz predĺžený do roku 2027, ukázalo, že napriek doteraz dosiahnut</w:t>
      </w:r>
      <w:r>
        <w:t>ému pokroku je potrebné urobiť viac, v spolupráci s podobne naladenými demokratickými partnermi, najmä v súvislosti s bezprecedentnými výzvami, ktorým svet čelí od jeho prijatia;</w:t>
      </w:r>
    </w:p>
    <w:p w:rsidR="00E07970" w:rsidRDefault="00AD1631">
      <w:pPr>
        <w:pStyle w:val="NormalHanging12a"/>
      </w:pPr>
      <w:r>
        <w:t>N.</w:t>
      </w:r>
      <w:r>
        <w:tab/>
        <w:t>keďže obhajcovia ľudských práv a organizácie občianskej spoločnosti (ďalej</w:t>
      </w:r>
      <w:r>
        <w:t xml:space="preserve"> len „OOS“) sú kľúčovými partnermi v úsilí EÚ o ochranu a presadzovanie ľudských práv, demokracie a právneho štátu, ako aj o predchádzanie ozbrojeným konfliktom na celom svete; keďže štátni i neštátni aktéri vo svete využívajú čoraz častejšie praktiky cenz</w:t>
      </w:r>
      <w:r>
        <w:t xml:space="preserve">úry, umlčiavania a obťažovania, okrem iných napríklad obhajcov ľudských práv, OOS, novinárov, náboženské komunity, vodcov opozície či iné zraniteľné skupiny pri ich práci, čím ešte viac zmenšujú občiansky priestor; keďže súčasťou týchto praktík konania sú </w:t>
      </w:r>
      <w:r>
        <w:t xml:space="preserve">aj opatrenia, ktoré zahŕňajú strategické žaloby proti verejnej účasti, reštriktívne vládne politiky, nadnárodné represie, </w:t>
      </w:r>
      <w:proofErr w:type="spellStart"/>
      <w:r>
        <w:t>ohováracie</w:t>
      </w:r>
      <w:proofErr w:type="spellEnd"/>
      <w:r>
        <w:t xml:space="preserve"> kampane, diskrimináciu, zastrašovanie a násilie vrátane mimosúdnych a </w:t>
      </w:r>
      <w:proofErr w:type="spellStart"/>
      <w:r>
        <w:t>extrateritoriálnych</w:t>
      </w:r>
      <w:proofErr w:type="spellEnd"/>
      <w:r>
        <w:t xml:space="preserve"> zabíjaní, únosov, svojvoľného zat</w:t>
      </w:r>
      <w:r>
        <w:t>ýkania a zadržiavania; keďže útoky na obhajcov ľudských práv sa čoraz viac rozširujú aj na ich rodiny a komunity, v ktorých žijú, a to aj vtedy, keď žijú v exile;</w:t>
      </w:r>
    </w:p>
    <w:p w:rsidR="00E07970" w:rsidRDefault="00AD1631">
      <w:pPr>
        <w:pStyle w:val="NormalHanging12a"/>
      </w:pPr>
      <w:r>
        <w:t>O.</w:t>
      </w:r>
      <w:r>
        <w:tab/>
        <w:t xml:space="preserve">keďže rovnosť medzi ženami a mužmi je principiálnou hodnotou EÚ, pričom ľudské práva žien </w:t>
      </w:r>
      <w:r>
        <w:t>a dievčat vrátane ich sexuálnych a reprodukčných práv sú všade vo svete naďalej porušované; keďže ženy sú osobitne a neprimerane zasiahnuté ozbrojenými konfliktami, zmenou klímy a migráciou vrátane zvýšeného rizika rodovo motivovaného násilia, hospodárskej</w:t>
      </w:r>
      <w:r>
        <w:t xml:space="preserve"> </w:t>
      </w:r>
      <w:proofErr w:type="spellStart"/>
      <w:r>
        <w:t>marginalizácie</w:t>
      </w:r>
      <w:proofErr w:type="spellEnd"/>
      <w:r>
        <w:t xml:space="preserve"> a prekážok v prístupe k zdrojom; keďže obhajkyne ľudských práv a zástupkyne OOS majú stále menej priestoru na svoju kritickú prácu a navyše sú vystavované hrozbám násilia, obťažovania a zastrašovania;</w:t>
      </w:r>
    </w:p>
    <w:p w:rsidR="00E07970" w:rsidRDefault="00AD1631">
      <w:pPr>
        <w:pStyle w:val="NormalHanging12a"/>
      </w:pPr>
      <w:r>
        <w:t>P.</w:t>
      </w:r>
      <w:r>
        <w:tab/>
        <w:t>keďže uplynulý rok sa vyznačoval ďal</w:t>
      </w:r>
      <w:r>
        <w:t xml:space="preserve">ším nárastom zákonov o tzv. zahraničných agentoch alebo o vplyve zo zahraničia, a to aj v krajinách so štatútom kandidátskej krajiny EÚ, ktoré sa zameriavajú na OOS a médiá, a tiež pokusmi zabrániť im získať finančnú podporu zo zahraničia, a to aj od EÚ a </w:t>
      </w:r>
      <w:r>
        <w:t>jej členských štátov, čím sa podporuje atmosféra strachu a autocenzúry;</w:t>
      </w:r>
    </w:p>
    <w:p w:rsidR="00E07970" w:rsidRDefault="00AD1631">
      <w:pPr>
        <w:pStyle w:val="NormalHanging12a"/>
      </w:pPr>
      <w:r>
        <w:t>Q.</w:t>
      </w:r>
      <w:r>
        <w:tab/>
        <w:t xml:space="preserve">keďže v roku 2024 sa viac ako polovica svetovej populácie zúčastnila na voľbách a </w:t>
      </w:r>
      <w:r>
        <w:lastRenderedPageBreak/>
        <w:t>mnohé z týchto volieb boli poznačené manipulovaním, dezinformáciami a pokusmi o zasahovanie z kraji</w:t>
      </w:r>
      <w:r>
        <w:t>ny alebo mimo nej;</w:t>
      </w:r>
    </w:p>
    <w:p w:rsidR="00E07970" w:rsidRDefault="00AD1631">
      <w:pPr>
        <w:pStyle w:val="NormalHanging12a"/>
      </w:pPr>
      <w:r>
        <w:t>R.</w:t>
      </w:r>
      <w:r>
        <w:tab/>
        <w:t>keďže svetový rebríček slobody tlače za rok 2024, ktorý vypracovala organizácia Reportéri bez hraníc, varuje pred poklesom zámeru štátov a iných politických síl chrániť slobodu tlače; keďže podľa prehľadu tejto organizácie za rok 2024</w:t>
      </w:r>
      <w:r>
        <w:t xml:space="preserve"> bolo v roku 2024 zabitých 54 novinárov a pracovníkov médií, väčšina z nich v konfliktných oblastiach, 550 bolo zadržaných, 55 bolo zadržiavaných ako rukojemníci a 95 bolo nezvestných;</w:t>
      </w:r>
    </w:p>
    <w:p w:rsidR="00E07970" w:rsidRDefault="00AD1631">
      <w:pPr>
        <w:pStyle w:val="NormalHanging12a"/>
      </w:pPr>
      <w:r>
        <w:t>S.</w:t>
      </w:r>
      <w:r>
        <w:tab/>
        <w:t>keďže podľa globálnej monitorovacej správy UNESCO o vzdelávaní za ro</w:t>
      </w:r>
      <w:r>
        <w:t>k 2024 je 251 miliónov detí a mladých ľudí zbavených základného práva na vzdelávanie a sú naďalej mimo školského systému; keďže dievčatá a ženy zažívajú okrem chudoby aj vplyv kultúrnych noriem, rodové predsudky, detské sobáše a násilie povolené oficiálnym</w:t>
      </w:r>
      <w:r>
        <w:t>i diskriminačnými politikami, ktoré im bránia v prístupe k vzdelávaniu a zamestnaniu a snažia sa vymazať ich z verejného života;</w:t>
      </w:r>
    </w:p>
    <w:p w:rsidR="00E07970" w:rsidRDefault="00AD1631">
      <w:pPr>
        <w:pStyle w:val="NormalHanging12a"/>
      </w:pPr>
      <w:r>
        <w:t>T.</w:t>
      </w:r>
      <w:r>
        <w:tab/>
        <w:t xml:space="preserve">keďže najmenej milión ľudí je väznených nespravodlivo, z politických dôvodov, medzi nimi aj niekoľko laureátov a finalistov </w:t>
      </w:r>
      <w:proofErr w:type="spellStart"/>
      <w:r>
        <w:t>Sacharovovej</w:t>
      </w:r>
      <w:proofErr w:type="spellEnd"/>
      <w:r>
        <w:t xml:space="preserve"> ceny Európskeho parlamentu za slobodu myslenia;</w:t>
      </w:r>
    </w:p>
    <w:p w:rsidR="00E07970" w:rsidRDefault="00AD1631">
      <w:pPr>
        <w:pStyle w:val="NormalHanging12a"/>
      </w:pPr>
      <w:r>
        <w:t>U.</w:t>
      </w:r>
      <w:r>
        <w:tab/>
        <w:t>keďže podľa článku 21 Zmluvy o EÚ sa Únia musí usilovať o rozvoj vzťahov a budovať partnerstvá s tretími krajinami založené okrem iného na zásadách demokracie, právneho štátu, univerzálnosti a</w:t>
      </w:r>
      <w:r>
        <w:t xml:space="preserve"> nedeliteľnosti ľudských práv a základných slobôd, zachovávania ľudskej dôstojnosti, rovnosti a solidarity a dodržiavania zásad Charty Organizácie Spojených národov a medzinárodného práva; keďže mnohí partneri EÚ si napriek tomu, že už roky využívajú rôzne</w:t>
      </w:r>
      <w:r>
        <w:t xml:space="preserve"> preferencie a výhody vyplývajúce z dohôd s EÚ, neplnia svoje záväzky;</w:t>
      </w:r>
    </w:p>
    <w:p w:rsidR="00E07970" w:rsidRDefault="00AD1631">
      <w:pPr>
        <w:pStyle w:val="NormalHanging12a"/>
      </w:pPr>
      <w:r>
        <w:t>V.</w:t>
      </w:r>
      <w:r>
        <w:tab/>
        <w:t xml:space="preserve">keďže škody na životnom prostredí a účinky zmeny klímy prehlbujú neistotu, </w:t>
      </w:r>
      <w:proofErr w:type="spellStart"/>
      <w:r>
        <w:t>marginalizáciu</w:t>
      </w:r>
      <w:proofErr w:type="spellEnd"/>
      <w:r>
        <w:t xml:space="preserve"> a nerovnosť, čo stále viac núti ľudí, aby opustili svoje domovy alebo zostali uviaznutí v ne</w:t>
      </w:r>
      <w:r>
        <w:t>bezpečnom prostredí, čím sa zvyšuje ich zraniteľnosť a ohrozujú ľudské práva;</w:t>
      </w:r>
    </w:p>
    <w:p w:rsidR="00E07970" w:rsidRDefault="00AD1631">
      <w:pPr>
        <w:pStyle w:val="NormalHanging12a"/>
        <w:rPr>
          <w:rStyle w:val="BoldItalic"/>
          <w:color w:val="000000"/>
        </w:rPr>
      </w:pPr>
      <w:r>
        <w:rPr>
          <w:rStyle w:val="BoldItalic"/>
          <w:color w:val="000000"/>
        </w:rPr>
        <w:t>Globálne výzvy pre demokraciu a ľudské práva</w:t>
      </w:r>
    </w:p>
    <w:p w:rsidR="00E07970" w:rsidRDefault="00AD1631">
      <w:pPr>
        <w:pStyle w:val="NormalHanging12a"/>
      </w:pPr>
      <w:r>
        <w:t>1.</w:t>
      </w:r>
      <w:r>
        <w:tab/>
        <w:t>znovu potvrdzuje univerzálnosť, vzájomnú závislosť, prepojenosť a nedeliteľnosť ľudských práv a prirodzenú dôstojnosť každej ľudsk</w:t>
      </w:r>
      <w:r>
        <w:t>ej bytosti; opätovne potvrdzuje povinnosť EÚ a jej členských štátov presadzovať a chrániť demokraciu a univerzálnosť ľudských práv na celom svete; vyzýva EÚ a jej členské štáty, aby v súlade so svojimi hodnotami išli príkladom pri presadzovaní a prísnom do</w:t>
      </w:r>
      <w:r>
        <w:t>držiavaní ľudských práv a princípov medzinárodnej spravodlivosti;</w:t>
      </w:r>
    </w:p>
    <w:p w:rsidR="00E07970" w:rsidRDefault="00AD1631">
      <w:pPr>
        <w:pStyle w:val="NormalHanging12a"/>
      </w:pPr>
      <w:r>
        <w:t>2.</w:t>
      </w:r>
      <w:r>
        <w:tab/>
        <w:t>trvá na tom, že dodržiavanie, ochrana a napĺňanie ľudských práv a základných slobôd musia byť základom vonkajšej politiky EÚ v súlade s jej zakladajúcimi zásadami; dôrazne vyzýva EÚ a jej</w:t>
      </w:r>
      <w:r>
        <w:t xml:space="preserve"> členské štáty, aby sa v tejto súvislosti usilovali o pokračovanie ambiciózneho záväzku, ktorým by sa sloboda, demokracia a ľudské práva a ich ochrana stali jednoduchšie a efektívnejšie ústrednou súčasťou všetkých politík EÚ, a aby zlepšili súlad medzi vnú</w:t>
      </w:r>
      <w:r>
        <w:t>tornými a vonkajšími politikami EÚ v tejto oblasti vrátane všetkých spoločných medzinárodných dohôd;</w:t>
      </w:r>
    </w:p>
    <w:p w:rsidR="00E07970" w:rsidRDefault="00AD1631">
      <w:pPr>
        <w:pStyle w:val="NormalHanging12a"/>
      </w:pPr>
      <w:r>
        <w:lastRenderedPageBreak/>
        <w:t>3.</w:t>
      </w:r>
      <w:r>
        <w:tab/>
        <w:t xml:space="preserve">zdôrazňuje, že EÚ musí byť plne pripravená bojovať proti vzostupu </w:t>
      </w:r>
      <w:proofErr w:type="spellStart"/>
      <w:r>
        <w:t>autoritárstva</w:t>
      </w:r>
      <w:proofErr w:type="spellEnd"/>
      <w:r>
        <w:t>, totalitarizmu a populizmu, ako aj proti čoraz častejšiemu porušovaniu z</w:t>
      </w:r>
      <w:r>
        <w:t>ásad univerzálnosti ľudských práv, demokracie a medzinárodného humanitárneho práva;</w:t>
      </w:r>
    </w:p>
    <w:p w:rsidR="00E07970" w:rsidRDefault="00AD1631">
      <w:pPr>
        <w:spacing w:after="240"/>
        <w:ind w:left="567" w:hanging="567"/>
      </w:pPr>
      <w:r>
        <w:t>4.</w:t>
      </w:r>
      <w:r>
        <w:tab/>
        <w:t>odsudzuje rastúci trend prípadov porušovania a zneužívania ľudských práv, demokratických zásad a hodnôt vo svete, ako sú napríklad hrozby obmedzovania ľudských práv, naj</w:t>
      </w:r>
      <w:r>
        <w:t>mä práv žien, ale aj popravy, mimosúdne popravy, svojvoľné zatýkanie a väznenie, mučenie a zlé zaobchádzanie, rodovo motivované násilie, potláčanie prejavov občianskej spoločnosti, politických oponentov, marginalizovaných a zraniteľných skupín vrátane detí</w:t>
      </w:r>
      <w:r>
        <w:t xml:space="preserve">, seniorov, migrantov, utečencov a žiadateľov o azyl či etnických a náboženských menšín; rovnako tak odsudzuje otroctvo a nútenú prácu, nadmerné používanie násilia verejnými orgánmi vrátane násilných zásahov proti pokojným protestom či iným zhromaždeniam, </w:t>
      </w:r>
      <w:r>
        <w:t>systematickú a štrukturálnu diskrimináciu, účelové zneužívanie súdnictva, cenzúru a hrozby adresované nezávislým médiám vrátane hrozieb v digitálnom priestore, ako sú online sledovanie a zablokovanie internetu, politické útoky namierené proti medzinárodným</w:t>
      </w:r>
      <w:r>
        <w:t xml:space="preserve"> inštitúciám a medzinárodnému poriadku založenému na pravidlách, a čoraz častejšie aj využívanie nezákonných vojnových metód, ktoré sú vážnym porušením medzinárodného humanitárneho práva a práva v oblasti ľudských práv; vyjadruje poľutovanie nad oslabením </w:t>
      </w:r>
      <w:r>
        <w:t>ochrany demokratických inštitúcií a procesov a zmenšujúcim sa priestorom pre občianske spoločnosti na celom svete; odsudzuje nadnárodné represie zo strany neliberálnych režimov proti občanom a aktivistom, ktorí hľadali útočisko v zahraničí, a to aj na pôde</w:t>
      </w:r>
      <w:r>
        <w:t xml:space="preserve"> EÚ; odsudzuje zatknutie a odsúdenie francúzsko-alžírskeho spisovateľa </w:t>
      </w:r>
      <w:proofErr w:type="spellStart"/>
      <w:r>
        <w:t>Boualema</w:t>
      </w:r>
      <w:proofErr w:type="spellEnd"/>
      <w:r>
        <w:t xml:space="preserve"> </w:t>
      </w:r>
      <w:proofErr w:type="spellStart"/>
      <w:r>
        <w:t>Sansala</w:t>
      </w:r>
      <w:proofErr w:type="spellEnd"/>
      <w:r>
        <w:t xml:space="preserve"> alžírskym súdom na päť rokov odňatia slobody; vyzýva na jeho okamžité prepustenie a dúfa, že alžírske orgány pochopia, že je to naliehavo potrebné;</w:t>
      </w:r>
    </w:p>
    <w:p w:rsidR="00E07970" w:rsidRDefault="00AD1631">
      <w:pPr>
        <w:pStyle w:val="NormalHanging12a"/>
      </w:pPr>
      <w:r>
        <w:t>5.</w:t>
      </w:r>
      <w:r>
        <w:tab/>
        <w:t>s hlbokým znepoko</w:t>
      </w:r>
      <w:r>
        <w:t>jením berie na vedomie pretrvávajúcu medzinárodnú krízu zodpovednosti, ako aj výzvy, ktorým čelí úsilie o ukončenie beztrestnosti za porušovanie základných noriem medzinárodného práva v oblasti ľudských práv a humanitárneho práva počas ozbrojených konflikt</w:t>
      </w:r>
      <w:r>
        <w:t>ov na celom svete; opätovne potvrdzuje neutralitu a význam humanitárnej pomoci vo všetkých konfliktoch a krízach; upozorňuje na vážne dôsledky diskreditácie a útokov na organizácie multilaterálnych fór, ako je OSN, ktoré môžu podporovať kultúru beztrestnos</w:t>
      </w:r>
      <w:r>
        <w:t>ti a podkopávať dôveru k existencii a fungovaniu OSN; vyzýva EÚ, aby sa zastala medzinárodného právneho systému a prijala účinné opatrenia na presadzovanie dodržiavania predpisov;</w:t>
      </w:r>
    </w:p>
    <w:p w:rsidR="00E07970" w:rsidRDefault="00AD1631">
      <w:pPr>
        <w:pStyle w:val="NormalHanging12a"/>
      </w:pPr>
      <w:r>
        <w:t>6.</w:t>
      </w:r>
      <w:r>
        <w:tab/>
        <w:t>s uspokojením konštatuje, že v tomto kontexte veľkých výziev v oblasti ľu</w:t>
      </w:r>
      <w:r>
        <w:t>dských práv na celom svete existujú aj „svetlé miesta v oblasti ľudských práv“; vyzdvihuje najmä prácu OOS a obhajcov ľudských práv; zdôrazňuje potrebu strategickejšej komunikácie o ľudských právach a demokracii šírením správ o pozitívnych výsledkoch, poli</w:t>
      </w:r>
      <w:r>
        <w:t xml:space="preserve">tikách a najlepších postupoch; podporuje iniciatívu s názvom Pozitívne príbehy o ľudských právach ako nástroj na propagáciu pozitívnych príkladov z oblasti ľudských práv a odporúča jej aktualizáciu; zdôrazňuje úlohu verejnej a kultúrnej diplomacie EÚ, ako </w:t>
      </w:r>
      <w:r>
        <w:t>aj medzinárodných kultúrnych vzťahov pri presadzovaní ľudských práv a vyzýva odbor strategickej komunikácie a prognózovania Európskej služby pre vonkajšiu činnosť (ďalej len „ESVČ“), aby v tomto smere zvýšil svoje úsilie;</w:t>
      </w:r>
    </w:p>
    <w:p w:rsidR="00E07970" w:rsidRDefault="00AD1631">
      <w:pPr>
        <w:pStyle w:val="Normal12a24b"/>
        <w:spacing w:before="240"/>
        <w:rPr>
          <w:rStyle w:val="BoldItalic"/>
        </w:rPr>
      </w:pPr>
      <w:r>
        <w:rPr>
          <w:rStyle w:val="BoldItalic"/>
        </w:rPr>
        <w:t xml:space="preserve">Posilnenie súboru nástrojov EÚ na </w:t>
      </w:r>
      <w:r>
        <w:rPr>
          <w:rStyle w:val="BoldItalic"/>
        </w:rPr>
        <w:t>podporu a ochranu ľudských práv a demokracie na celom svete</w:t>
      </w:r>
    </w:p>
    <w:p w:rsidR="00E07970" w:rsidRDefault="00AD1631">
      <w:pPr>
        <w:pStyle w:val="NormalHanging12a"/>
      </w:pPr>
      <w:r>
        <w:t>7.</w:t>
      </w:r>
      <w:r>
        <w:tab/>
        <w:t xml:space="preserve">so znepokojením konštatuje narastajúce rozpory na celom svete; zdôrazňuje spoločnú </w:t>
      </w:r>
      <w:r>
        <w:lastRenderedPageBreak/>
        <w:t>zodpovednosť EÚ za neustálu obranu demokratických hodnôt a zásad a ľudských práv, medzinárodnej spravodlivosti</w:t>
      </w:r>
      <w:r>
        <w:t>, mieru a dôstojnosti vo svete, čo je v súčasnej nestabilnej globálnej politickej situácii o to dôležitejšie; vyzýva EÚ, aby zachovala otvorené komunikačné kanály s rôznymi zainteresovanými stranami a pokračovala v rozvoji komplexného súboru nástrojov na p</w:t>
      </w:r>
      <w:r>
        <w:t>osilnenie ľudských práv a demokracie v globálnom meradle;</w:t>
      </w:r>
    </w:p>
    <w:p w:rsidR="00E07970" w:rsidRDefault="00AD1631">
      <w:pPr>
        <w:pStyle w:val="Normal12a24b"/>
        <w:spacing w:before="240"/>
        <w:rPr>
          <w:i/>
        </w:rPr>
      </w:pPr>
      <w:r>
        <w:rPr>
          <w:i/>
        </w:rPr>
        <w:t>Akčný plán EÚ pre ľudské práva a demokraciu</w:t>
      </w:r>
    </w:p>
    <w:p w:rsidR="00E07970" w:rsidRDefault="00AD1631">
      <w:pPr>
        <w:pStyle w:val="NormalHanging12a"/>
      </w:pPr>
      <w:r>
        <w:t>8.</w:t>
      </w:r>
      <w:r>
        <w:tab/>
        <w:t xml:space="preserve">konštatuje, že EÚ a jej členské štáty dosiahli značný pokrok vo vykonávaní akčného plánu EÚ pre ľudské práva a demokraciu, hoci nedosiahli všetky jeho </w:t>
      </w:r>
      <w:r>
        <w:t xml:space="preserve">ciele, sčasti aj z dôvodu bezprecedentných výziev, ktorým svet od jeho prijatia čelí; v tejto súvislosti víta predĺženie trvania akčného plánu do roku 2027 s cieľom maximalizovať synergické účinky a komplementárnosť medzi ľudskými právami a demokraciou na </w:t>
      </w:r>
      <w:r>
        <w:t>miestnej, národnej i globálnej úrovni;</w:t>
      </w:r>
    </w:p>
    <w:p w:rsidR="00E07970" w:rsidRDefault="00AD1631">
      <w:pPr>
        <w:pStyle w:val="Normal12a24b"/>
        <w:spacing w:before="240"/>
      </w:pPr>
      <w:r>
        <w:rPr>
          <w:rStyle w:val="Italic"/>
        </w:rPr>
        <w:t>Osobitný zástupca EÚ (ďalej len „OZEÚ“) pre ľudské práva</w:t>
      </w:r>
    </w:p>
    <w:p w:rsidR="00E07970" w:rsidRDefault="00AD1631">
      <w:pPr>
        <w:pStyle w:val="NormalHanging12a"/>
      </w:pPr>
      <w:r>
        <w:t>9.</w:t>
      </w:r>
      <w:r>
        <w:tab/>
        <w:t>plne podporuje prácu OZEÚ pre ľudské práva pri prispievaní k zviditeľneniu a súdržnosti činností EÚ v rámci vonkajších vzťahov, ktoré sa týkajú ľudských práv</w:t>
      </w:r>
      <w:r>
        <w:t>; potvrdzuje ústrednú úlohu OZEÚ pri presadzovaní a ochrane ľudských práv zo strany EÚ prostredníctvom spolupráce s tretími krajinami a podobne zmýšľajúcimi partnermi; zdôrazňuje potrebu úzkej spolupráce medzi OZEÚ pre ľudské práva a ostatnými OZEÚ a osobi</w:t>
      </w:r>
      <w:r>
        <w:t>tnými vyslancami s cieľom ďalej zlepšovať túto konzistentnosť a vyzýva na väčšie zviditeľnenie úlohy OZEÚ pre ľudské práva; žiada, aby sa OZEÚ poskytlo viac zdrojov a lepšia koordinácia s delegáciami EÚ na celom svete na podporu jeho práce; napriek neustál</w:t>
      </w:r>
      <w:r>
        <w:t>ym výzvam vyjadruje poľutovanie nad vylúčením Európskeho parlamentu z výberového konania na funkciu OZEÚ; trvá na tom, že je potrebné, aby OZEÚ pravidelne podával správy Európskeho parlamentu;</w:t>
      </w:r>
    </w:p>
    <w:p w:rsidR="00E07970" w:rsidRDefault="00AD1631">
      <w:pPr>
        <w:pStyle w:val="Normal12a24b"/>
        <w:spacing w:before="240"/>
      </w:pPr>
      <w:r>
        <w:rPr>
          <w:rStyle w:val="Italic"/>
        </w:rPr>
        <w:t>Nástroj susedstva a rozvojovej a medzinárodnej spolupráce – Glo</w:t>
      </w:r>
      <w:r>
        <w:rPr>
          <w:rStyle w:val="Italic"/>
        </w:rPr>
        <w:t>bálna Európa a tematický program pre ľudské práva a demokraciu</w:t>
      </w:r>
    </w:p>
    <w:p w:rsidR="00E07970" w:rsidRDefault="00AD1631">
      <w:pPr>
        <w:pStyle w:val="NormalHanging12a"/>
      </w:pPr>
      <w:r>
        <w:t>10.</w:t>
      </w:r>
      <w:r>
        <w:tab/>
        <w:t xml:space="preserve">pripomína zásadnú úlohu Nástroja susedstva a rozvojovej a medzinárodnej spolupráce (ďalej len „NDICI“) – Globálna Európa vrátane jeho tematického programu pre ľudské práva a demokraciu ako </w:t>
      </w:r>
      <w:r>
        <w:t xml:space="preserve">hlavného nástroja EÚ pri presadzovaní a ochrane ľudských práv a demokracie na celom svete; zdôrazňuje, že je potrebné spolupracovať s občianskou spoločnosťou vo všetkých príslušných vonkajších činnostiach EÚ vrátane stratégie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>, ktorá je finan</w:t>
      </w:r>
      <w:r>
        <w:t>covaná z nástroja NDICI – Globálna Európa; opätovne zdôrazňuje význam zefektívnenia prístupu založeného na ľudských právach pri používaní nástrojov vonkajšej činnosti EÚ; zdôrazňuje úlohu Európskeho parlamentu v procese programovania nástroja a vyzýva Komi</w:t>
      </w:r>
      <w:r>
        <w:t xml:space="preserve">siu a ESVČ, aby včas sprostredkovali všetky relevantné informácie a umožnili tak Európskemu parlamentu plniť si úlohu zodpovedajúcim spôsobom, najmä počas geopolitických dialógov na vysokej úrovni s Komisiou, v rámci preskúmania v polovici trvania, ako aj </w:t>
      </w:r>
      <w:r>
        <w:t>pri príprave jeho uznesení; vyzýva ESVČ a Komisiu, aby zabezpečili, že po každom geopolitickom dialógu a každom uznesení poskytnú odpoveď na listy s odporúčaniami; naliehavo vyzýva Komisiu, aby vypracovala a spustila komplexné centralizované webové sídlo v</w:t>
      </w:r>
      <w:r>
        <w:t xml:space="preserve">enované nástroju NDICI – Globálna Európa vrátane informácií o všetkých viacročných orientačných programoch s podrobnými informáciami o ich príslušných rozpočtoch, súvisiacich opatreniach a pridelených finančných prostriedkoch, ktoré </w:t>
      </w:r>
      <w:r>
        <w:lastRenderedPageBreak/>
        <w:t>podporujú, a to tak pod</w:t>
      </w:r>
      <w:r>
        <w:t>ľa jednotlivých krajín, ako aj podľa tém; konštatuje, že nástroj NDICI – Globálna Európa a všetky budúce nástroje musia byť zamerané na základné príčiny pretrvávajúcich výziev vrátane potreby posilniť odolnosť miestnych komunít a činností na podporu demokr</w:t>
      </w:r>
      <w:r>
        <w:t>acie podporou hospodárskeho rozvoja;</w:t>
      </w:r>
    </w:p>
    <w:p w:rsidR="00E07970" w:rsidRDefault="00AD1631">
      <w:pPr>
        <w:pStyle w:val="NormalHanging12a"/>
      </w:pPr>
      <w:r>
        <w:t>11.</w:t>
      </w:r>
      <w:r>
        <w:tab/>
        <w:t xml:space="preserve">vyzýva na nezávislé </w:t>
      </w:r>
      <w:r>
        <w:rPr>
          <w:i/>
        </w:rPr>
        <w:t xml:space="preserve">ex </w:t>
      </w:r>
      <w:proofErr w:type="spellStart"/>
      <w:r>
        <w:rPr>
          <w:i/>
        </w:rPr>
        <w:t>ante</w:t>
      </w:r>
      <w:proofErr w:type="spellEnd"/>
      <w:r>
        <w:t xml:space="preserve"> posúdenia s cieľom určiť možné dôsledky a riziká projektov so zreteľom na ľudské práva v súlade s článkom 25 ods. 5 nariadenia (EÚ) 2021/947; požaduje nezávislé monitorovanie ľudských prá</w:t>
      </w:r>
      <w:r>
        <w:t>v počas vykonávania projektov v tretích krajinách, najmä v súvislosti s projektmi, pri ktorých existuje vysoké riziko porušovania; vyzýva na pozastavenie projektov, ktoré (</w:t>
      </w:r>
      <w:proofErr w:type="spellStart"/>
      <w:r>
        <w:t>ne</w:t>
      </w:r>
      <w:proofErr w:type="spellEnd"/>
      <w:r>
        <w:t>)priamo prispievajú k porušovaniu ľudských práv v krajinách mimo EÚ; opakuje zákaz</w:t>
      </w:r>
      <w:r>
        <w:t xml:space="preserve"> prideľovania finančných prostriedkov EÚ na činnosti, ktoré sú v rozpore so základnými hodnotami EÚ, ako sú terorizmus alebo extrémizmus; vyzýva Komisiu, aby sa z vlastnej iniciatívy delila s Európskym parlamentom o všetky posúdenia týkajúce sa ľudských pr</w:t>
      </w:r>
      <w:r>
        <w:t>áv;</w:t>
      </w:r>
    </w:p>
    <w:p w:rsidR="00E07970" w:rsidRDefault="00AD1631">
      <w:pPr>
        <w:pStyle w:val="Normal12a24b"/>
        <w:spacing w:before="240"/>
        <w:rPr>
          <w:rStyle w:val="Italic"/>
        </w:rPr>
      </w:pPr>
      <w:r>
        <w:rPr>
          <w:rStyle w:val="Italic"/>
        </w:rPr>
        <w:t>Obchodné a medzinárodné dohody EÚ</w:t>
      </w:r>
    </w:p>
    <w:p w:rsidR="00E07970" w:rsidRDefault="00AD1631">
      <w:pPr>
        <w:pStyle w:val="NormalHanging12a"/>
      </w:pPr>
      <w:r>
        <w:t>12.</w:t>
      </w:r>
      <w:r>
        <w:tab/>
        <w:t xml:space="preserve">opakuje svoju výzvu, aby sa do dohôd medzi EÚ a tretími krajinami zahrnuli hodnotenia dodržiavania ľudských práv a prísne ustanovenia o ľudských právach, ktoré by boli podporené jasným súborom kritérií a postupov, </w:t>
      </w:r>
      <w:r>
        <w:t xml:space="preserve">ktoré treba dodržať v prípade ich porušenia; vyzýva Komisiu a ESVČ, aby zabezpečili aktívne monitorovanie a účinné presadzovanie ustanovení o ľudských právach v súčasných medzinárodných dohodách a zlepšili svoju komunikáciu s Európskym parlamentom, pokiaľ </w:t>
      </w:r>
      <w:r>
        <w:t xml:space="preserve">ide o úvahy a rozhodnutia týkajúce sa tohto presadzovania; opakuje, že vzhľadom na pretrvávajúce porušovanie doložiek o ľudských právach, vrátane doložiek týkajúcich sa programu Všeobecný systém preferencií plus, partnerskými krajinami by EÚ mala rýchlo a </w:t>
      </w:r>
      <w:r>
        <w:t>rozhodne reagovať, a to aj pozastavením príslušných dohôd, ak sa iné možnosti ukážu ako neúčinné; vyzýva na vykonávanie odporúčania ombudsmana EÚ týkajúceho sa vytvorenia portálu na vybavovanie sťažností v rámci obchodných a finančných nástrojov EÚ, prípad</w:t>
      </w:r>
      <w:r>
        <w:t>ne na prispôsobenie jednotného kontaktného miesta Komisie tak, aby umožňovalo podávanie sťažností týkajúcich sa nedodržiavania doložiek o ľudských právach; vyzýva inštitúcie EÚ, aby pravidelne spolupracovali so zástupcami podnikateľov a občianskej spoločno</w:t>
      </w:r>
      <w:r>
        <w:t xml:space="preserve">sti s cieľom posilniť prepojenie medzinárodného obchodu, ľudských práv a hospodárskej bezpečnosti; vyzýva EÚ, aby zabezpečila presadzovanie a ochranu ľudských práv pri investíciách a projektoch v rámci svojej stratégie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Gateway</w:t>
      </w:r>
      <w:proofErr w:type="spellEnd"/>
      <w:r>
        <w:t xml:space="preserve"> tak, aby ľudské práva </w:t>
      </w:r>
      <w:r>
        <w:t>neboli porušované;</w:t>
      </w:r>
    </w:p>
    <w:p w:rsidR="00E07970" w:rsidRDefault="00AD1631">
      <w:pPr>
        <w:pStyle w:val="Normal12a24b"/>
        <w:spacing w:before="240"/>
      </w:pPr>
      <w:r>
        <w:rPr>
          <w:rStyle w:val="Italic"/>
        </w:rPr>
        <w:t>Dialógy EÚ o ľudských právach</w:t>
      </w:r>
    </w:p>
    <w:p w:rsidR="00E07970" w:rsidRDefault="00AD1631">
      <w:pPr>
        <w:pStyle w:val="NormalHanging12a"/>
      </w:pPr>
      <w:r>
        <w:t>13.</w:t>
      </w:r>
      <w:r>
        <w:tab/>
        <w:t>zdôrazňuje dôležitú úlohu dialógov o ľudských právach v rámci súboru nástrojov EÚ v oblasti ľudských práv a ako kľúčového nástroja na vykonávanie akčného plánu EÚ pre ľudské práva a demokraciu; zdôrazňuj</w:t>
      </w:r>
      <w:r>
        <w:t xml:space="preserve">e, že tieto dialógy sa musia zaoberať celkovou situáciou ľudských práv a demokracie spolu s príslušnými krajinami; konštatuje, že dialógy o ľudských právach by sa mali považovať za kľúčový prvok trvalej angažovanosti EÚ, a nie za samostatný nástroj, a to, </w:t>
      </w:r>
      <w:r>
        <w:t>že štáty mimo EÚ majú stále problém skutočne sa zapojiť do dialógov a prinášať kľúčové výsledky, by malo viesť k využívaniu iných vhodných nástrojov zahraničnej politiky; pripomína, že tieto dialógy sa musia využívať v spojení a v synergii s ďalšími nástro</w:t>
      </w:r>
      <w:r>
        <w:t xml:space="preserve">jmi a riadiť sa prístupom „viac za viac a menej za menej“; opakuje, že treba upozorniť na jednotlivé prípady a zvlášť na prípady laureátov </w:t>
      </w:r>
      <w:proofErr w:type="spellStart"/>
      <w:r>
        <w:t>Sacharovovej</w:t>
      </w:r>
      <w:proofErr w:type="spellEnd"/>
      <w:r>
        <w:t xml:space="preserve"> ceny a tie, ktoré Európsky parlament zdôraznil vo svojich uzneseniach, a zabezpečiť primerané následné o</w:t>
      </w:r>
      <w:r>
        <w:t xml:space="preserve">patrenia; vyzýva ESVČ a </w:t>
      </w:r>
      <w:r>
        <w:lastRenderedPageBreak/>
        <w:t>delegácie EÚ, aby viac propagovali tieto dialógy a ich výsledky a zároveň zabezpečili, aby boli orientované na výsledky a vychádzali zo súboru jasných referenčných kritérií, ktoré by sa mohli uverejniť ako súčasť spoločného tlačovéh</w:t>
      </w:r>
      <w:r>
        <w:t>o vyhlásenia, a aby následne vykonávali primerané opatrenia; vyzýva na väčšie a zmysluplnejšie zapojenie občianskej spoločnosti do dialógov; zdôrazňuje, že skutočným OOS sa nesmie brániť v účasti na dialógoch o ľudských právach a že každý dialóg musí zahŕň</w:t>
      </w:r>
      <w:r>
        <w:t>ať všetky skutočné OOS bez akýchkoľvek obmedzení;</w:t>
      </w:r>
    </w:p>
    <w:p w:rsidR="00E07970" w:rsidRDefault="00AD1631">
      <w:pPr>
        <w:pStyle w:val="Normal12a24b"/>
        <w:spacing w:before="240"/>
        <w:rPr>
          <w:i/>
        </w:rPr>
      </w:pPr>
      <w:r>
        <w:rPr>
          <w:rStyle w:val="Italic"/>
        </w:rPr>
        <w:t xml:space="preserve">Globálny sankčný režim EÚ v oblasti ľudských práv (GHRSR – EÚ </w:t>
      </w:r>
      <w:proofErr w:type="spellStart"/>
      <w:r>
        <w:rPr>
          <w:rStyle w:val="Italic"/>
        </w:rPr>
        <w:t>Magnitského</w:t>
      </w:r>
      <w:proofErr w:type="spellEnd"/>
      <w:r>
        <w:rPr>
          <w:rStyle w:val="Italic"/>
        </w:rPr>
        <w:t xml:space="preserve"> akt</w:t>
      </w:r>
      <w:r>
        <w:rPr>
          <w:i/>
        </w:rPr>
        <w:t>)</w:t>
      </w:r>
    </w:p>
    <w:p w:rsidR="00E07970" w:rsidRDefault="00AD1631">
      <w:pPr>
        <w:pStyle w:val="NormalHanging12a"/>
      </w:pPr>
      <w:r>
        <w:t>14.</w:t>
      </w:r>
      <w:r>
        <w:tab/>
        <w:t>víta rastúce využívanie GHRSR ako kľúčového politického nástroja EÚ na obranu ľudských práv a demokracie vo svete; vyjadruj</w:t>
      </w:r>
      <w:r>
        <w:t>e však poľutovanie nad tým, že jeho využívanie je aj naďalej obmedzené, najmä v súčasnom geopolitickom prostredí; berie však na vedomie výzvy, ktoré predstavuje požiadavka jednomyseľnosti pri prijímaní sankcií, a opakuje svoju výzvu Rade, aby pri rozhodova</w:t>
      </w:r>
      <w:r>
        <w:t>ní o GHRSR zaviedla hlasovania kvalifikovanou väčšinou; v tejto súvislosti pripomína formálnu žiadosť, ktorú Európsky parlament predložil Rade v roku 2023, o zvolanie zasadnutia venovaného reforme EÚ okrem iného s cieľom zvýšiť počet rozhodnutí prijímaných</w:t>
      </w:r>
      <w:r>
        <w:t xml:space="preserve"> kvalifikovanou väčšinou; vyzýva na intenzívnejšie využívanie GHRSR a iných sankčných režimov </w:t>
      </w:r>
      <w:r>
        <w:rPr>
          <w:i/>
        </w:rPr>
        <w:t>ad hoc</w:t>
      </w:r>
      <w:r>
        <w:t xml:space="preserve"> voči tým osobám, ktoré sú zodpovedné za vážne porušenia ľudských práv a medzinárodného humanitárneho práva; plne podporuje možnosť uloženia cielených proti</w:t>
      </w:r>
      <w:r>
        <w:t>korupčných sankcií v tomto smere v rámci EÚ, čo je dlhodobou prioritou Európskeho parlamentu, či už prostredníctvom začlenenia do EUGHRSR alebo do iného režimu; zdôrazňuje potrebu úplného presadzovania sankcií a vyzýva na riešenie obchádzania;</w:t>
      </w:r>
    </w:p>
    <w:p w:rsidR="00E07970" w:rsidRDefault="00AD1631">
      <w:pPr>
        <w:pStyle w:val="Normal12a24b"/>
        <w:spacing w:before="240"/>
        <w:rPr>
          <w:rStyle w:val="Italic"/>
        </w:rPr>
      </w:pPr>
      <w:r>
        <w:rPr>
          <w:rStyle w:val="Italic"/>
        </w:rPr>
        <w:t xml:space="preserve">Činnosti na </w:t>
      </w:r>
      <w:r>
        <w:rPr>
          <w:rStyle w:val="Italic"/>
        </w:rPr>
        <w:t>podporu demokracie</w:t>
      </w:r>
    </w:p>
    <w:p w:rsidR="00E07970" w:rsidRDefault="00AD1631">
      <w:pPr>
        <w:pStyle w:val="NormalHanging12a"/>
      </w:pPr>
      <w:r>
        <w:t>15.</w:t>
      </w:r>
      <w:r>
        <w:tab/>
        <w:t>opakuje svoje znepokojenie nad rastúcimi útokmi autoritárskych a neliberálnych režimov na demokratické zásady, hodnoty a na pluralitu; zdôrazňuje, že obrana a podpora demokracie na celom svete sa čoraz viac stáva geopolitickým a stra</w:t>
      </w:r>
      <w:r>
        <w:t>tegickým záujmom; zdôrazňuje význam úsilia Európskeho parlamentu o budovanie kapacít partnerských parlamentov, podporu mediácie a podnecovanie kultúry dialógu a kompromisu, najmä medzi mladými politickými lídrami, a posilnenie postavenia poslankýň, obhajco</w:t>
      </w:r>
      <w:r>
        <w:t>v ľudských práv a zástupcov občianskej spoločnosti a nezávislých médií; opakuje svoju výzvu Komisii, aby pokračovala vo svojich činnostiach v týchto oblastiach a rozšírila ich zvýšením financovania a podpory pre orgány a agentúry EÚ a iné organizácie založ</w:t>
      </w:r>
      <w:r>
        <w:t>ené na grantoch; zdôrazňuje, že je mimoriadne dôležité priamo podporovať občiansku spoločnosť a osoby, ktoré vyjadrujú nesúhlasné názory, najmä v súčasnej atmosfére rastúceho globálneho napätia a represií v čoraz väčšom počte krajín; pripomína význam voleb</w:t>
      </w:r>
      <w:r>
        <w:t>ných pozorovateľských misií EÚ a príspevok Európskemu parlamentu k rozvoju a zlepšovaniu ich metodiky; žiada, aby sa v prípade sporných alebo netransparentných výsledkov volieb použil súbor nástrojov EÚ s cieľom zabrániť politickým a vojenským krízam v pov</w:t>
      </w:r>
      <w:r>
        <w:t xml:space="preserve">olebnom prostredí; vyzýva na posilnenie opatrení EÚ na boj proti </w:t>
      </w:r>
      <w:proofErr w:type="spellStart"/>
      <w:r>
        <w:t>manipulatívnym</w:t>
      </w:r>
      <w:proofErr w:type="spellEnd"/>
      <w:r>
        <w:t xml:space="preserve"> a falošným posolstvám namiereným proti EÚ vo volebných kampaniach, najmä v krajinách, ktoré dostávajú významnú humanitárnu a rozvojovú pomoc EÚ, a v krajinách, ktoré sú kandidá</w:t>
      </w:r>
      <w:r>
        <w:t>tmi na členstvo v EÚ; vyzýva na posilnenie spolupráce medzi skupinou Európskeho parlamentu na podporu demokracie a koordináciu volieb, príslušnými generálnymi riaditeľstvami Komisie a ESVČ; žiada EÚ, aby na otázky rodovej rovnosti vrátane sexuálneho a repr</w:t>
      </w:r>
      <w:r>
        <w:t xml:space="preserve">odukčného zdravia a práv upozorňovala tretie krajiny; požaduje zvýšiť viditeľnosť dialógov o ľudských právach a </w:t>
      </w:r>
      <w:r>
        <w:lastRenderedPageBreak/>
        <w:t>zabezpečiť, aby boli orientované na výsledky a založené na jasnom súbore referenčných kritérií, ktoré umožňujú účinné monitorovanie, a to aj úči</w:t>
      </w:r>
      <w:r>
        <w:t xml:space="preserve">nnými konzultáciami ex </w:t>
      </w:r>
      <w:proofErr w:type="spellStart"/>
      <w:r>
        <w:t>ante</w:t>
      </w:r>
      <w:proofErr w:type="spellEnd"/>
      <w:r>
        <w:t xml:space="preserve"> a ex post s občianskou spoločnosťou, uverejňovaním spoločných tlačových vyhlásení a vykonávaním primeraných následných opatrení;</w:t>
      </w:r>
    </w:p>
    <w:p w:rsidR="00E07970" w:rsidRDefault="00AD1631">
      <w:pPr>
        <w:pStyle w:val="NormalHanging12a"/>
      </w:pPr>
      <w:r>
        <w:t>16.</w:t>
      </w:r>
      <w:r>
        <w:tab/>
        <w:t>zdôrazňuje význam posilňovania účasti žien v demokratických systémoch s cieľom riešiť nerovné z</w:t>
      </w:r>
      <w:r>
        <w:t>astúpenie žien v rozhodovacích procesoch; žiada, aby sa v rámci vonkajšej činnosti EÚ podporovala väčšia účasť žien v politike, podnikaní a občianskej spoločnosti;</w:t>
      </w:r>
    </w:p>
    <w:p w:rsidR="00E07970" w:rsidRDefault="00AD1631">
      <w:pPr>
        <w:pStyle w:val="NormalHanging12a"/>
      </w:pPr>
      <w:r>
        <w:rPr>
          <w:i/>
        </w:rPr>
        <w:t>Podpora EÚ pre</w:t>
      </w:r>
      <w:r>
        <w:t xml:space="preserve"> </w:t>
      </w:r>
      <w:r>
        <w:rPr>
          <w:rStyle w:val="Italic"/>
        </w:rPr>
        <w:t>obhajcov ľudských práv</w:t>
      </w:r>
    </w:p>
    <w:p w:rsidR="00E07970" w:rsidRDefault="00AD1631">
      <w:pPr>
        <w:pStyle w:val="NormalHanging12a"/>
      </w:pPr>
      <w:r>
        <w:t>17.</w:t>
      </w:r>
      <w:r>
        <w:tab/>
        <w:t xml:space="preserve">je mimoriadne znepokojený pretrvávajúcim </w:t>
      </w:r>
      <w:r>
        <w:t>obmedzovaním priestoru občianskej spoločnosti a rastúcimi hrozbami pre prácu obhajcov ľudských práv a OOS, ako aj ich rodiny, komunity a právnikov, a vyjadruje osobitné znepokojenie nad čoraz sofistikovanejšími prostriedkami používanými na ich prenasledova</w:t>
      </w:r>
      <w:r>
        <w:t>nie; dôrazne odsudzuje ich svojvoľné zadržiavanie a zabíjanie; odsudzuje prenasledovanie organizácií občianskej spoločnosti prostredníctvom legislatívnych ustanovení, ako sú zákony o zahraničných agentoch a podobne, a iné obmedzenia, ktorým čelia; odsudzuj</w:t>
      </w:r>
      <w:r>
        <w:t>e to, že obhajkyne ľudských práv naďalej čelia ustavičnému a čoraz sofistikovanejšiemu porušovaniu ich práv vrátane cieleného zabíjania, fyzických útokov, zmiznutí, očierňujúcich kampaní, zatýkania, súdneho obťažovania a zastrašovania; so znepokojením konš</w:t>
      </w:r>
      <w:r>
        <w:t>tatuje, že tieto útoky majú zjavne za cieľ systematicky umlčiavať obhajkyne ľudských práv a vymazať ich názory z verejného priestoru; rozhodne podporuje prácu obhajcov ľudských práv a opatrenia EÚ na zabezpečenie ich ochrany na celom svete; zdôrazňuje nali</w:t>
      </w:r>
      <w:r>
        <w:t>ehavú potrebu komplexnej a včasnej revízie usmernení EÚ týkajúcich sa obhajcov ľudských práv s cieľom riešiť vznikajúce výzvy a hrozby a zabezpečiť ich uplatniteľnosť a účinnosť pri ochrane obhajcov ľudských práv na celom svete, pričom by sa do aktualizova</w:t>
      </w:r>
      <w:r>
        <w:t>ných usmernení mali začleniť rodovo citlivé a prierezové prístupy, ktoré by odrážali rôznorodé prostredie a skúsenosti obhajcov ľudských práv a zohľadňovali osobitné zraniteľnosti, ktorým môžu čeliť; požaduje úplné a dôsledné uplatňovanie usmernení EÚ o ob</w:t>
      </w:r>
      <w:r>
        <w:t>hajcoch ľudských práv zo strany EÚ a jej členských štátov; vyzýva na úsilie o zlepšenie komunikačných stratégií s cieľom zvýšenia viditeľnosti činností a kanálov EÚ na ochranu a podporu mechanizmov, ktoré majú slúžiť obhajcom ľudských práv;</w:t>
      </w:r>
    </w:p>
    <w:p w:rsidR="00E07970" w:rsidRDefault="00AD1631">
      <w:pPr>
        <w:pStyle w:val="NormalHanging12a"/>
      </w:pPr>
      <w:r>
        <w:t>18.</w:t>
      </w:r>
      <w:r>
        <w:tab/>
        <w:t>vyjadruje v</w:t>
      </w:r>
      <w:r>
        <w:t>ážne znepokojenie nad rastúcim javom nadnárodných represií proti obhajcom ľudských práv, novinárom a zástupcom občianskej spoločnosti; vyzýva na vypracovanie stratégie EÚ, ktorá by harmonizovala vnútroštátne reakcie na nadnárodné represie;</w:t>
      </w:r>
    </w:p>
    <w:p w:rsidR="00E07970" w:rsidRDefault="00AD1631">
      <w:pPr>
        <w:pStyle w:val="NormalHanging12a"/>
      </w:pPr>
      <w:r>
        <w:t>19.</w:t>
      </w:r>
      <w:r>
        <w:tab/>
        <w:t>vyjadruje hl</w:t>
      </w:r>
      <w:r>
        <w:t>boké znepokojenie nad čoraz neistejším finančným prostredím, ktorému čelia obhajcovia ľudských práv a komunity obhajujúce práva, najmä v globálnom kontexte charakterizovanom zintenzívnením represií; konštatuje, že výsledkom súčasného geopolitického kontext</w:t>
      </w:r>
      <w:r>
        <w:t>u je zvýšená potreba podporovať obhajcov ľudských práv; vyzýva preto EÚ a jej členské štáty, aby v plnej miere využívali svoju finančnú podporu adresovanú obhajcom ľudských práv a zabezpečili vytvorenie flexibilných, dostupných a udržateľných mechanizmov f</w:t>
      </w:r>
      <w:r>
        <w:t>inancovania, ktoré týmto obhajcom umožnia pokračovať v ich životne dôležitej práci vzhľadom na rastúce výzvy;</w:t>
      </w:r>
    </w:p>
    <w:p w:rsidR="00E07970" w:rsidRDefault="00AD1631">
      <w:pPr>
        <w:pStyle w:val="NormalHanging12a"/>
      </w:pPr>
      <w:r>
        <w:t>20.</w:t>
      </w:r>
      <w:r>
        <w:tab/>
        <w:t xml:space="preserve">trvá na tom, aby ESVČ, Komisia a delegácie EÚ venovali osobitnú pozornosť situácii </w:t>
      </w:r>
      <w:r>
        <w:lastRenderedPageBreak/>
        <w:t xml:space="preserve">prenasledovaných laureátov a finalistov </w:t>
      </w:r>
      <w:proofErr w:type="spellStart"/>
      <w:r>
        <w:t>Sacharovovej</w:t>
      </w:r>
      <w:proofErr w:type="spellEnd"/>
      <w:r>
        <w:t xml:space="preserve"> ceny a</w:t>
      </w:r>
      <w:r>
        <w:t xml:space="preserve"> aby v koordinácii s členskými štátmi a Európskym parlamentom podnikli rozhodné kroky s cieľom zabezpečiť ich dobré životné podmienky, bezpečnosť, prípadne ich oslobodenie; vzdáva hold laureátom </w:t>
      </w:r>
      <w:proofErr w:type="spellStart"/>
      <w:r>
        <w:t>Sacharovovej</w:t>
      </w:r>
      <w:proofErr w:type="spellEnd"/>
      <w:r>
        <w:t xml:space="preserve"> ceny a finalistom, ktorí prišli o život v boji z</w:t>
      </w:r>
      <w:r>
        <w:t>a ľudské práva, demokraciu a slobodu;</w:t>
      </w:r>
    </w:p>
    <w:p w:rsidR="00E07970" w:rsidRDefault="00AD1631">
      <w:pPr>
        <w:pStyle w:val="NormalHanging12a"/>
      </w:pPr>
      <w:r>
        <w:t>21.</w:t>
      </w:r>
      <w:r>
        <w:tab/>
        <w:t>víta aktualizáciu príručky k vízovému kódexu EÚ v súvislosti s obhajcami ľudských práv a vyzýva na jej plné a dôsledné využívanie členskými štátmi; opakuje svoju výzvu Komisii, aby prevzala aktívnu úlohu na dosiahn</w:t>
      </w:r>
      <w:r>
        <w:t>utie koordinovaného prístupu členských štátov k prenasledovaným obhajcom ľudských práv;</w:t>
      </w:r>
    </w:p>
    <w:p w:rsidR="00E07970" w:rsidRDefault="00AD1631">
      <w:pPr>
        <w:pStyle w:val="Normal12a24b"/>
        <w:spacing w:before="240"/>
      </w:pPr>
      <w:r>
        <w:rPr>
          <w:rStyle w:val="Italic"/>
        </w:rPr>
        <w:t xml:space="preserve">Boj proti beztrestnosti a korupcii </w:t>
      </w:r>
    </w:p>
    <w:p w:rsidR="00E07970" w:rsidRDefault="00AD1631">
      <w:pPr>
        <w:pStyle w:val="NormalHanging12a"/>
      </w:pPr>
      <w:r>
        <w:t>22.</w:t>
      </w:r>
      <w:r>
        <w:tab/>
        <w:t>zdôrazňuje, že beztrestnosť aj korupcia umožňujú a zhoršujú porušovanie a zneužívanie ľudských práv a narúšanie demokratických z</w:t>
      </w:r>
      <w:r>
        <w:t>ásad; víta protikorupčné opatrenia vo vonkajších politikách EÚ uvedené v spoločnom oznámení Komisie a vysokého predstaviteľa Únie pre zahraničné veci a bezpečnostnú politiku z 3. mája 2023 o boji proti korupcii (JOIN(2023)0012), po ktorom by malo nasledova</w:t>
      </w:r>
      <w:r>
        <w:t>ť zavedenie prísneho protikorupčného rámca do práva, napríklad prostredníctvom smernice EÚ o boji proti korupcii, a komplexné riešenie tejto otázky v rámci protikorupčnej stratégie EÚ; podporuje protikorupčné ustanovenia zahrnuté do obchodných dohôd EÚ s t</w:t>
      </w:r>
      <w:r>
        <w:t>retími krajinami; zdôrazňuje dôležitú úlohu občianskej spoločnosti a novinárov v krajinách mimo EÚ pri dohľade nad bojom proti beztrestnosti a korupcii; vyzýva EÚ a jej členské štáty, aby zvýšili svoje úsilie v oblasti reforiem súdnictva, boja proti beztre</w:t>
      </w:r>
      <w:r>
        <w:t>stnosti, zlepšenia transparentnosti a protikorupčných inštitúcií v krajinách mimo EÚ; nabáda EÚ a jej členské štáty, aby tam, kde je to možné, ešte viac koordinovali svoj postup so spojencami a partnermi s cieľom bojovať proti systémovej korupcii, ktorá au</w:t>
      </w:r>
      <w:r>
        <w:t>tokratom umožňuje udržať sa pri moci, spoločnosti pripravuje o kľúčové zdroje a podkopáva demokraciu, ľudské práva a právny štát;</w:t>
      </w:r>
    </w:p>
    <w:p w:rsidR="00E07970" w:rsidRDefault="00AD1631">
      <w:pPr>
        <w:pStyle w:val="NormalHanging12a"/>
      </w:pPr>
      <w:r>
        <w:t>23.</w:t>
      </w:r>
      <w:r>
        <w:tab/>
        <w:t>trvá na tom, že je potrebné, aby EÚ prijala jasné kroky na uznanie úzkeho prepojenia medzi korupciou a porušovaním ľudskýc</w:t>
      </w:r>
      <w:r>
        <w:t>h práv s cieľom zamerať sa na hospodárske a finančné subjekty porušujúce ľudské práva;</w:t>
      </w:r>
    </w:p>
    <w:p w:rsidR="00E07970" w:rsidRDefault="00AD1631">
      <w:pPr>
        <w:pStyle w:val="Normal12a24b"/>
        <w:spacing w:before="240"/>
      </w:pPr>
      <w:r>
        <w:rPr>
          <w:rStyle w:val="Italic"/>
        </w:rPr>
        <w:t>Opatrenia EÚ na multilaterálnej úrovni</w:t>
      </w:r>
    </w:p>
    <w:p w:rsidR="00E07970" w:rsidRDefault="00AD1631">
      <w:pPr>
        <w:pStyle w:val="NormalHanging12a"/>
      </w:pPr>
      <w:r>
        <w:t>24.</w:t>
      </w:r>
      <w:r>
        <w:tab/>
        <w:t xml:space="preserve">opätovne potvrdzuje, že podpora dodržiavania, ochrany a napĺňania ľudských práv na celom svete si vyžaduje silnú medzinárodnú </w:t>
      </w:r>
      <w:r>
        <w:t>spoluprácu na multilaterálnej úrovni; zdôrazňuje mimoriadne dôležitú úlohu OSN a jej orgánov ako hlavného fóra, ktoré musí byť schopné účinne presadzovať úsilie o mier a bezpečnosť, udržateľný rozvoj a dodržiavanie ľudských práv a medzinárodného práva; vyz</w:t>
      </w:r>
      <w:r>
        <w:t>ýva EÚ a jej členské štáty, aby naďalej podporovali politicky a finančne činnosť OSN, jej agentúr a ich osobitné postupy, s cieľom zabezpečiť, aby OSN plnila svoj účel a aby sa vymedzili proti vplyvu autoritárskych a totalitných režimov; zdôrazňuje, že súč</w:t>
      </w:r>
      <w:r>
        <w:t>asný multilaterálny poriadok musí v plnej miere začleniť do svojej štruktúry nových globálnych aktérov, najmä tých, ktorí sa zameriavajú na demokraciu a ľudské práva; opakuje, že je potrebné, aby EÚ a jej členské štáty vystupovali na pôde OSN a na iných mu</w:t>
      </w:r>
      <w:r>
        <w:t>ltilaterálnych fórach jednotne v záujme efektívneho riešenia globálnych výziev spojených s ľudskými právami a demokraciou, a aby sa vyjadrovali čo najdôraznejšie v súlade s medzinárodnými normami v oblasti ľudských práv; na tento účel vyzýva na dosiahnutie</w:t>
      </w:r>
      <w:r>
        <w:t xml:space="preserve"> pokroku pri zabezpečovaní toho, aby okrem zastúpení členských štátov v medzinárodných </w:t>
      </w:r>
      <w:r>
        <w:lastRenderedPageBreak/>
        <w:t>organizáciách vrátane Bezpečnostnej rady OSN mala svoje zastúpenie aj EÚ; vyzýva delegácie EÚ, aby zohrávali významnejšiu úlohu na multilaterálnych fórach, na ktoré by m</w:t>
      </w:r>
      <w:r>
        <w:t>ali mať k dispozícii primerané zdroje;</w:t>
      </w:r>
    </w:p>
    <w:p w:rsidR="00E07970" w:rsidRDefault="00AD1631">
      <w:pPr>
        <w:pStyle w:val="NormalHanging12a"/>
      </w:pPr>
      <w:r>
        <w:t>25.</w:t>
      </w:r>
      <w:r>
        <w:tab/>
        <w:t>je hlboko znepokojený rastúcimi útokmi najmä autoritárskych a totalitných režimov proti globálnemu poriadku založenému na pravidlách podkopávaním fungovania orgánov OSN, konkrétne zneužívaním práva veta v Bezpečno</w:t>
      </w:r>
      <w:r>
        <w:t>stnej rade OSN, ale aj v podobe nevyprovokovanej a neodôvodnenej agresie voči mierumilovným susedom; zdôrazňuje, že znížená účinnosť týchto orgánov so sebou prináša skutočné náklady v podobe ozbrojených konfliktov, stratených životov a ľudského utrpenia a </w:t>
      </w:r>
      <w:r>
        <w:t>vážne oslabuje všeobecnú schopnosť krajín riešiť globálne výzvy; vyzýva členské štáty, aby spolu s podobne zmýšľajúcimi partnermi vypracovali spoľahlivú stratégiu, zintenzívnili snahy o zvrátenie existujúceho trendu a vyslali jednotné a jasné posolstvo o p</w:t>
      </w:r>
      <w:r>
        <w:t>odpore týchto organizácií v prípade ich ohrozovania alebo útoku proti nim; domnieva sa, že OSN, jej orgány a iné multilaterálne organizácie potrebujú reformu, aby mohli riešiť rastúce výzvy a hrozby;</w:t>
      </w:r>
    </w:p>
    <w:p w:rsidR="00E07970" w:rsidRDefault="00AD1631">
      <w:pPr>
        <w:pStyle w:val="NormalHanging12a"/>
      </w:pPr>
      <w:r>
        <w:t>26.</w:t>
      </w:r>
      <w:r>
        <w:tab/>
        <w:t>vyjadruje hlboké poľutovanie nad rozhodnutím niektor</w:t>
      </w:r>
      <w:r>
        <w:t>ých krajín odstúpiť z Rady OSN pre ľudské práva;</w:t>
      </w:r>
    </w:p>
    <w:p w:rsidR="00E07970" w:rsidRDefault="00AD1631">
      <w:pPr>
        <w:pStyle w:val="NormalHanging12a"/>
      </w:pPr>
      <w:r>
        <w:t>27.</w:t>
      </w:r>
      <w:r>
        <w:tab/>
        <w:t>opätovne zdôrazňuje rozhodnú podporu EÚ Medzinárodnému súdnemu dvoru a MTS ako kľúčovým, nezávislým a nestranným súdnym inštitúciám v mimoriadne náročných časoch pre medzinárodnú spravodlivosť; pripomína</w:t>
      </w:r>
      <w:r>
        <w:t>, že dobre financovaný MTS má rozhodujúci význam pre účinné stíhanie závažných trestných činov podľa medzinárodného práva; víta politickú a finančnú podporu, ktorú EÚ poskytuje MTS vrátane jeho úradu prokurátora, ako aj spustenie globálnej iniciatívy na bo</w:t>
      </w:r>
      <w:r>
        <w:t>j proti beztrestnosti za medzinárodné trestné činy, z ktorej sú finančne podporované OOS zaoberajúce sa presadzovaním spravodlivosti a vyvodzovaním zodpovednosti za zločiny proti medzinárodnému právu a za závažné porušovanie ľudských práv, a to aj podporou</w:t>
      </w:r>
      <w:r>
        <w:t xml:space="preserve"> účasti preživších obetí na súdnych konaniach; žiada EÚ a jej členské štáty, aby aj naďalej a intenzívnejšie podporovali MTS, vrátane Zvereneckého fondu MTS v prospech obetí, všetkými prostriedkami vrátane zdrojov a politickej podpory a aby využili všetky </w:t>
      </w:r>
      <w:r>
        <w:t>nástroje, ktoré majú k dispozícii, na boj proti beztrestnosti vo svete a MTS umožnili efektívny výkon jeho mandátu; vyzýva všetky členské štáty, aby rešpektovali a realizovali opatrenia a rozhodnutia všetkých orgánov Medzinárodného súdneho dvora a MTS (vrá</w:t>
      </w:r>
      <w:r>
        <w:t>tane jeho úradu prokurátora a komôr), naliehali na ďalšie krajiny, aby sa pripojili k súdu a spolupracovali s ním vrátane presadzovania zatýkacích rozkazov MTS a aby podporovali ich prácu ako nezávislej a nestrannej medzinárodnej justičnej inštitúcie na ce</w:t>
      </w:r>
      <w:r>
        <w:t>lom svete; vyjadruje poľutovanie nad tým, že niektoré členské štáty MTS nevykonali zatýkacie rozkazy MTS, čo oslabuje prácu súdov; vyzýva EÚ, aby naliehala na tretie krajiny, aj v spolupráci so svojimi hlavnými partnermi, aby uznali MTS a stali sa zmluvnou</w:t>
      </w:r>
      <w:r>
        <w:t xml:space="preserve"> stranou Rímskeho štatútu;</w:t>
      </w:r>
    </w:p>
    <w:p w:rsidR="00E07970" w:rsidRDefault="00AD1631">
      <w:pPr>
        <w:pStyle w:val="NormalHanging12a"/>
      </w:pPr>
      <w:r>
        <w:t>28.</w:t>
      </w:r>
      <w:r>
        <w:tab/>
        <w:t>opakuje, že EÚ rozhodne podporuje Európsky súd pre ľudské práva; naliehavo vyzýva všetky signatárske štáty Európskeho dohovoru o ľudských právach, aby sa v plnej miere riadili rozhodnutiami súdu;</w:t>
      </w:r>
    </w:p>
    <w:p w:rsidR="00E07970" w:rsidRDefault="00AD1631">
      <w:pPr>
        <w:pStyle w:val="NormalHanging12a"/>
      </w:pPr>
      <w:r>
        <w:t>29.</w:t>
      </w:r>
      <w:r>
        <w:tab/>
        <w:t>zdôrazňuje význam odpolit</w:t>
      </w:r>
      <w:r>
        <w:t>izovania MTS, keďže dôvera v súd sa naruší, ak sa jeho mandát zneužíva; čo najdôraznejšie odsudzuje najmä politické útoky, sankcie či iné donucovacie prostriedky používané alebo plánované proti samotnému Medzinárodnému trestnému súdu a jeho zamestnancom; v</w:t>
      </w:r>
      <w:r>
        <w:t xml:space="preserve">yzýva členské štáty a inštitúcie EÚ, aby </w:t>
      </w:r>
      <w:r>
        <w:lastRenderedPageBreak/>
        <w:t>spoločne našli riešenia, ako ochrániť inštitút MTS a jeho zamestnancov pred akýmikoľvek budúcimi sankciami, ktoré by ohrozili fungovanie súdu;</w:t>
      </w:r>
    </w:p>
    <w:p w:rsidR="00E07970" w:rsidRDefault="00AD1631">
      <w:pPr>
        <w:pStyle w:val="NormalHanging12a"/>
      </w:pPr>
      <w:r>
        <w:t>30.</w:t>
      </w:r>
      <w:r>
        <w:tab/>
        <w:t>vyjadruje hlboké znepokojenie nad sankciami voči MTS, jeho prokuráto</w:t>
      </w:r>
      <w:r>
        <w:t>rom, sudcom a zamestnancom, ktoré sú vážnym útokom na medzinárodný justičný systém; vyzýva Komisiu, aby urýchlene aktivovala nariadenie o blokovaní a členské štáty, aby zvýšili svoje diplomatické úsilie s cieľom brániť a chrániť MTS ako nenahraditeľný zákl</w:t>
      </w:r>
      <w:r>
        <w:t>adný kameň medzinárodného justičného systému;</w:t>
      </w:r>
    </w:p>
    <w:p w:rsidR="00E07970" w:rsidRDefault="00AD1631">
      <w:pPr>
        <w:pStyle w:val="NormalHanging12a"/>
      </w:pPr>
      <w:r>
        <w:t>31.</w:t>
      </w:r>
      <w:r>
        <w:tab/>
        <w:t>uznáva univerzálnu jurisdikciu ako dôležitý nástroj medzinárodného systému trestnej justície na predchádzanie beztrestnosti a boj proti nej a na podporu medzinárodnej zodpovednosti; vyzýva členské štáty, ab</w:t>
      </w:r>
      <w:r>
        <w:t>y v boji proti beztrestnosti uplatňovali univerzálnu jurisdikciu;</w:t>
      </w:r>
    </w:p>
    <w:p w:rsidR="00E07970" w:rsidRDefault="00AD1631">
      <w:pPr>
        <w:pStyle w:val="NormalHanging12a"/>
      </w:pPr>
      <w:r>
        <w:t>32.</w:t>
      </w:r>
      <w:r>
        <w:tab/>
        <w:t>vyzýva EÚ a jej členské štáty, aby stáli na čele globálneho boja proti všetkým formám extrémizmu, a víta prijatie stratégie EÚ na tento účel; žiada, aby boj proti terorizmu bol prioritou</w:t>
      </w:r>
      <w:r>
        <w:t xml:space="preserve"> programu EÚ v oblasti vnútorných a zahraničných vecí;</w:t>
      </w:r>
    </w:p>
    <w:p w:rsidR="00E07970" w:rsidRDefault="00AD1631">
      <w:pPr>
        <w:pStyle w:val="Normal12a24b"/>
        <w:spacing w:before="240"/>
      </w:pPr>
      <w:r>
        <w:rPr>
          <w:rStyle w:val="Italic"/>
        </w:rPr>
        <w:t>Dodržiavanie medzinárodného humanitárneho práva</w:t>
      </w:r>
    </w:p>
    <w:p w:rsidR="00E07970" w:rsidRDefault="00AD1631">
      <w:pPr>
        <w:pStyle w:val="NormalHanging12a"/>
      </w:pPr>
      <w:r>
        <w:t>33.</w:t>
      </w:r>
      <w:r>
        <w:tab/>
        <w:t>so znepokojením berie na vedomie rastúce nerešpektovanie medzinárodného humanitárneho práva a medzinárodného práva v oblasti ľudských práv, najmä v p</w:t>
      </w:r>
      <w:r>
        <w:t>odobe pretrvávajúcich ozbrojených konfliktov na celom svete; dôrazne odsudzuje nárast úmyselných, nerozlišujúcich a neprimeraných útokov na civilné obyvateľstvo a civilné objekty na pozadí viacerých ozbrojených konfliktov; zdôrazňuje, že je mimoriadne dôle</w:t>
      </w:r>
      <w:r>
        <w:t xml:space="preserve">žité, aby všetky agentúry OSN a humanitárnej pomoci mohli poskytovať úplnú, včasnú a nerušenú pomoc všetkým ľuďom v zraniteľných situáciách, a vyzýva všetky strany ozbrojených konfliktov, aby plne rešpektovali prácu týchto agentúr a zabezpečili, aby mohli </w:t>
      </w:r>
      <w:r>
        <w:t>bez vonkajších zásahov uspokojovať základné potreby civilného obyvateľstva; odsudzuje pokusy podkopávať prácu agentúr OSN poskytujúcich humanitárnu pomoc; naliehavo vyzýva všetky strany ozbrojených konfliktov, aby chránili civilné obyvateľstvo, humanitárny</w:t>
      </w:r>
      <w:r>
        <w:t>ch a zdravotníckych pracovníkov, ale aj novinárov a zamestnancov médií; vyzýva všetky strany ozbrojených konfliktov, aby rešpektovali legitímnosť a nedotknuteľnosť mierových misií OSN; vyzýva všetky štáty, aby bezpodmienečne a v plnej miere dodržiavali med</w:t>
      </w:r>
      <w:r>
        <w:t>zinárodné humanitárne právo; vyzýva medzinárodné spoločenstvo a najmä členské štáty, aby v prípadoch závažné porušenia medzinárodného humanitárneho práva presadzovali vyvodenie zodpovednosti a boj proti beztrestnosti; požaduje systematické vytváranie human</w:t>
      </w:r>
      <w:r>
        <w:t xml:space="preserve">itárnych koridorov vo vojnových regiónoch a v bojových situáciách vždy, keď je to potrebné, aby sa ohrozeným civilistom umožnil únik z konfliktných oblastí, a dôrazne odsudzuje akékoľvek útoky na </w:t>
      </w:r>
      <w:proofErr w:type="spellStart"/>
      <w:r>
        <w:t>ne</w:t>
      </w:r>
      <w:proofErr w:type="spellEnd"/>
      <w:r>
        <w:t>; žiada neobmedzený prístup humanitárnych organizácií, kto</w:t>
      </w:r>
      <w:r>
        <w:t>ré monitorujú vojnových zajatcov a pomáhajú im, tak ako je stanovený v Ženevskom dohovore o vojnových zajatcoch; očakáva, že pri zaobchádzaní s vojnovými zajatcami budú medzinárodné organizácie dodržiavať medzinárodné právo; vyzýva na medzinárodnú spoluprá</w:t>
      </w:r>
      <w:r>
        <w:t>cu a pomoc pri návrate násilne deportovaných osôb a zvlášť detí a rukojemníkov;</w:t>
      </w:r>
    </w:p>
    <w:p w:rsidR="00E07970" w:rsidRDefault="00AD1631">
      <w:pPr>
        <w:pStyle w:val="NormalHanging12a"/>
      </w:pPr>
      <w:r>
        <w:t>34.</w:t>
      </w:r>
      <w:r>
        <w:tab/>
        <w:t>je vážne znepokojený, že pretrváva vážny problém zdĺhavej okupácie alebo anexie území; žiada, aby sa osobitná pozornosť venovala situácii v oblasti ľudských práv na nezákon</w:t>
      </w:r>
      <w:r>
        <w:t xml:space="preserve">ne okupovaných územiach, a to aj v prípadoch dlhotrvajúcej okupácie, a aby sa prijali účinné opatrenia na zabránenie závažnému porušovaniu ľudských práv na mieste </w:t>
      </w:r>
      <w:r>
        <w:lastRenderedPageBreak/>
        <w:t>vrátane porušovania práva na život, obmedzovania slobody pohybu a diskriminácie;</w:t>
      </w:r>
    </w:p>
    <w:p w:rsidR="00E07970" w:rsidRDefault="00AD1631">
      <w:pPr>
        <w:pStyle w:val="NormalHanging12a"/>
      </w:pPr>
      <w:r>
        <w:t>35.</w:t>
      </w:r>
      <w:r>
        <w:tab/>
        <w:t>opätovne</w:t>
      </w:r>
      <w:r>
        <w:t xml:space="preserve"> vyzýva členské štáty, aby prispeli k obmedzeniu ozbrojených konfliktov a závažného porušovania ľudských práv alebo medzinárodného humanitárneho práva tým, že budú striktne dodržiavať ustanovenia článku 7 zmluvy OSN o obchodovaní so zbraňami týkajúci sa vý</w:t>
      </w:r>
      <w:r>
        <w:t>vozu a hodnotenia vývozu z 2. apríla 2013 a spoločnej pozície Rady 2008/944/SZBP z 8. decembra 2008, ktorou sa vymedzujú spoločné pravidlá upravujúce kontrolu vývozu vojenskej technológie a materiálu;</w:t>
      </w:r>
    </w:p>
    <w:p w:rsidR="00E07970" w:rsidRDefault="00AD1631">
      <w:pPr>
        <w:pStyle w:val="NormalHanging12a"/>
      </w:pPr>
      <w:r>
        <w:t>36.</w:t>
      </w:r>
      <w:r>
        <w:tab/>
        <w:t>Naliehavo vyzýva spoľahlivé a podobne zmýšľajúce tr</w:t>
      </w:r>
      <w:r>
        <w:t>etie krajiny, aby posilnili svoje spôsobilosti v oblasti obrany, odolnosti a civilnej pripravenosti s cieľom účinne odrádzať od agresie a presadzovať ľudské práva na celom svete;</w:t>
      </w:r>
    </w:p>
    <w:p w:rsidR="00E07970" w:rsidRDefault="00AD1631">
      <w:pPr>
        <w:pStyle w:val="NormalHanging12a"/>
      </w:pPr>
      <w:r>
        <w:t>37.</w:t>
      </w:r>
      <w:r>
        <w:tab/>
        <w:t>vzhľadom na rodovo podmienený vplyv ozbrojených konfliktov vyjadruje poľu</w:t>
      </w:r>
      <w:r>
        <w:t>tovanie nad tým, že v rámci humanitárnej a utečeneckej reakcie EÚ sa sexuálnemu a rodovo motivovanému násiliu a sexuálnemu a reprodukčnému zdraviu a právam (SRZP) neprikladá dostatočná priorita a pozornosť; opakuje, že humanitárne krízy ešte väčšmi prehlbu</w:t>
      </w:r>
      <w:r>
        <w:t>jú problémy súvisiace so SRZP a rodové problémy, a pripomína, že v krízových zónach, najmä v rámci zraniteľných skupín, ako sú utečenci a migranti, sú ženy a dievčatá obzvlášť vystavené sexuálnemu násiliu, sexuálne prenosným chorobám, sexuálnemu vykorisťov</w:t>
      </w:r>
      <w:r>
        <w:t>aniu, znásilňovaniu ako vojnovej zbrani a neželaným tehotenstvám; vyzýva Komisiu a členské štáty, aby v rámci svojej humanitárnej pomoci a riešenia utečeneckej otázky považovali za jednu z hlavných priorít rovnosť medzi ženami a mužmi a SRZP, ako aj branie</w:t>
      </w:r>
      <w:r>
        <w:t xml:space="preserve"> na zodpovednosť a prístup k spravodlivosti a náprave za porušovanie sexuálnych a reprodukčných práv a rodovo motivované násilie, a to aj pokiaľ ide o odbornú prípravu humanitárnych aktérov a súčasné a budúce financovanie;</w:t>
      </w:r>
    </w:p>
    <w:p w:rsidR="00E07970" w:rsidRDefault="00AD1631">
      <w:pPr>
        <w:pStyle w:val="Normal12a24b"/>
        <w:spacing w:before="240"/>
        <w:rPr>
          <w:rStyle w:val="Italic"/>
        </w:rPr>
      </w:pPr>
      <w:r>
        <w:rPr>
          <w:rStyle w:val="Italic"/>
        </w:rPr>
        <w:t>Prístup Tím Európa</w:t>
      </w:r>
    </w:p>
    <w:p w:rsidR="00E07970" w:rsidRDefault="00AD1631">
      <w:pPr>
        <w:pStyle w:val="NormalHanging12a"/>
      </w:pPr>
      <w:r>
        <w:t>38.</w:t>
      </w:r>
      <w:r>
        <w:tab/>
        <w:t>uznáva pot</w:t>
      </w:r>
      <w:r>
        <w:t>enciál väčšieho zosúladenia prístupov k ochrane a podpore ľudských práv medzi inštitúciami EÚ, veľvyslanectvami členských štátov a delegáciami EÚ v tretích krajinách, najmä pokiaľ ide o povzbudzovanie týchto krajín, aby dodržiavali svoje medzinárodné záväz</w:t>
      </w:r>
      <w:r>
        <w:t>ky a zdržali sa obťažovania a prenasledovania kritických hlasov; poukazuje na príležitosť pre veľvyslanectvá členských štátov zohrávať čoraz aktívnejšiu úlohu pri presadzovaní a ochrane ľudských práv a zároveň podporovať občiansku spoločnosť v týchto kraji</w:t>
      </w:r>
      <w:r>
        <w:t>nách; vyzýva EÚ a jej členské štáty, aby využili všetky možné prostriedky na posúdenie podmienok zadržiavania, sledovanie súdnych procesov a súdnych konaní a zvýšenie tlaku a informovanosti s cieľom naliehať na krajiny a aktívne sa usilovať o prepustenie p</w:t>
      </w:r>
      <w:r>
        <w:t>olitických väzňov; zdôrazňuje význam spoločnej zodpovednosti členských štátov a delegácií EÚ v tomto úsilí; vyzýva EÚ a jej členské štáty, aby zintenzívnili spoločné úsilie o presadzovanie dodržiavania, ochrany a napĺňania ľudských práv a o podporu demokra</w:t>
      </w:r>
      <w:r>
        <w:t>cie na celom svete; nabáda na dôkladné monitorovanie a posudzovanie kapacity delegácií EÚ s cieľom zabezpečiť, aby každá z nich mala určené kontaktné miesto pre prípady porušovania ľudských práv a aby sa tomuto mandátu pridelili dostatočné zdroje na účinnú</w:t>
      </w:r>
      <w:r>
        <w:t xml:space="preserve"> a včasnú reakciu; v tejto súvislosti opätovne zdôrazňuje, že pre delegácie EÚ sú dôležité existujúce usmernenia EÚ týkajúce sa konkrétnych oblastí ľudských práv;</w:t>
      </w:r>
    </w:p>
    <w:p w:rsidR="00E07970" w:rsidRDefault="00AD1631">
      <w:pPr>
        <w:pStyle w:val="Normal12a24b"/>
        <w:spacing w:before="240"/>
      </w:pPr>
      <w:r>
        <w:rPr>
          <w:rStyle w:val="BoldItalic"/>
        </w:rPr>
        <w:t>Reakcia na všeobecné výzvy v oblasti ľudských práv a demokracie</w:t>
      </w:r>
    </w:p>
    <w:p w:rsidR="00E07970" w:rsidRDefault="00AD1631">
      <w:pPr>
        <w:pStyle w:val="NormalHanging12a"/>
        <w:ind w:left="0" w:firstLine="0"/>
        <w:rPr>
          <w:i/>
          <w:color w:val="161616"/>
          <w:szCs w:val="24"/>
          <w:shd w:val="clear" w:color="auto" w:fill="FFFFFF"/>
        </w:rPr>
      </w:pPr>
      <w:r>
        <w:rPr>
          <w:i/>
          <w:color w:val="161616"/>
          <w:shd w:val="clear" w:color="auto" w:fill="FFFFFF"/>
        </w:rPr>
        <w:lastRenderedPageBreak/>
        <w:t>Právo na ochranu pred mučením</w:t>
      </w:r>
      <w:r>
        <w:rPr>
          <w:i/>
          <w:color w:val="161616"/>
          <w:shd w:val="clear" w:color="auto" w:fill="FFFFFF"/>
        </w:rPr>
        <w:t xml:space="preserve"> a iným krutým, neľudským alebo ponižujúcim zaobchádzaním alebo trestaním</w:t>
      </w:r>
    </w:p>
    <w:p w:rsidR="00E07970" w:rsidRDefault="00AD1631">
      <w:pPr>
        <w:pStyle w:val="NormalHanging12a"/>
      </w:pPr>
      <w:r>
        <w:t>39.</w:t>
      </w:r>
      <w:r>
        <w:tab/>
        <w:t>odsudzuje akékoľvek konanie alebo pokus, pokiaľ ide o legalizáciu, podnecovanie, povoľovanie, súhlas alebo schvaľovanie, ktoré sa týkajú mučenia a iného krutého, neľudského alebo</w:t>
      </w:r>
      <w:r>
        <w:t xml:space="preserve"> ponižujúceho zaobchádzania alebo metód trestania za akýchkoľvek okolností; odsudzuje rastúci počet správ o používaní praktík mučenia štátnymi orgánmi, okrem iných aj na politických väzňoch, a to v rôznych situáciách vrátane väzenského a </w:t>
      </w:r>
      <w:proofErr w:type="spellStart"/>
      <w:r>
        <w:t>mimoväzenského</w:t>
      </w:r>
      <w:proofErr w:type="spellEnd"/>
      <w:r>
        <w:t xml:space="preserve"> pro</w:t>
      </w:r>
      <w:r>
        <w:t xml:space="preserve">stredia, ako aj počas ozbrojených konfliktov po celom svete, zvlášť o porušovaní Ženevského dohovoru o vojnových zajatcoch, ako aj o zabíjaní vojnových zajatcov, ktoré je klasifikované ako vojnový zločin, a opätovne </w:t>
      </w:r>
      <w:proofErr w:type="spellStart"/>
      <w:r>
        <w:t>prripomína</w:t>
      </w:r>
      <w:proofErr w:type="spellEnd"/>
      <w:r>
        <w:t xml:space="preserve"> zdôrazňuje, že právo nebyť vy</w:t>
      </w:r>
      <w:r>
        <w:t xml:space="preserve">stavený mučeniu alebo iným formám neľudského alebo ponižujúceho zaobchádzania nepozná žiadnu výnimku; opätovne pripomína politiku nulovej tolerancie voči mučeniu a inému zlému zaobchádzaniu, ktorá </w:t>
      </w:r>
      <w:proofErr w:type="spellStart"/>
      <w:r>
        <w:t>paltí</w:t>
      </w:r>
      <w:proofErr w:type="spellEnd"/>
      <w:r>
        <w:t xml:space="preserve"> v EÚ, a vyzýva príslušné inštitúcie vrátane Európskeh</w:t>
      </w:r>
      <w:r>
        <w:t>o súdu pre ľudské práva, aby sa tvrdo postavili každému takémuto prípadu;</w:t>
      </w:r>
    </w:p>
    <w:p w:rsidR="00E07970" w:rsidRDefault="00AD1631">
      <w:pPr>
        <w:pStyle w:val="NormalHanging12a"/>
      </w:pPr>
      <w:r>
        <w:t>40.</w:t>
      </w:r>
      <w:r>
        <w:tab/>
        <w:t>opätovne pripomína svoju výzvu na všeobecnú ratifikáciu Dohovoru OSN proti mučeniu a inému krutému, neľudskému alebo ponižujúcemu zaobchádzaniu alebo trestaniu, ako aj opčného pr</w:t>
      </w:r>
      <w:r>
        <w:t>otokolu k nemu a potrebu, aby štáty zosúladili svoje vnútroštátne ustanovenia v tejto oblasti s medzinárodnými normami; v súlade s revidovanými usmerneniami politiky EÚ vo vzťahu k tretím krajinám týkajúce sa mučenia a iného krutého, neľudského alebo poniž</w:t>
      </w:r>
      <w:r>
        <w:t>ujúceho zaobchádzania alebo trestania, ktoré Rada prijala 16. septembra 2019, opätovne pripomína význam spolupráce so zainteresovanými stranami v boji za odstránenie mučenia a pri monitorovaní miesta zadržiavania;</w:t>
      </w:r>
    </w:p>
    <w:p w:rsidR="00E07970" w:rsidRDefault="00AD1631">
      <w:pPr>
        <w:pStyle w:val="NormalHanging12a"/>
        <w:rPr>
          <w:i/>
        </w:rPr>
      </w:pPr>
      <w:r>
        <w:rPr>
          <w:i/>
        </w:rPr>
        <w:t xml:space="preserve">Právo na slobodu pokojného zhromažďovania </w:t>
      </w:r>
      <w:r>
        <w:rPr>
          <w:i/>
        </w:rPr>
        <w:t>a združovania</w:t>
      </w:r>
    </w:p>
    <w:p w:rsidR="00E07970" w:rsidRDefault="00AD1631">
      <w:pPr>
        <w:pStyle w:val="NormalHanging12a"/>
      </w:pPr>
      <w:r>
        <w:t>41.</w:t>
      </w:r>
      <w:r>
        <w:tab/>
        <w:t>opätovne pripomína potrebu chrániť demokratický priestor EÚ a uplatňovanie základných slobôd, najmä slobody zhromažďovania a združovania; zdôrazňuje, že rastie násilné potláčanie protestov a pokojných zhromaždení v rámci občianskeho pries</w:t>
      </w:r>
      <w:r>
        <w:t>toru EÚ a sú prípady mučenia a zlého zaobchádzania, ktoré vedú k úmrtiam a iným závažným porušeniam; zdôrazňuje potrebu posilniť toto základné právo v spojení s absolútnym zákazom mučenia a zlého zaobchádzania;</w:t>
      </w:r>
    </w:p>
    <w:p w:rsidR="00E07970" w:rsidRDefault="00AD1631">
      <w:pPr>
        <w:pStyle w:val="Normal12a24b"/>
        <w:spacing w:before="240"/>
        <w:rPr>
          <w:i/>
        </w:rPr>
      </w:pPr>
      <w:r>
        <w:rPr>
          <w:i/>
        </w:rPr>
        <w:t>Právo na výživu, vodu a sanitáciu</w:t>
      </w:r>
    </w:p>
    <w:p w:rsidR="00E07970" w:rsidRDefault="00AD1631">
      <w:pPr>
        <w:pStyle w:val="NormalHanging12a"/>
      </w:pPr>
      <w:r>
        <w:t>42.</w:t>
      </w:r>
      <w:r>
        <w:tab/>
        <w:t>pripomí</w:t>
      </w:r>
      <w:r>
        <w:t>na, že právo na výživu vrátane fyzického a ekonomického prístupu k vhodným potravinám alebo prostriedkom na ich obstarávanie je ľudským právom; je mimoriadne znepokojený problémami v oblasti práva na výživu na celom svete, najmä v situáciách vojny a ozbroj</w:t>
      </w:r>
      <w:r>
        <w:t>ených konfliktov; odsudzuje čoraz častejšie správy o využívaní potravín ako zbrane v situáciách počas ozbrojeného konfliktu; vyzýva EÚ a jej členské štáty, aby presadzovali povinné usmernenia o práve na výživu bez diskriminácie v rámci systému OSN; nalieha</w:t>
      </w:r>
      <w:r>
        <w:t>vo vyzýva EÚ a jej členské štáty, aby politicky a finančne plne podporovali organizácie a agentúry, ktoré sa usilujú o zabezpečenie práva na výživu v konfliktných oblastiach; pripomína význam Deklarácie OSN o právach roľníkov a iných osôb pracujúcich vo vi</w:t>
      </w:r>
      <w:r>
        <w:t>dieckych oblastiach (UNDROP), pokiaľ ide o dosiahnutie potravinovej bezpečnosti; oceňuje prácu Svetového potravinového programu OSN v tejto oblasti;</w:t>
      </w:r>
    </w:p>
    <w:p w:rsidR="00E07970" w:rsidRDefault="00AD1631">
      <w:pPr>
        <w:pStyle w:val="NormalHanging12a"/>
      </w:pPr>
      <w:r>
        <w:lastRenderedPageBreak/>
        <w:t>43.</w:t>
      </w:r>
      <w:r>
        <w:tab/>
        <w:t>opätovne potvrdzuje právo na bezpečnú pitnú vodu a sanitáciu ako ľudské práva, ktoré sa navzájom dopĺňa</w:t>
      </w:r>
      <w:r>
        <w:t>jú; zdôrazňuje, že prístup k čistej pitnej vode je nevyhnutný pre zdravý a dôstojný život a je základom zachovania ľudskej dôstojnosti; zdôrazňuje, že právo na vodu je základným predpokladom využívania iných práv, a ako také sa musí riadiť logikou, ktorá v</w:t>
      </w:r>
      <w:r>
        <w:t xml:space="preserve">ychádza z verejného záujmu a zo spoločných verejných a globálnych statkov; zdôrazňuje význam usmernení EÚ týkajúcich sa bezpečnej pitnej vody a sanitácie a naliehavo vyzýva inštitúcie EÚ a členské štáty, aby ich uplatňovali a presadzovali ich dodržiavanie </w:t>
      </w:r>
      <w:r>
        <w:t>v tretích krajinách a na multilaterálnych fórach;</w:t>
      </w:r>
    </w:p>
    <w:p w:rsidR="00E07970" w:rsidRDefault="00AD1631">
      <w:pPr>
        <w:pStyle w:val="Normal12a24b"/>
        <w:spacing w:before="240"/>
      </w:pPr>
      <w:r>
        <w:rPr>
          <w:rStyle w:val="Italic"/>
        </w:rPr>
        <w:t>Zmena klímy a životné prostredie</w:t>
      </w:r>
    </w:p>
    <w:p w:rsidR="00E07970" w:rsidRDefault="00AD1631">
      <w:pPr>
        <w:pStyle w:val="NormalHanging12a"/>
        <w:rPr>
          <w:rStyle w:val="Italic"/>
          <w:i w:val="0"/>
        </w:rPr>
      </w:pPr>
      <w:r>
        <w:rPr>
          <w:rStyle w:val="Italic"/>
          <w:i w:val="0"/>
        </w:rPr>
        <w:t>44.</w:t>
      </w:r>
      <w:r>
        <w:rPr>
          <w:rStyle w:val="Italic"/>
          <w:i w:val="0"/>
        </w:rPr>
        <w:tab/>
        <w:t>zdôrazňuje, že zmena klímy a jej vplyv na životné prostredie majú priamy dosah na účinné uplatňovanie všetkých ľudských práv; uznáva dôležitú prácu zástupcov OOS, domoro</w:t>
      </w:r>
      <w:r>
        <w:rPr>
          <w:rStyle w:val="Italic"/>
          <w:i w:val="0"/>
        </w:rPr>
        <w:t>dých a miestnych komunít, obhajcov ľudských práv bojujúcich za pôdu a životné prostredie v záujme ochrany čistého, zdravého a udržateľného životného prostredia vrátane prístupu k pôde a vodným zdrojom; vyjadruje poľutovanie nad rizikami, ktorým čelia obhaj</w:t>
      </w:r>
      <w:r>
        <w:rPr>
          <w:rStyle w:val="Italic"/>
          <w:i w:val="0"/>
        </w:rPr>
        <w:t>covia ľudských práv bojujúci za životné prostredie a domorodí aktivisti, a požaduje zaručenie ich účinnej ochrany; konštatuje, že komunity, ktoré k zmene klímy prispievajú najmenej, sú komunity, v prípade ktorých existuje väčšia pravdepodobnosť postihnutia</w:t>
      </w:r>
      <w:r>
        <w:rPr>
          <w:rStyle w:val="Italic"/>
          <w:i w:val="0"/>
        </w:rPr>
        <w:t xml:space="preserve"> klimatickými rizikami a prírodnými katastrofami, a v tejto súvislosti vyzýva na zvýšenie podpory pre najzraniteľnejšie skupiny; pripomína, že pôvodné obyvateľstvo a miestne komunity zohrávajú dôležitú úlohu pri udržateľnom manažmente prírodných zdrojov a </w:t>
      </w:r>
      <w:r>
        <w:rPr>
          <w:rStyle w:val="Italic"/>
          <w:i w:val="0"/>
        </w:rPr>
        <w:t>ochrane biodiverzity; pripomína, že prechod na čistú energiu musí byť spravodlivý a musí rešpektovať základné práva každého človeka; opätovne zdôrazňuje význam dosiahnutia cieľov OSN v oblasti udržateľného rozvoja z hľadiska ochrany ľudských práv súčasných</w:t>
      </w:r>
      <w:r>
        <w:rPr>
          <w:rStyle w:val="Italic"/>
          <w:i w:val="0"/>
        </w:rPr>
        <w:t xml:space="preserve"> i budúcich generácií;</w:t>
      </w:r>
    </w:p>
    <w:p w:rsidR="00E07970" w:rsidRDefault="00AD1631">
      <w:pPr>
        <w:pStyle w:val="NormalHanging12a"/>
        <w:rPr>
          <w:rStyle w:val="Italic"/>
          <w:i w:val="0"/>
        </w:rPr>
      </w:pPr>
      <w:r>
        <w:rPr>
          <w:rStyle w:val="Italic"/>
          <w:i w:val="0"/>
        </w:rPr>
        <w:t>45.</w:t>
      </w:r>
      <w:r>
        <w:rPr>
          <w:rStyle w:val="Italic"/>
          <w:i w:val="0"/>
        </w:rPr>
        <w:tab/>
        <w:t>s hlbokým znepokojením berie na vedomie čoraz častejšie prípady ohrozovania čistého, zdravého a udržateľného životného prostredia nasadzovaním zbraní hromadného ničenia či uplatňovaním iných foriem vedenia vojny, čo nepriaznivo a</w:t>
      </w:r>
      <w:r>
        <w:rPr>
          <w:rStyle w:val="Italic"/>
          <w:i w:val="0"/>
        </w:rPr>
        <w:t xml:space="preserve"> neprimerane ovplyvňuje životné prostredie; zdôrazňuje potrebu účinne riešiť vysídľovanie ľudí spôsobené ničením životného prostredia a zmenou klímy, ktoré zvyšuje riziko porušovania ľudských práv a zraniteľnosť voči rôznym formám vykorisťovania; uznáva, ž</w:t>
      </w:r>
      <w:r>
        <w:rPr>
          <w:rStyle w:val="Italic"/>
          <w:i w:val="0"/>
        </w:rPr>
        <w:t>e deti čelia akútnejším rizikám vyplývajúcim z katastrof súvisiacich s klímou a sú tiež jednou z najväčších postihnutých skupín; vyzýva EÚ, aby sa zamerala na riešenie vplyvov zmeny klímy na uplatňovanie práv dieťaťa;</w:t>
      </w:r>
    </w:p>
    <w:p w:rsidR="00E07970" w:rsidRDefault="00AD1631">
      <w:pPr>
        <w:pStyle w:val="Normal12a24b"/>
        <w:spacing w:before="240"/>
      </w:pPr>
      <w:r>
        <w:rPr>
          <w:rStyle w:val="Italic"/>
        </w:rPr>
        <w:t>Práva dieťaťa</w:t>
      </w:r>
    </w:p>
    <w:p w:rsidR="00E07970" w:rsidRDefault="00AD1631">
      <w:pPr>
        <w:pStyle w:val="NormalHanging12a"/>
      </w:pPr>
      <w:r>
        <w:t>46.</w:t>
      </w:r>
      <w:r>
        <w:tab/>
        <w:t>požaduje systematick</w:t>
      </w:r>
      <w:r>
        <w:t>ý a konzistentný prístup k presadzovaniu a ochrane práv detí, vrátane práv najviac marginalizovaných detí a detí v najzraniteľnejších situáciách, vo všetkých vonkajších politikách EÚ; vyzýva na intenzívnejšie úsilie o podporu dodržiavania, ochrany a napĺňa</w:t>
      </w:r>
      <w:r>
        <w:t>nia práv detí v krízových alebo núdzových situáciách; odsudzuje zhoršovanie dodržiavania práv dieťaťa a rastúce porušovanie a zneužívanie týchto práv, a to aj formou násilia, skorých a nútených manželstiev, sexuálneho zneužívania vrátane mrzačenia pohlavný</w:t>
      </w:r>
      <w:r>
        <w:t>ch orgánov, obchodovania s ľuďmi, detskej práce, vrážd zo cti, náboru detských vojakov, nedostatočného prístupu k vzdelávaniu a zdravotnej starostlivosti, podvýživy a extrémnej chudoby; odsudzuje aj nárast počtu úmrtí detí v prípade ozbrojeného konfliktu a</w:t>
      </w:r>
      <w:r>
        <w:t xml:space="preserve"> zdôrazňuje potrebu účinnej ochrany práv detí v aktívnej vojne; požaduje nové iniciatívy EÚ na podporu a ochranu práv detí s cieľom rehabilitovať a opäť integrovať deti z konfliktných oblastí a zaručiť im chránené </w:t>
      </w:r>
      <w:r>
        <w:lastRenderedPageBreak/>
        <w:t>prostredie založené na rodine a na komunit</w:t>
      </w:r>
      <w:r>
        <w:t>e ako prirodzené prostredie pre ich život, v ktorom sú základnými prvkami starostlivosť a vzdelávanie; znovu žiada systematický a konzistentný prístup k presadzovaniu a obrane práv detí prostredníctvom všetkých vonkajších politík EÚ; vyzýva všetky krajiny,</w:t>
      </w:r>
      <w:r>
        <w:t xml:space="preserve"> aby čo najskôr ratifikovali Dohovor OSN o právach dieťaťa a umožnili tak celoplošnú ratifikáciu tohto základného nástroja;</w:t>
      </w:r>
    </w:p>
    <w:p w:rsidR="00E07970" w:rsidRDefault="00AD1631">
      <w:pPr>
        <w:pStyle w:val="NormalHanging12a"/>
      </w:pPr>
      <w:r>
        <w:t>47.</w:t>
      </w:r>
      <w:r>
        <w:tab/>
        <w:t xml:space="preserve">zdôrazňuje naliehavú potrebu dodržiavať práva tehotných žien a zabezpečiť, aby dostávali komplexnú podporu, čo sa týka zdravia, </w:t>
      </w:r>
      <w:r>
        <w:t>bezpečnosti a dôstojnosti, ktorá zahŕňa zaručený prístup k službám zdravotnej starostlivosti o matky, dostupnosť zariadení starostlivosti o deti, ako sú jasle, a zavedenie spravodlivých politík na pracovisku, ktoré chránia ich blaho, príjem a kariérny post</w:t>
      </w:r>
      <w:r>
        <w:t>up;</w:t>
      </w:r>
    </w:p>
    <w:p w:rsidR="00E07970" w:rsidRDefault="00AD1631">
      <w:pPr>
        <w:pStyle w:val="NormalHanging12a"/>
      </w:pPr>
      <w:r>
        <w:t>48.</w:t>
      </w:r>
      <w:r>
        <w:tab/>
        <w:t>zdôrazňuje, že je dôležité odstrániť medzeru vo financovaní, ktorá by krajinám umožnila splniť ich ciele udržateľného rozvoja č. 4 týkajúce sa kvalitného vzdelávania a zabezpečiť prístup k vzdelávaniu pre všetky deti a mládež; opakuje svoje výzvy n</w:t>
      </w:r>
      <w:r>
        <w:t xml:space="preserve">a riešenie kultúrnych noriem a rodových predsudkov, ktoré bránia dievčatám a ženám získať vzdelanie, a naliehavo vyzýva na vytvorenie rodovo </w:t>
      </w:r>
      <w:proofErr w:type="spellStart"/>
      <w:r>
        <w:t>responzívnych</w:t>
      </w:r>
      <w:proofErr w:type="spellEnd"/>
      <w:r>
        <w:t xml:space="preserve"> vzdelávacích systémov na celom svete;</w:t>
      </w:r>
    </w:p>
    <w:p w:rsidR="00E07970" w:rsidRDefault="00AD1631">
      <w:pPr>
        <w:pStyle w:val="NormalHanging12a"/>
      </w:pPr>
      <w:r>
        <w:t>49.</w:t>
      </w:r>
      <w:r>
        <w:tab/>
        <w:t>zdôrazňuje, že vzdelávanie je východiskovým bodom pre kulti</w:t>
      </w:r>
      <w:r>
        <w:t>váciu zásad a hodnôt, ktoré prispievajú k osobnému rozvoju detí, ako aj k sociálnej súdržnosti, demokracii a právnemu štátu na celom svete; na tento účel vyzýva EÚ, aby presadzovala svoje hodnoty podporovaním prístupu žien a dievčat k vzdelávaniu a štúdiu;</w:t>
      </w:r>
    </w:p>
    <w:p w:rsidR="00E07970" w:rsidRDefault="00AD1631">
      <w:pPr>
        <w:pStyle w:val="Normal12a24b"/>
        <w:spacing w:before="240"/>
      </w:pPr>
      <w:r>
        <w:rPr>
          <w:rStyle w:val="Italic"/>
        </w:rPr>
        <w:t>Práva žien a rodová rovnosť</w:t>
      </w:r>
    </w:p>
    <w:p w:rsidR="00E07970" w:rsidRDefault="00AD1631">
      <w:pPr>
        <w:pStyle w:val="NormalHanging12a"/>
      </w:pPr>
      <w:r>
        <w:t>50.</w:t>
      </w:r>
      <w:r>
        <w:tab/>
        <w:t xml:space="preserve">zdôrazňuje, že práva žien a rodová rovnosť sú nevyhnutnými a nedeliteľnými ľudskými právami, ako aj základom právneho štátu a </w:t>
      </w:r>
      <w:proofErr w:type="spellStart"/>
      <w:r>
        <w:t>inkluzívnych</w:t>
      </w:r>
      <w:proofErr w:type="spellEnd"/>
      <w:r>
        <w:t xml:space="preserve"> odolných demokracií; vyjadruje poľutovanie nad skutočnosťou, že milióny žien a dievč</w:t>
      </w:r>
      <w:r>
        <w:t>at naďalej zažívajú diskrimináciu a násilie, najmä v súvislosti s ozbrojenými konfliktmi, situáciami po skončení konfliktu a vysídľovaním, a ich dôstojnosť, samostatnosť či dokonca aj život sú im odopierané; odsudzuje beztrestnosť, ktorá umožňuje páchateľo</w:t>
      </w:r>
      <w:r>
        <w:t>m útočiť na obhajkyne ľudských práv; je zhrozený používaním znásilnenia a sexuálneho násilia ako vojnovej zbrane a zdôrazňuje nutnosť objasniť tieto prípady a zlepšiť medzinárodnú spoluprácu v boji proti beztrestnosti týchto zločinov; vyzýva EÚ, jej člensk</w:t>
      </w:r>
      <w:r>
        <w:t>é štáty a podobne zmýšľajúcich partnerov, aby zintenzívnili úsilie o zabezpečenie plného uplatňovania a ochrany ľudských práv žien a dievčat a aby začlenili prístup uplatňovania hľadiska rodovej rovnosti do všetkých politík s prihliadnutím na rozdielne vpl</w:t>
      </w:r>
      <w:r>
        <w:t>yvy globálnych výziev, ako sú zmena klímy alebo ozbrojené konflikty; zdôrazňuje, že SRZP sú základnými ľudskými právami, ktoré sa musia dodržiavať na celom svete i v členských štátoch, a vyjadruje hlboké znepokojenie nad globálnymi neúspechmi v oblasti rod</w:t>
      </w:r>
      <w:r>
        <w:t>ovej rovnosti a SRZP; opätovne potvrdzuje, že odopieranie kvalitných a komplexných služieb v oblasti sexuálneho a reprodukčného zdravia je formou rodovo motivovaného násilia; zdôrazňuje, že je dôležité ísť príkladom; vyzýva EÚ, aby sa v rámci podpory ľudsk</w:t>
      </w:r>
      <w:r>
        <w:t>ých práv a dosahovania cieľov udržateľného rozvoja prioritne zameriavala na prístup k SRZP; čo najdôraznejšie odsudzuje rastúce útoky na sexuálne a reprodukčné zdravie a práva na celom svete, ako aj rodovo motivované násilie vrátane používania sexuálneho n</w:t>
      </w:r>
      <w:r>
        <w:t>ásilia ako vojnovej zbrane; vyzýva EÚ a členské štáty, aby presadzovali SRZP ako ľudské práva, zakotvili právo na legálne a bezpečné umelé prerušenie tehotenstva v Charte základných práv EÚ a v záujme presadzovania ľudských práv a cieľov udržateľného rozvo</w:t>
      </w:r>
      <w:r>
        <w:t xml:space="preserve">ja považovali prístup k SRZP za prioritu; </w:t>
      </w:r>
      <w:r>
        <w:lastRenderedPageBreak/>
        <w:t>rezolútne odsudzuje prípady mrzačenia ženských pohlavných orgánov, vraždy zo cti, detské sobáše a nútené manželstvá; víta pristúpenie EÚ k Istanbulskému dohovoru a dôrazne vyzýva zvyšné členské štáty, aby Istanbuls</w:t>
      </w:r>
      <w:r>
        <w:t>ký dohovor čo najskôr ratifikovali; žiada EÚ a jej medzinárodných partnerov, aby zintenzívnili úsilie s cieľom zabezpečiť, že ženy budú môcť v plnej miere požívať ľudské práva a bude sa s nimi zaobchádzať rovnako ako s mužmi; zdôrazňuje význam ochrany práv</w:t>
      </w:r>
      <w:r>
        <w:t xml:space="preserve"> žien a zabezpečenia ochrany ich zdravia, bezpečnosti a dôstojnosti, najmä v súvislosti s prístupom k zdravotnej starostlivosti a ochranou na pracovisku; zdôrazňuje potrebu aj naďalej rezolútne odmietať a odsudzovať zákony proti umelému prerušeniu tehotens</w:t>
      </w:r>
      <w:r>
        <w:t>tva, ktoré trestajú ženy a dievčatá väzením na desiatky rokov, a to aj v prípadoch znásilnenia, incestu alebo v prípade ohrozenia života tehotnej osoby; zdôrazňuje, že je potrebné pokračovať v úsilí o úplné odstránenie mrzačenia ženských pohlavných orgánov</w:t>
      </w:r>
      <w:r>
        <w:t>; plne podporuje úlohu veľvyslankyne EÚ pre rodovú rovnosť a rozmanitosť;</w:t>
      </w:r>
    </w:p>
    <w:p w:rsidR="00E07970" w:rsidRDefault="00AD1631">
      <w:pPr>
        <w:pStyle w:val="NormalHanging12a"/>
      </w:pPr>
      <w:r>
        <w:t>51.</w:t>
      </w:r>
      <w:r>
        <w:tab/>
        <w:t>uznáva, že podpora a ochrana SRZP je základom pre dosiahnutie rodovej rovnosti, a potvrdzuje právo na prístup ku komplexným službám v oblasti SRZP vrátane modernej antikoncepcie,</w:t>
      </w:r>
      <w:r>
        <w:t xml:space="preserve"> bezplatného, bezpečného a legálneho umelého prerušenia tehotenstva, zdravotnej starostlivosti o matky a prenatálnej a </w:t>
      </w:r>
      <w:proofErr w:type="spellStart"/>
      <w:r>
        <w:t>postnatálnej</w:t>
      </w:r>
      <w:proofErr w:type="spellEnd"/>
      <w:r>
        <w:t xml:space="preserve"> zdravotnej starostlivosti, asistovanej reprodukcie a prístupu k vzdelávaniu a informáciám v oblasti SRZP vrátane komplexnej </w:t>
      </w:r>
      <w:r>
        <w:t>sexuálnej výchovy bez akejkoľvek formy diskriminácie, nátlaku alebo násilia; stotožňuje sa s názorom orgánov pre ľudské práva, že zákaz umelého prerušenia tehotenstva môže ženám spôsobovať utrpenie, ktoré sa rovná mučeniu alebo krutému, neľudskému alebo po</w:t>
      </w:r>
      <w:r>
        <w:t>nižujúcemu zaobchádzaniu;</w:t>
      </w:r>
    </w:p>
    <w:p w:rsidR="00E07970" w:rsidRDefault="00AD1631">
      <w:pPr>
        <w:pStyle w:val="NormalHanging12a"/>
      </w:pPr>
      <w:r>
        <w:t>52.</w:t>
      </w:r>
      <w:r>
        <w:tab/>
        <w:t>uznáva, že rodový apartheid predstavuje systematickú a inštitucionalizovanú formu útlaku, ktorá zbavuje ženy a dievčatá základných práv len na základe ich pohlavia; s hlbokým znepokojením berie na vedomie zakoreňovanie rodovéh</w:t>
      </w:r>
      <w:r>
        <w:t>o apartheidu v niektorých regiónoch, kde ženy čelia rozsiahlym obmedzeniam v oblasti vzdelávania, zamestnanosti, zdravotnej starostlivosti a slobody pohybu, ktoré sa často opierajú o právne a kultúrne rámce, ktoré posilňujú diskrimináciu na základe pohlavi</w:t>
      </w:r>
      <w:r>
        <w:t>a a rodu; naliehavo vyzýva Európsku úniu a jej členské štáty, aby proaktívne riešili prípady rodového apartheidu segregácie zvýšením diplomatického úsilia, cielenými hospodárskymi opatreniami a mechanizmami vyvodzovania zodpovednosti, ktoré podporujú organ</w:t>
      </w:r>
      <w:r>
        <w:t xml:space="preserve">izácie občianskej spoločnosti presadzujúce rovnosť žien a mužov; vyzýva na formálne uznanie rodového apartheidu ako osobitného prípadu porušovania ľudských práv a na podporu medzinárodných iniciatív na jeho klasifikáciu ako zločinu proti ľudskosti, čím sa </w:t>
      </w:r>
      <w:r>
        <w:t>prispeje k vytvoreniu celosvetovej normy jeho postihovania;</w:t>
      </w:r>
    </w:p>
    <w:p w:rsidR="00E07970" w:rsidRDefault="00AD1631">
      <w:pPr>
        <w:pStyle w:val="Normal12a24b"/>
        <w:spacing w:before="240"/>
      </w:pPr>
      <w:r>
        <w:rPr>
          <w:rStyle w:val="Italic"/>
        </w:rPr>
        <w:t>Práva utečencov a žiadateľov o azyl</w:t>
      </w:r>
    </w:p>
    <w:p w:rsidR="00E07970" w:rsidRDefault="00AD1631">
      <w:pPr>
        <w:pStyle w:val="NormalHanging12a"/>
      </w:pPr>
      <w:r>
        <w:t>53.</w:t>
      </w:r>
      <w:r>
        <w:tab/>
        <w:t>odsudzuje zhoršovanie situácie v oblasti ľudských práv a bezpečnosti utečencov, žiadateľov o azyl a násilne vysídlených osôb; opätovne potvrdzuje ich neodňa</w:t>
      </w:r>
      <w:r>
        <w:t>teľné ľudské práva a základné právo na azyl; pripomína povinnosť štátov chrániť ich v súlade s medzinárodným právom; zdôrazňuje význam identifikácie a registrácie jednotlivcov vrátane detí ako kľúčového nástroja na ochranu utečencov a zabezpečenie integrit</w:t>
      </w:r>
      <w:r>
        <w:t>y systémov ochrany utečencov, čím sa predíde obchodovaniu s ľuďmi a náboru detí do ozbrojených milícií; vyzýva EÚ a jej členské štáty, aby účinne dodržiavali ich práva v rámci azylovej a migračnej politiky EÚ a spolupráce EÚ s partnerskými krajinami v tejt</w:t>
      </w:r>
      <w:r>
        <w:t xml:space="preserve">o súvislosti; vyjadruje poľutovanie nad rastúcou xenofóbiou, rasizmom a diskrimináciou voči migrantom, ako aj rôzne formy násilia, ktorým sú vystavovaní, a to aj počas ich vysídľovania, a nad mnohými prekážkami, ktorým čelia, napríklad v </w:t>
      </w:r>
      <w:r>
        <w:lastRenderedPageBreak/>
        <w:t>prístupe k zdravot</w:t>
      </w:r>
      <w:r>
        <w:t>nej starostlivosti; odsudzuje účelové zneužívanie migrácie na hraniciach EÚ zahraničnými aktérmi, ktoré vedie k hybridným útokom proti členským štátom, ako aj k dehumanizáciu migrantov; zdôrazňuje, že EÚ by mala zintenzívniť svoje úsilie o uznanie a rozvoj</w:t>
      </w:r>
      <w:r>
        <w:t xml:space="preserve"> spôsobov riešenia základných príčin neregulárnej migrácie a núteného vysídľovania, pričom by mala budovať odolnosť komunít pôvodu migrantov a pomáhať im v tom, aby svojim členom vedeli ponúkať možnosť dôstojného života v ich domovskej krajine; vyzýva EÚ a</w:t>
      </w:r>
      <w:r>
        <w:t> jej členské štáty, aby pokračovali v podpore krajín, ktoré prijímajú najviac utečencov, ako aj tranzitných krajín, a podľa možnosti ju ešte zintenzívnili; opätovne pripomína, že úzka spolupráca s tretími krajinami a ich angažovanosť, pri plnom dodržiavaní</w:t>
      </w:r>
      <w:r>
        <w:t xml:space="preserve"> základných práv, sú naďalej kľúčom k predchádzaniu </w:t>
      </w:r>
      <w:proofErr w:type="spellStart"/>
      <w:r>
        <w:t>prevádzačstva</w:t>
      </w:r>
      <w:proofErr w:type="spellEnd"/>
      <w:r>
        <w:t xml:space="preserve"> migrantov; v tejto súvislosti zdôrazňuje zásadný význam šírenia informácií a osvetových kampaní venovaných rizikám </w:t>
      </w:r>
      <w:proofErr w:type="spellStart"/>
      <w:r>
        <w:t>prevádzačstva</w:t>
      </w:r>
      <w:proofErr w:type="spellEnd"/>
      <w:r>
        <w:t>, spolu s rovnako dôležitým šírením informácií o právnych pred</w:t>
      </w:r>
      <w:r>
        <w:t>pisoch v oblasti migrácie platných v cieľových krajinách, aby bolo možné predísť riskantným cestám, na ktoré sa ľudia, u ktorých nie je dôvod na azyl, zbytočne vydávajú; požaduje, aby sa pri humanitárnych operáciách financovaných EÚ zohľadňovali osobitné p</w:t>
      </w:r>
      <w:r>
        <w:t>otreby a zraniteľnosť detí a aby sa zabezpečila ich ochrana počas vysídlenia; zdôrazňuje význam vytvorenia účinného rámca bezpečných a legálnych ciest do EÚ a v tejto súvislosti víta oznámenie Komisie o získavaní zručností a prilákaní talentov do EÚ</w:t>
      </w:r>
      <w:r>
        <w:rPr>
          <w:rStyle w:val="FootnoteReference"/>
        </w:rPr>
        <w:footnoteReference w:id="10"/>
      </w:r>
      <w:r>
        <w:t xml:space="preserve"> vráta</w:t>
      </w:r>
      <w:r>
        <w:t>ne rozvoja partnerstiev zameraných na talenty s partnerskými krajinami; vyzýva na dodržiavanie zásady zákazu vyhostenia alebo vydania do krajín, kde by mohlo dôjsť k ohrozeniu života a slobody ľudí; vyzýva EÚ a jej členské štáty, aby diskutovali o jave úče</w:t>
      </w:r>
      <w:r>
        <w:t>lovo zneužívanej migrácie organizovanej autoritárskymi režimami a zločineckými skupinami a zdôrazňuje potrebu komplexnej analýzy tohto javu, prijatia účinných protiopatrení a zváženia jeho vplyvu na rámec ľudských práv;</w:t>
      </w:r>
    </w:p>
    <w:p w:rsidR="00E07970" w:rsidRDefault="00AD1631">
      <w:pPr>
        <w:pStyle w:val="Normal12a24b"/>
        <w:spacing w:before="240"/>
      </w:pPr>
      <w:r>
        <w:rPr>
          <w:rStyle w:val="Italic"/>
        </w:rPr>
        <w:t>Práva LGBTIQ+ osôb</w:t>
      </w:r>
    </w:p>
    <w:p w:rsidR="00E07970" w:rsidRDefault="00AD1631">
      <w:pPr>
        <w:pStyle w:val="NormalHanging12a"/>
      </w:pPr>
      <w:r>
        <w:t>54.</w:t>
      </w:r>
      <w:r>
        <w:tab/>
        <w:t>odsudzuje por</w:t>
      </w:r>
      <w:r>
        <w:t xml:space="preserve">ušovanie ľudských práv vrátane diskriminácie, prenasledovania, násilia a zabíjania, </w:t>
      </w:r>
      <w:proofErr w:type="spellStart"/>
      <w:r>
        <w:t>stigmatizácie</w:t>
      </w:r>
      <w:proofErr w:type="spellEnd"/>
      <w:r>
        <w:t xml:space="preserve">, trestných činov z nenávisti, nenávistných prejavov, konverzných terapií, zmrzačovania pohlavných orgánov </w:t>
      </w:r>
      <w:proofErr w:type="spellStart"/>
      <w:r>
        <w:t>intersexuálnych</w:t>
      </w:r>
      <w:proofErr w:type="spellEnd"/>
      <w:r>
        <w:t xml:space="preserve"> osôb a sexuálneho násilia,</w:t>
      </w:r>
      <w:r>
        <w:rPr>
          <w:b/>
          <w:i/>
        </w:rPr>
        <w:t xml:space="preserve"> </w:t>
      </w:r>
      <w:r>
        <w:t xml:space="preserve">ktoré sa </w:t>
      </w:r>
      <w:r>
        <w:t xml:space="preserve">týka lesieb, gejov, bisexuálnych, </w:t>
      </w:r>
      <w:proofErr w:type="spellStart"/>
      <w:r>
        <w:t>transrodových</w:t>
      </w:r>
      <w:proofErr w:type="spellEnd"/>
      <w:r>
        <w:t xml:space="preserve">, nebinárnych, </w:t>
      </w:r>
      <w:proofErr w:type="spellStart"/>
      <w:r>
        <w:t>intersexuálnych</w:t>
      </w:r>
      <w:proofErr w:type="spellEnd"/>
      <w:r>
        <w:t xml:space="preserve"> a </w:t>
      </w:r>
      <w:proofErr w:type="spellStart"/>
      <w:r>
        <w:t>queer</w:t>
      </w:r>
      <w:proofErr w:type="spellEnd"/>
      <w:r>
        <w:t xml:space="preserve"> (LGBTIQ+) osôb na celom svete; vyzýva EÚ a jej členské štáty, aby odsúdili tieto nespravodlivosti a zaviazali sa chrániť práva, dôstojnosť a bezpečnosť LGBTIQ+ osôb; je m</w:t>
      </w:r>
      <w:r>
        <w:t xml:space="preserve">imoriadne znepokojený šírením nenávisti a </w:t>
      </w:r>
      <w:proofErr w:type="spellStart"/>
      <w:r>
        <w:t>naratívov</w:t>
      </w:r>
      <w:proofErr w:type="spellEnd"/>
      <w:r>
        <w:t xml:space="preserve"> a právnych predpisov zameraných proti LGBTIQ+ osobám a obhajcom ľudských práv; v tejto súvislosti odsudzuje konverzné praktiky zamerané na LGBTIQ+ osoby, ktoré majú za cieľ zmenu, utlmenie alebo potláčani</w:t>
      </w:r>
      <w:r>
        <w:t xml:space="preserve">e sexuálnej orientácie, rodovej identity a/alebo rodového vyjadrenia ich obetí; žiada zavedenie </w:t>
      </w:r>
      <w:proofErr w:type="spellStart"/>
      <w:r>
        <w:t>celoúniovej</w:t>
      </w:r>
      <w:proofErr w:type="spellEnd"/>
      <w:r>
        <w:t xml:space="preserve"> politiky, ktorá by postavila takéto praktiky mimo zákon; vyzýva na prijatie politík, ktoré budú chrániť LGBTIQ+ osoby a poskytnú im nástroje na bezp</w:t>
      </w:r>
      <w:r>
        <w:t xml:space="preserve">ečné oznamovanie porušenia ich práv v súlade s usmerneniami EÚ na presadzovanie a ochranu všetkých ľudských práv LGBTI osôb; zdôrazňuje rastúce znepokojenie a obavy v komunitách LGBTIQ+ osôb a naliehavo vyzýva EÚ, aby zaujala pevný postoj proti akýmkoľvek </w:t>
      </w:r>
      <w:r>
        <w:t>legislatívnym alebo sociálnym opatreniam, ktoré ohrozujú LGBTIQ+ osoby; vyjadruje osobitné znepokojenie nad LGBTIQ+ osobami žijúcimi v nedemokratických režimoch alebo v čase ozbrojeného konfliktu a vyzýva na vytvorenie mechanizmov rýchlej reakcie na ich oc</w:t>
      </w:r>
      <w:r>
        <w:t xml:space="preserve">hranu, ako aj na ochranu ich obhajcov; opätovne vyzýva na úplné vykonávanie </w:t>
      </w:r>
      <w:r>
        <w:lastRenderedPageBreak/>
        <w:t>stratégie pre rovnosť LGBTIQ osôb na roky 2020 – 2025 ako nástroja EÚ na zlepšenie situácie LGBTIQ+ osôb na celom svete; vyzýva na odmietnutie udeľovania trestu smrti za akýchkoľve</w:t>
      </w:r>
      <w:r>
        <w:t>k okolností a všetkých právnych predpisov, ktoré ukladajú trest smrti za homosexualitu; vyzýva EÚ a jej členské štáty, aby ďalej nabádali krajiny s takýmto trestným poriadkom, aby prehodnotili svoje pozície k trestu smrti; ďalej poznamenáva, že uloženie tr</w:t>
      </w:r>
      <w:r>
        <w:t>estu smrti na základe takéhoto právneho poriadku je svojvoľným zabitím ako takým a porušením článku 6 Medzinárodného paktu o občianskych a politických právach;</w:t>
      </w:r>
    </w:p>
    <w:p w:rsidR="00E07970" w:rsidRDefault="00AD1631">
      <w:pPr>
        <w:pStyle w:val="Normal12a24b"/>
        <w:spacing w:before="240"/>
      </w:pPr>
      <w:r>
        <w:rPr>
          <w:rStyle w:val="Italic"/>
        </w:rPr>
        <w:t>Práva osôb so zdravotným postihnutím</w:t>
      </w:r>
    </w:p>
    <w:p w:rsidR="00E07970" w:rsidRDefault="00AD1631">
      <w:pPr>
        <w:pStyle w:val="NormalHanging12a"/>
      </w:pPr>
      <w:r>
        <w:t>55.</w:t>
      </w:r>
      <w:r>
        <w:tab/>
        <w:t>je znepokojený problémami týkajúcimi sa plného uplatňov</w:t>
      </w:r>
      <w:r>
        <w:t>ania práv osôb so zdravotným postihnutím; opätovne žiada EÚ, aby pomáhala partnerským krajinám pri rozvoji politík na podporu opatrovateľov osôb so zdravotným postihnutím; vyzýva na zvyšovanie spoločenského povedomia a boj proti diskriminačnému správaniu v</w:t>
      </w:r>
      <w:r>
        <w:t>oči osobám so zdravotným postihnutím; poukazuje na ďalšie komplikácie, ktorým čelia osoby so zdravotným postihnutím v situáciách ozbrojeného konfliktu či prírodnej katastrofy, keďže sú zraniteľnejšie voči násiliu a často im nedostanú primeranú zdravotnú st</w:t>
      </w:r>
      <w:r>
        <w:t xml:space="preserve">arostlivosť; naliehavo vyzýva všetky strany konfliktov na celom svete, aby prijali primerané opatrenia na čo najväčšie zmiernenie rizík pre tieto osoby; zdôrazňuje potrebu chrániť deti so zdravotným postihnutím pred všetkými formami vykorisťovania; vyzýva </w:t>
      </w:r>
      <w:r>
        <w:t>EÚ, aby vo svojej vonkajšej politike využívala stratégiu v oblasti práv osôb so zdravotným postihnutím na roky 2021 – 2030 ako nástroj na zlepšenie situácie osôb so zdravotným postihnutím, najmä pokiaľ ide o chudobu a diskrimináciu, ale aj problémy s príst</w:t>
      </w:r>
      <w:r>
        <w:t xml:space="preserve">upom k vzdelávaniu, zdravotnej starostlivosti a zamestnaniu a účasti na politickom živote; nabáda EÚ, aby podporovala partnerské krajiny pri rozvoji </w:t>
      </w:r>
      <w:proofErr w:type="spellStart"/>
      <w:r>
        <w:t>inkluzívnych</w:t>
      </w:r>
      <w:proofErr w:type="spellEnd"/>
      <w:r>
        <w:t xml:space="preserve"> hospodárskych politík, ktoré podporujú dostupné odborné vzdelávanie a pracovné príležitosti pr</w:t>
      </w:r>
      <w:r>
        <w:t>e osoby so zdravotným postihnutím a podporujú ich plnú a aktívnu hospodársku účasť;</w:t>
      </w:r>
    </w:p>
    <w:p w:rsidR="00E07970" w:rsidRDefault="00AD1631">
      <w:pPr>
        <w:pStyle w:val="Normal12a24b"/>
        <w:spacing w:before="240"/>
      </w:pPr>
      <w:r>
        <w:rPr>
          <w:rStyle w:val="Italic"/>
        </w:rPr>
        <w:t>Práva starších osôb</w:t>
      </w:r>
    </w:p>
    <w:p w:rsidR="00E07970" w:rsidRDefault="00AD1631">
      <w:pPr>
        <w:pStyle w:val="NormalHanging12a"/>
      </w:pPr>
      <w:r>
        <w:t>56.</w:t>
      </w:r>
      <w:r>
        <w:tab/>
        <w:t xml:space="preserve">opakuje svoju výzvu adresovanú EÚ a jej členským štátom, aby vypracovali nové spôsoby na posilnenie práv starších ľudí s prihliadnutím na početné </w:t>
      </w:r>
      <w:r>
        <w:t>problémy, ktorým čelia, ako je diskriminácia na základe veku, chudoba, násilie a nedostatočná sociálna ochrana, zdravotná starostlivosť a iné základné služby, ako aj prekážky zamestnanosti; vyzýva na realizáciu osobitných opatrení v boji proti riziku chudo</w:t>
      </w:r>
      <w:r>
        <w:t>by starších žien zvyšovaním sociálnej podpory; zdôrazňuje prácu otvorenej pracovnej skupiny OSN pre starnutie obyvateľstva na právne záväznom nástroji na posilnenie ochrany ľudských práv starších osôb a vyzýva EÚ a jej členské štáty, aby zvážili aktívnu po</w:t>
      </w:r>
      <w:r>
        <w:t>dporu tejto práce; zdôrazňuje potrebu prierezového medzigeneračného prístupu v politikách EÚ s cieľom budovať a podporovať solidaritu medzi mladými a staršími ľuďmi;</w:t>
      </w:r>
    </w:p>
    <w:p w:rsidR="00E07970" w:rsidRDefault="00AD1631">
      <w:pPr>
        <w:pStyle w:val="Normal12a24b"/>
        <w:spacing w:before="240"/>
      </w:pPr>
      <w:r>
        <w:rPr>
          <w:rStyle w:val="Italic"/>
        </w:rPr>
        <w:t>Právo na rovnosť a nediskrimináciu</w:t>
      </w:r>
    </w:p>
    <w:p w:rsidR="00E07970" w:rsidRDefault="00AD1631">
      <w:pPr>
        <w:pStyle w:val="NormalHanging12a"/>
      </w:pPr>
      <w:r>
        <w:t>57.</w:t>
      </w:r>
      <w:r>
        <w:tab/>
        <w:t>opätovne odsudzuje všetky formy rasizmu, neznášanli</w:t>
      </w:r>
      <w:r>
        <w:t xml:space="preserve">vosti, antisemitizmu, </w:t>
      </w:r>
      <w:proofErr w:type="spellStart"/>
      <w:r>
        <w:t>islamofóbie</w:t>
      </w:r>
      <w:proofErr w:type="spellEnd"/>
      <w:r>
        <w:t>, prenasledovania kresťanov, xenofóbie a diskriminácie na základe rasy, etnickej príslušnosti, národnosti, sociálnej triedy, zdravotného postihnutia, kasty, náboženstva, viery, veku, sexuálnej orientácie alebo rodovej ident</w:t>
      </w:r>
      <w:r>
        <w:t xml:space="preserve">ity; odsudzuje rastúcu medzinárodnú hrozbu nenávistných prejavov a prejavov podnecujúcich násilie, a to aj na internete; opätovne zdôrazňuje kľúčovú úlohu vzdelávania a dialógu pri podpore </w:t>
      </w:r>
      <w:r>
        <w:lastRenderedPageBreak/>
        <w:t>tolerancie, porozumenia a rozmanitosti; požaduje prijatie alebo pos</w:t>
      </w:r>
      <w:r>
        <w:t>ilnenie mechanizmov na oznamovanie diskriminačného správania, ako aj prístup k účinným právnym prostriedkom nápravy v záujme ukončenia beztrestnosti tých, ktorí sa takto správajú;</w:t>
      </w:r>
    </w:p>
    <w:p w:rsidR="00E07970" w:rsidRDefault="00AD1631">
      <w:pPr>
        <w:pStyle w:val="Normal12a24b"/>
        <w:spacing w:before="240"/>
      </w:pPr>
      <w:r>
        <w:rPr>
          <w:rStyle w:val="Italic"/>
        </w:rPr>
        <w:t xml:space="preserve">Právo na život: úsilie o všeobecné zrušenie trestu smrti </w:t>
      </w:r>
    </w:p>
    <w:p w:rsidR="00E07970" w:rsidRDefault="00AD1631">
      <w:pPr>
        <w:pStyle w:val="NormalHanging12a"/>
      </w:pPr>
      <w:r>
        <w:t>58.</w:t>
      </w:r>
      <w:r>
        <w:tab/>
        <w:t>opakuje svoj z</w:t>
      </w:r>
      <w:r>
        <w:t xml:space="preserve">ásadný nesúhlas s trestom smrti, ktorý je nezvratný a nezlučiteľný s právom na život a so zákazom mučenia a predstavuje krutý, neľudský a ponižujúci trest; zdôrazňuje, že EÚ musí rozhodne presadzovať všeobecné zrušenie trestu smrti ako kľúčový cieľ svojej </w:t>
      </w:r>
      <w:r>
        <w:t>zahraničnej politiky v oblasti ľudských práv; konštatuje, že napriek trendu v niektorých tretích krajinách podnikať kroky smerom k zrušeniu trestu smrti stále existujú v tejto súvislosti značné výzvy; vyjadruje poľutovanie nad skutočnosťou, že v iných tret</w:t>
      </w:r>
      <w:r>
        <w:t xml:space="preserve">ích krajinách dosiahol počet vykonaných trestov smrti najvyššiu úroveň za posledných päť rokov; opakuje svoju výzvu pre všetky krajiny, aby úplne zrušili trest smrti alebo zaviedli okamžité moratórium na uplatňovanie trestu smrti (odsúdenia a popravy) ako </w:t>
      </w:r>
      <w:r>
        <w:t>prvý krok k jeho zrušeniu; v tejto súvislosti naliehavo vyzýva EÚ, aby zintenzívnila diplomatickú spoluprácu s krajinami, ktoré aj naďalej uplatňujú inštitút trestu smrti, podnecovala k dialógu a spolupráci v otázkach ľudských práv a poskytovala podporu pr</w:t>
      </w:r>
      <w:r>
        <w:t>i príprave reforiem súdnictva, ktoré by nakoniec mohli viesť k jeho zrušeniu;</w:t>
      </w:r>
    </w:p>
    <w:p w:rsidR="00E07970" w:rsidRDefault="00AD1631">
      <w:pPr>
        <w:pStyle w:val="NormalHanging12a"/>
      </w:pPr>
      <w:r>
        <w:rPr>
          <w:rStyle w:val="Italic"/>
        </w:rPr>
        <w:t>Právo na slobodu myslenia, svedomia, náboženského vyznania a viery</w:t>
      </w:r>
    </w:p>
    <w:p w:rsidR="00E07970" w:rsidRDefault="00AD1631">
      <w:pPr>
        <w:pStyle w:val="NormalHanging12a"/>
      </w:pPr>
      <w:r>
        <w:t>59.</w:t>
      </w:r>
      <w:r>
        <w:tab/>
        <w:t>opakuje svoje znepokojenie nad porušovaním práva na slobodu myslenia, svedomia, náboženského vyznania a vie</w:t>
      </w:r>
      <w:r>
        <w:t>ry; je znepokojený celosvetovým nárastom neznášanlivosti voči rôznym náboženským komunitám; odsudzuje účelové zneužívanie náboženskej identity či identity vierovyznania na politické účely a vylúčenie (napríklad z politickej účasti) osôb patriacich k nábože</w:t>
      </w:r>
      <w:r>
        <w:t>nským menšinám, menšinám s určitou vierou a náboženským komunitám, ako aj ničenie a poškodzovanie pamiatok a umeleckých diel kultúrnej a historickej hodnoty v niektorých tretích krajinách; zdôrazňuje, že sloboda zvoliť si náboženstvo, veriť alebo neveriť j</w:t>
      </w:r>
      <w:r>
        <w:t>e ľudským právom, ktoré nemožno trestať; odsudzuje preto existenciu a vykonávanie tzv. zákonov o odpadlíctve a zákonov o rúhaní, ktoré vedú k tvrdým trestom, ponižujúcemu zaobchádzaniu a v niektorých prípadoch dokonca k trestom smrti; vyzýva na zrušenie zá</w:t>
      </w:r>
      <w:r>
        <w:t>konov o odpadlíctve od viery a zákonov o rúhaní; zdôrazňuje, že osobitný vyslanec pre podporu slobody náboženstva a viery mimo EÚ by mal dostať viac zdrojov, aby mohol efektívne vykonávať svoj mandát; zdôrazňuje potrebu pokračovať v úzkej a vzájomne sa dop</w:t>
      </w:r>
      <w:r>
        <w:t>ĺňajúcej spolupráci osobitného vyslanca s osobitným zástupcom EÚ pre ľudské práva a pracovnou skupinou Rady pre ľudské práva; vyzýva EÚ a jej členské štáty, aby zintenzívnili úsilie o ochranu práva na slobodu myslenia, svedomia, náboženského vyznania a vie</w:t>
      </w:r>
      <w:r>
        <w:t>ry, nastolili tieto otázky na fórach OSN o ľudských právach a pokračovali v spolupráci s príslušnými mechanizmami a výbormi OSN; vyzýva EÚ, aby požiadala delegácie EÚ o správy o stave slobody myslenia, svedomia, náboženského vyznania a viery a na základe n</w:t>
      </w:r>
      <w:r>
        <w:t>ich vypracovala súhrnnú správu;</w:t>
      </w:r>
    </w:p>
    <w:p w:rsidR="00E07970" w:rsidRDefault="00AD1631">
      <w:pPr>
        <w:pStyle w:val="NormalHanging12a"/>
      </w:pPr>
      <w:r>
        <w:t>60.</w:t>
      </w:r>
      <w:r>
        <w:tab/>
        <w:t xml:space="preserve">pripomína, že väčšina hnacích síl násilných konfliktov na celom svete zahŕňa sťažnosti menšín na vylúčenie, diskrimináciu a nerovnosti spojené s porušovaním ľudských práv menšín, ako uviedol osobitný spravodajca OSN pre </w:t>
      </w:r>
      <w:r>
        <w:t xml:space="preserve">otázky menšín; zdôrazňuje potrebu zjednodušiť ochranu práv menšín a vývoj ochranných mechanizmov na úrovni OSN; pripomína povinnosť štátov chrániť práva svojich národnostných, etnických, </w:t>
      </w:r>
      <w:r>
        <w:lastRenderedPageBreak/>
        <w:t>kultúrnych, náboženských alebo jazykových menšín na svojom území; vyz</w:t>
      </w:r>
      <w:r>
        <w:t>ýva Komisiu, aby podporovala ochranu práv osôb patriacich k menšinám na celom svete, a to aj ako prioritu v rámci tematického programu nástroja Únie NDICI – Globálna Európa;</w:t>
      </w:r>
    </w:p>
    <w:p w:rsidR="00E07970" w:rsidRDefault="00AD1631">
      <w:pPr>
        <w:pStyle w:val="Normal12a24b"/>
        <w:spacing w:before="240"/>
        <w:rPr>
          <w:i/>
        </w:rPr>
      </w:pPr>
      <w:r>
        <w:rPr>
          <w:i/>
        </w:rPr>
        <w:t>Právo na slobodu prejavu, akademickú slobodu, slobodu médií a právo na informácie</w:t>
      </w:r>
    </w:p>
    <w:p w:rsidR="00E07970" w:rsidRDefault="00AD1631">
      <w:pPr>
        <w:pStyle w:val="NormalHanging12a"/>
      </w:pPr>
      <w:r>
        <w:t>61.</w:t>
      </w:r>
      <w:r>
        <w:tab/>
        <w:t xml:space="preserve">zdôrazňuje zásadný význam slobody prejavu a prístupu k dôveryhodným a rozmanitým zdrojom informácií pre udržanie demokracie a prosperujúceho občianskeho priestoru; pripomína, že demokracie môžu fungovať len vtedy, keď majú občania prístup k nezávislým </w:t>
      </w:r>
      <w:r>
        <w:t xml:space="preserve">a spoľahlivým informáciám, čo robí z novinárov kľúčových aktérov pri ochrane demokracie; vyjadruje preto hlboké znepokojenie nad rastúcim obmedzovaním slobody prejavu v mnohých krajinách sveta, najmä v prípade novinárov, prostredníctvom cenzúry, vynútenej </w:t>
      </w:r>
      <w:r>
        <w:t xml:space="preserve">autocenzúry, zákonov o tzv. zahraničných agentoch a zneužívania protiteroristických alebo protikorupčných zákonov na utláčanie novinárov a skupín občianskej spoločnosti; je znepokojený používaním nenávistných prejavov voči novinárom, a to online aj </w:t>
      </w:r>
      <w:proofErr w:type="spellStart"/>
      <w:r>
        <w:t>offline</w:t>
      </w:r>
      <w:proofErr w:type="spellEnd"/>
      <w:r>
        <w:t>, čo má zastrašujúci účinok; okrem toho vyjadruje obavy, pokiaľ ide o fyzickú bezpečnosť novinárov a pracovníkov médií a skutočnosť, že sú terčom útokov v konfliktných oblastiach; vyjadruje poľutovanie nad tým, že v roku 2024 bolo zabitých 54 novinárov a p</w:t>
      </w:r>
      <w:r>
        <w:t>racovníkov médií, väčšina z nich v konfliktných oblastiach, 550 bolo zadržiavaných, 55 bolo zadržiavaných ako rukojemníci a 95 bolo nezvestných;</w:t>
      </w:r>
    </w:p>
    <w:p w:rsidR="00E07970" w:rsidRDefault="00AD1631">
      <w:pPr>
        <w:pStyle w:val="NormalHanging12a"/>
      </w:pPr>
      <w:r>
        <w:t>62.</w:t>
      </w:r>
      <w:r>
        <w:tab/>
        <w:t>naliehavo vyzýva EÚ, aby podporovala dôveryhodné médiá a informačné kanály, ktoré presadzujú zodpovednosť o</w:t>
      </w:r>
      <w:r>
        <w:t>rgánov a podporujú prechod k demokracii, a zároveň kládla dôraz na potrebu zachovávať zásady plurality, transparentnosti a nezávislosti; zdôrazňuje úlohu, ktorú zohrávajú overovatelia faktov v mediálnom prostredí pri zabezpečovaní toho, aby verejnosť mohla</w:t>
      </w:r>
      <w:r>
        <w:t xml:space="preserve"> dôverovať informáciám, ktoré dostáva; vyjadruje znepokojenie nad tým, že sú preto hlavnými cieľmi útokov neliberálnych režimov, ktoré vymýšľajú a rozširujú dezinformácie, propagandu a falošné správy; odsudzuje rozsiahle využívanie strategických žalôb prot</w:t>
      </w:r>
      <w:r>
        <w:t>i verejnej účasti na umlčanie novinárov, aktivistov, odborárov a obhajcov ľudských práv na celom svete; v tejto súvislosti víta smernicu určenú na ochranu novinárov a obhajcov ľudských práv pred zneužívajúcimi právnymi krokmi a strategickými žalobami proti</w:t>
      </w:r>
      <w:r>
        <w:t xml:space="preserve"> verejnej účasti; nabáda zákonodarcov v tretích krajinách, aby v rámci širšieho úsilia o podporu a ochranu slobody a plurality médií vypracovali právne predpisy s rovnakým cieľom; žiada, aby sa pri monitorovaní dodržiavania medzinárodných dohôd EÚ sústredi</w:t>
      </w:r>
      <w:r>
        <w:t>la aj na útoky na slobodu médií, ako aj pretrvávajúce a systematické potieranie práva na informácie;</w:t>
      </w:r>
    </w:p>
    <w:p w:rsidR="00E07970" w:rsidRDefault="00AD1631">
      <w:pPr>
        <w:pStyle w:val="NormalHanging12a"/>
      </w:pPr>
      <w:r>
        <w:t>63.</w:t>
      </w:r>
      <w:r>
        <w:tab/>
        <w:t>víta plán Komisie financovať prostredníctvom akčného plánu pre európsku demokraciu iniciatívy na podporu novinárov v právnych a praktických záležitosti</w:t>
      </w:r>
      <w:r>
        <w:t>ach, a to aj mimo EÚ; vyzýva EÚ, aby zintenzívnila úsilie o pomoc novinárom, ktorí sa stali terčom kdekoľvek na svete, pričom pripomína, že nezávislí novinári sú v prvej línii boja proti dezinformáciám, ktoré podkopávajú demokracie; uznáva, že k dosiahnuti</w:t>
      </w:r>
      <w:r>
        <w:t xml:space="preserve">u tohto cieľa prispeli programy ako dnes už neexistujúci Media4Democracy a ďalšie aktivity financované EÚ vrátane činností Európskej nadácie na podporu demokracie; vyjadruje hlboké poľutovanie nad rozhodnutím zastaviť financovanie médiám </w:t>
      </w:r>
      <w:proofErr w:type="spellStart"/>
      <w:r>
        <w:t>Radio</w:t>
      </w:r>
      <w:proofErr w:type="spellEnd"/>
      <w:r>
        <w:t xml:space="preserve"> </w:t>
      </w:r>
      <w:proofErr w:type="spellStart"/>
      <w:r>
        <w:t>Free</w:t>
      </w:r>
      <w:proofErr w:type="spellEnd"/>
      <w:r>
        <w:t xml:space="preserve"> </w:t>
      </w:r>
      <w:proofErr w:type="spellStart"/>
      <w:r>
        <w:t>Europe</w:t>
      </w:r>
      <w:proofErr w:type="spellEnd"/>
      <w:r>
        <w:t>/</w:t>
      </w:r>
      <w:proofErr w:type="spellStart"/>
      <w:r>
        <w:t>Radio</w:t>
      </w:r>
      <w:proofErr w:type="spellEnd"/>
      <w:r>
        <w:t xml:space="preserve"> Liberty, </w:t>
      </w:r>
      <w:proofErr w:type="spellStart"/>
      <w:r>
        <w:t>Radio</w:t>
      </w:r>
      <w:proofErr w:type="spellEnd"/>
      <w:r>
        <w:t xml:space="preserve"> </w:t>
      </w:r>
      <w:proofErr w:type="spellStart"/>
      <w:r>
        <w:t>Free</w:t>
      </w:r>
      <w:proofErr w:type="spellEnd"/>
      <w:r>
        <w:t xml:space="preserve"> </w:t>
      </w:r>
      <w:proofErr w:type="spellStart"/>
      <w:r>
        <w:t>Asia</w:t>
      </w:r>
      <w:proofErr w:type="spellEnd"/>
      <w:r>
        <w:t xml:space="preserve"> a </w:t>
      </w:r>
      <w:proofErr w:type="spellStart"/>
      <w:r>
        <w:t>Voice</w:t>
      </w:r>
      <w:proofErr w:type="spellEnd"/>
      <w:r>
        <w:t xml:space="preserve"> of </w:t>
      </w:r>
      <w:proofErr w:type="spellStart"/>
      <w:r>
        <w:t>America</w:t>
      </w:r>
      <w:proofErr w:type="spellEnd"/>
      <w:r>
        <w:t>, ktoré zohrávajú kľúčovú úlohu v boji proti dezinformáciám, pri presadzovaní demokratických hodnôt a spravodajstve z oblastí, kde je sloboda tlače výrazne obmedzená alebo neexistuje; vyzýva EÚ, aby urýchlen</w:t>
      </w:r>
      <w:r>
        <w:t>e zakročila a poskytla potrebné finančné prostriedky s cieľom sprístupniť spoľahlivé spravodajské zdroje v krajinách, ktoré obmedzujú slobodu tlače;</w:t>
      </w:r>
    </w:p>
    <w:p w:rsidR="00E07970" w:rsidRDefault="00AD1631">
      <w:pPr>
        <w:pStyle w:val="NormalHanging12a"/>
      </w:pPr>
      <w:r>
        <w:lastRenderedPageBreak/>
        <w:t>64.</w:t>
      </w:r>
      <w:r>
        <w:tab/>
        <w:t>je naďalej hlboko znepokojený zhoršujúcim sa stavom slobody tlače na celom svete; odsudzuje cenzúru nov</w:t>
      </w:r>
      <w:r>
        <w:t>inárov, obhajcov ľudských práv a organizácií občianskej spoločnosti prostredníctvom uplatňovania tzv. zákonov o zahraničných agentoch, ako aj iných legislatívnych a nelegislatívnych opatrení prijatých autoritárskymi a neliberálnymi režimami;</w:t>
      </w:r>
    </w:p>
    <w:p w:rsidR="00E07970" w:rsidRDefault="00AD1631">
      <w:pPr>
        <w:pStyle w:val="NormalHanging12a"/>
      </w:pPr>
      <w:r>
        <w:t>65.</w:t>
      </w:r>
      <w:r>
        <w:tab/>
        <w:t xml:space="preserve">opätovne </w:t>
      </w:r>
      <w:r>
        <w:t>potvrdzuje svoj záväzok chrániť a presadzovať akademickú slobodu ako kľúčovú súčasť otvorených a demokratických spoločností; upozorňuje na útoky na akademickú slobodu nielen zo strany autoritárskych a totalitných režimov, ale aj extrémistických a populisti</w:t>
      </w:r>
      <w:r>
        <w:t>ckých síl na celom svete; vyzýva na to, aby sa referenčné hodnoty akademickej slobody stali súčasťou inštitucionálneho zabezpečenia kvality v akademických rebríčkov, postupoch a kritériách;</w:t>
      </w:r>
    </w:p>
    <w:p w:rsidR="00E07970" w:rsidRDefault="00AD1631">
      <w:pPr>
        <w:pStyle w:val="NormalHanging12a"/>
      </w:pPr>
      <w:r>
        <w:t>66.</w:t>
      </w:r>
      <w:r>
        <w:tab/>
        <w:t>zdôrazňuje nevyhnutnú prácu organizácií, ako je Rádio Slobodná</w:t>
      </w:r>
      <w:r>
        <w:t xml:space="preserve"> Európa/Rádio Sloboda, pri podpore demokracie, plurality médií a prístupu k neutrálnym informáciám; upozorňuje na skutočnosť, že keď je hlas demokracie umlčiavaný, propaganda proti demokratickým hodnotám môže ľahko získať prevahu; zdôrazňuje, že je potrebn</w:t>
      </w:r>
      <w:r>
        <w:t>é zabezpečiť konzistentné financovanie takýchto inštitúcií, a vyzýva EÚ, aby zintenzívnila financovanie takýchto organizácií a vyplnila medzery vo výskume, ktoré sa môžu vyskytnúť;</w:t>
      </w:r>
    </w:p>
    <w:p w:rsidR="00E07970" w:rsidRDefault="00AD1631">
      <w:pPr>
        <w:pStyle w:val="NormalHanging12a"/>
      </w:pPr>
      <w:r>
        <w:t>67.</w:t>
      </w:r>
      <w:r>
        <w:tab/>
        <w:t>so znepokojením konštatuje, že viac ako polovica svetovej populácie žij</w:t>
      </w:r>
      <w:r>
        <w:t>e v prostredí, kde je akademická sloboda úplne alebo výrazne obmedzená, čo má vážne dôsledky pre právo na vzdelanie, využívanie výhod vedeckého pokroku a slobôd presvedčenia a prejavu; naliehavo vyzýva EÚ a jej členské štáty, aby zintenzívnili svoje úsilie</w:t>
      </w:r>
      <w:r>
        <w:t xml:space="preserve"> o zastavenie cenzúry, hrozieb alebo útokov na akademickú slobodu, a najmä väznenie akademických pracovníkov na celom svete; víta začlenenie ohrozených akademických pracovníkov do mechanizmu EÚ pre obhajcov ľudských práv; vyzýva Komisiu, aby zabezpečila tr</w:t>
      </w:r>
      <w:r>
        <w:t xml:space="preserve">valú podporu na vysokej úrovni pre Globálny </w:t>
      </w:r>
      <w:proofErr w:type="spellStart"/>
      <w:r>
        <w:t>kampus</w:t>
      </w:r>
      <w:proofErr w:type="spellEnd"/>
      <w:r>
        <w:t xml:space="preserve"> pre ľudské práva, ktorý poskytol bezpečný priestor študentom a akademickým pracovníkom, ktorí museli utiecť zo svojich krajín v dôsledku obrany demokracie a ľudských práv;</w:t>
      </w:r>
    </w:p>
    <w:p w:rsidR="00E07970" w:rsidRDefault="00AD1631">
      <w:pPr>
        <w:pStyle w:val="NormalHanging12a"/>
        <w:ind w:left="0" w:firstLine="0"/>
        <w:rPr>
          <w:i/>
        </w:rPr>
      </w:pPr>
      <w:r>
        <w:rPr>
          <w:i/>
        </w:rPr>
        <w:t>Práva pôvodného obyvateľstva</w:t>
      </w:r>
    </w:p>
    <w:p w:rsidR="00E07970" w:rsidRDefault="00AD1631">
      <w:pPr>
        <w:pStyle w:val="NormalHanging12a"/>
      </w:pPr>
      <w:r>
        <w:t>68.</w:t>
      </w:r>
      <w:r>
        <w:tab/>
      </w:r>
      <w:r>
        <w:t>s poľutovaním konštatuje, že pôvodné obyvateľstvo naďalej čelí rozsiahlej a systematickej diskriminácii a prenasledovaniu na celom svete vrátane núteného vysídľovania; odsudzuje svojvoľné zatýkanie a zabíjanie obhajcov ľudských práv a pôdy, ktorí sa zasadz</w:t>
      </w:r>
      <w:r>
        <w:t>ujú za práva pôvodného obyvateľstva; zdôrazňuje, že presadzovanie práv pôvodného obyvateľstva a ich tradičných postupov je kľúčom k dosiahnutiu udržateľného rozvoja, boju proti zmene klímy a zachovaniu biodiverzity; naliehavo žiada vlády, aby realizovali r</w:t>
      </w:r>
      <w:r>
        <w:t>ozvojové a environmentálne politiky, ktoré rešpektujú hospodárske, sociálne a kultúrne práva a ktoré berú ohľad aj na pôvodné a miestne obyvateľstvo v súlade s cieľmi OSN v oblasti trvalo udržateľného rozvoja; pripomína požiadavku, aby EÚ, jej členské štát</w:t>
      </w:r>
      <w:r>
        <w:t>y a ich partneri v rámci medzinárodného spoločenstva prijali všetky potrebné opatrenia na úplné uznanie, ochranu a presadzovanie práv pôvodného obyvateľstva, čiže aj ich jazyka, pôdy, území a zdrojov, ako sa uvádza v Deklarácii OSN o právach pôvodného obyv</w:t>
      </w:r>
      <w:r>
        <w:t>ateľstva vrátane zásady slobodného, predchádzajúceho a informovaného súhlasu; vyzýva všetky štáty, aby zabezpečili, že pôvodné obyvateľstvo a miestne komunity budú začlenené do rokovaní a rozhodovacích procesov medzinárodnej diplomacie v oblasti klímy; nab</w:t>
      </w:r>
      <w:r>
        <w:t>áda Komisiu, aby naďalej podporovala dialóg a spoluprácu medzi pôvodnými obyvateľmi a EÚ;</w:t>
      </w:r>
    </w:p>
    <w:p w:rsidR="00E07970" w:rsidRDefault="00AD1631">
      <w:pPr>
        <w:pStyle w:val="NormalHanging12a"/>
        <w:ind w:left="0" w:firstLine="0"/>
        <w:rPr>
          <w:i/>
        </w:rPr>
      </w:pPr>
      <w:r>
        <w:rPr>
          <w:i/>
        </w:rPr>
        <w:lastRenderedPageBreak/>
        <w:t>Právo na účasť verejnosti</w:t>
      </w:r>
    </w:p>
    <w:p w:rsidR="00E07970" w:rsidRDefault="00AD1631">
      <w:pPr>
        <w:pStyle w:val="NormalHanging12a"/>
      </w:pPr>
      <w:r>
        <w:t>69.</w:t>
      </w:r>
      <w:r>
        <w:tab/>
        <w:t>odsudzuje skutočnosť, že v autoritárskych, neliberálnych a totalitných režimoch nie je rešpektované právo na účasť na slobodných a sprav</w:t>
      </w:r>
      <w:r>
        <w:t>odlivých voľbách; zdôrazňuje, že tieto režimy organizujú falošné voľby s cieľom upevniť svoju moc, pretože v nich neexistuje skutočná politická súťaž a pluralizmus; je znepokojený súčasnými trendmi vo volebných procesoch, ako sú rastúci pokles volebnej úča</w:t>
      </w:r>
      <w:r>
        <w:t>sti a úrovne demokracie alebo rastúce spory týkajúce sa dôveryhodnosti volieb; s hlbokým znepokojením zdôrazňuje rastúce zasahovanie niektorých štátov do volieb v iných krajinách používaním hybridnej taktiky; opätovne potvrdzuje potrebu zvýšiť politické za</w:t>
      </w:r>
      <w:r>
        <w:t>stúpenie žien, mladých ľudí a zraniteľných skupín a zaručiť účasť menšín na verejnom živote; zdôrazňuje, že nedôvera vo volebný proces môže byť prehĺbená nielen nezrovnalosťami, ale aj verejnými vyhláseniami vrátane vyjadrení účastníkov volieb; zdôrazňuje,</w:t>
      </w:r>
      <w:r>
        <w:t xml:space="preserve"> že vnímanie volebného procesu verejnosťou je rovnako dôležité ako samotný proces, keďže jeho manipulácia môže viesť k polarizácii alebo cieleným útokom; vyzýva krajiny mimo EÚ, aby zintenzívnili svoje snahy jasne komunikovať všetky kroky v rámci svojich v</w:t>
      </w:r>
      <w:r>
        <w:t>olebných procesov a systémov, ako aj existujúce mechanizmy vyvodenia zodpovednosti v prípade nezrovnalostí; vyzýva ESVČ a Komisiu, aby analyzovali a podali správu Európskemu parlamentu o svojich iniciatívach zameraných na riešenie výziev, ktoré pre volebné</w:t>
      </w:r>
      <w:r>
        <w:t xml:space="preserve"> procesy predstavuje umelá inteligencia;</w:t>
      </w:r>
    </w:p>
    <w:p w:rsidR="00E07970" w:rsidRDefault="00AD1631">
      <w:pPr>
        <w:pStyle w:val="Normal12a24b"/>
        <w:spacing w:before="240"/>
      </w:pPr>
      <w:r>
        <w:rPr>
          <w:rStyle w:val="Italic"/>
        </w:rPr>
        <w:t>Ľudské práva, podnikanie a obchod</w:t>
      </w:r>
    </w:p>
    <w:p w:rsidR="00E07970" w:rsidRDefault="00AD1631">
      <w:pPr>
        <w:pStyle w:val="NormalHanging12a"/>
      </w:pPr>
      <w:r>
        <w:t>70.</w:t>
      </w:r>
      <w:r>
        <w:tab/>
        <w:t>zdôrazňuje úlohu obchodu ako hlavného nástroja na podporu a zlepšovanie situácie v oblasti ľudských práv v partnerských krajinách EÚ; naliehavo vyzýva Komisiu, aby zlepšila koor</w:t>
      </w:r>
      <w:r>
        <w:t>dináciu medzi obchodnými, investičnými a rozvojovými politikami EÚ a uprednostnila a presadzovala pokrok v ľudských právach prostredníctvom obchodných politík EÚ vrátane programu Všeobecný systém preferencií plus; konštatuje však, že v niektorých dotknutýc</w:t>
      </w:r>
      <w:r>
        <w:t>h krajinách došlo iba k malému alebo žiadnemu zlepšeniu; zdôrazňuje povinnosti štátov a ďalších aktérov, ako napríklad korporácií, zmierňovať účinky zmeny klímy, zabraňovať ich negatívnemu vplyvu na ľudské práva a podporovať vhodné politiky v súlade s povi</w:t>
      </w:r>
      <w:r>
        <w:t xml:space="preserve">nnosťami v oblasti ľudských práv; vyjadruje poľutovanie nad škodlivými účinkami niektorých nadmerných a vykorisťujúcich obchodných činností na ľudské práva a demokraciu; víta harmonizáciu vyplývajúcu z prijatia smernice o náležitej starostlivosti podnikov </w:t>
      </w:r>
      <w:r>
        <w:t>v oblasti udržateľnosti, ktorá obsahuje záväzné pravidlá EÚ týkajúce sa zodpovedného správania podnikov so zreteľom na ľudské, pracovné a environmentálne práva; víta tiež nariadenie o zákaze výrobkov vyrobených s využitím nútenej práce na trhu Únie</w:t>
      </w:r>
      <w:r>
        <w:rPr>
          <w:rStyle w:val="FootnoteReference"/>
        </w:rPr>
        <w:footnoteReference w:id="11"/>
      </w:r>
      <w:r>
        <w:t xml:space="preserve"> a poža</w:t>
      </w:r>
      <w:r>
        <w:t>duje jeho urýchlené vykonávanie na úrovni členských štátov; vyzýva na vykonávanie odporúčania ombudsmanky EÚ týkajúceho sa vytvorenia portálu na vybavovanie sťažností v rámci obchodných a finančných nástrojov EÚ alebo na prispôsobenie jednotného kontaktnéh</w:t>
      </w:r>
      <w:r>
        <w:t>o miesta Komisie tak, aby umožňovalo podávanie sťažností na nedodržiavanie doložiek o ľudských právach, ktoré by mali byť dostupné, pre občanov zrozumiteľné a transparentné; vyzýva EÚ, aby pokračovala vo svojom úsilí o odstránenie detskej práce a nútenej a</w:t>
      </w:r>
      <w:r>
        <w:t xml:space="preserve"> otrockej práce; zdôrazňuje význam opatrení na nápravu a prístup k spravodlivosti, ktoré sú v súlade s hlavnými zásadami OSN v oblasti podnikania a ľudských práv vrátane finančných a nefinančných opatrení, po konzultácii s obeťami; vyzýva Radu prijať ambic</w:t>
      </w:r>
      <w:r>
        <w:t xml:space="preserve">iózny mandát pre EÚ, aby sa čo najskôr zapojila do </w:t>
      </w:r>
      <w:r>
        <w:lastRenderedPageBreak/>
        <w:t>prebiehajúcich rokovaní o právne záväznom nástroji OSN v oblasti podnikania a ľudských práv;</w:t>
      </w:r>
    </w:p>
    <w:p w:rsidR="00E07970" w:rsidRDefault="00AD1631">
      <w:pPr>
        <w:pStyle w:val="NormalHanging12a"/>
      </w:pPr>
      <w:r>
        <w:t>71.</w:t>
      </w:r>
      <w:r>
        <w:tab/>
        <w:t xml:space="preserve">zdôrazňuje, že v mnohých regiónoch sveta sú </w:t>
      </w:r>
      <w:proofErr w:type="spellStart"/>
      <w:r>
        <w:t>mikropodniky</w:t>
      </w:r>
      <w:proofErr w:type="spellEnd"/>
      <w:r>
        <w:t>, malé a stredné podniky (MMSP) často hnacou silou m</w:t>
      </w:r>
      <w:r>
        <w:t>iestnych hospodárstiev, pričom čoraz viac z nich vedú ženy; zdôrazňuje, že MMSP tvoria 90 % podnikov, 60 až 70 % zamestnanosti a 50 % hrubého domáceho produktu na celom svete; zdôrazňuje význam príspevku MMSP k realizácii Agendy 2030 a dosahovaniu cieľov u</w:t>
      </w:r>
      <w:r>
        <w:t>držateľného rozvoja, najmä cieľov týkajúcich sa odstránenia chudoby a zabezpečenia dôstojných pracovných podmienok pre všetkých;</w:t>
      </w:r>
    </w:p>
    <w:p w:rsidR="00E07970" w:rsidRDefault="00AD1631">
      <w:pPr>
        <w:pStyle w:val="Normal12a24b"/>
        <w:spacing w:before="240"/>
      </w:pPr>
      <w:r>
        <w:rPr>
          <w:rStyle w:val="Italic"/>
        </w:rPr>
        <w:t>Ľudské práva a digitálne technológie</w:t>
      </w:r>
    </w:p>
    <w:p w:rsidR="00E07970" w:rsidRDefault="00AD1631">
      <w:pPr>
        <w:pStyle w:val="NormalHanging12a"/>
      </w:pPr>
      <w:r>
        <w:t>72.</w:t>
      </w:r>
      <w:r>
        <w:tab/>
        <w:t>je znepokojený hrozbou, ktorú môže umelá inteligencia (AI) predstavovať pre demokraciu</w:t>
      </w:r>
      <w:r>
        <w:t xml:space="preserve"> a ľudské práva, najmä ak nie je riadne regulovaná; zdôrazňuje potrebu dohľadu, jasnej transparentnosti a primeraných záruk pre nové a vznikajúce technológie, ako aj prístupu založeného na ľudských právach; víta závery Rady o digitálnej diplomacii z 26. jú</w:t>
      </w:r>
      <w:r>
        <w:t>na 2023 týkajúce sa posilnenia úlohy a vedúceho postavenia EÚ v globálnej elektronickej správe vecí verejných, najmä jej pozície ako tvorcu globálneho súboru digitálnych pravidiel založených na demokratických zásadách; v tejto súvislosti víta prijatie aktu</w:t>
      </w:r>
      <w:r>
        <w:t xml:space="preserve"> EÚ o umelej inteligencii, ktorého cieľom je harmonizovať pravidlá v oblasti AI na ochranu ľudských práv a výhody, ktoré AI môže priniesť pre blahobyt ľudí; je hlboko znepokojený škodlivými následkami zneužívania AI a technológií vysoko falošného obsahu (</w:t>
      </w:r>
      <w:proofErr w:type="spellStart"/>
      <w:r>
        <w:t>d</w:t>
      </w:r>
      <w:r>
        <w:t>eepfake</w:t>
      </w:r>
      <w:proofErr w:type="spellEnd"/>
      <w:r>
        <w:t>), najmä u žien a detí; so znepokojením berie na vedomie nepriaznivé účinky „odvetvia falošného obsahu“ na právo na informácie a slobodu tlače vrátane rýchleho rozvoja AI a následného posilnenia odvetvia dezinformácií</w:t>
      </w:r>
      <w:r>
        <w:rPr>
          <w:rStyle w:val="FootnoteReference"/>
        </w:rPr>
        <w:footnoteReference w:id="12"/>
      </w:r>
      <w:r>
        <w:t>; odsudzuje používanie nových a</w:t>
      </w:r>
      <w:r>
        <w:t xml:space="preserve"> vznikajúcich technológií, ako sú technológie rozpoznávania tváre a digitálneho dohľadu, ako donucovacích nástrojov a ich čoraz častejšie používanie na obťažovanie, zastrašovanie a prenasledovanie obhajcov ľudských práv, aktivistov, novinárov a právnikov; </w:t>
      </w:r>
      <w:r>
        <w:t>vyzýva Radu, aby do zoznamu v rámci globálneho sankčného režimu EÚ v oblasti ľudských práv doplnila štátnych a neštátnych aktérov, ktorí sa do takýchto praktík zapájajú; so znepokojením berie na vedomie rýchly vývoj AI na vojenské účely, ako aj potenciálny</w:t>
      </w:r>
      <w:r>
        <w:t xml:space="preserve"> vývoj a nasadenie autonómnych systémov, ktoré by mohli prijímať rozhodnutia o živote alebo smrti bez zásahu človeka;</w:t>
      </w:r>
    </w:p>
    <w:p w:rsidR="00E07970" w:rsidRDefault="00AD1631">
      <w:pPr>
        <w:pStyle w:val="NormalHanging12a"/>
      </w:pPr>
      <w:r>
        <w:t>73.</w:t>
      </w:r>
      <w:r>
        <w:tab/>
        <w:t xml:space="preserve">pripomína, že medzinárodný obchod so špionážnym softvérom so štátmi mimo EÚ, v ktorých sa tieto nástroje používajú proti </w:t>
      </w:r>
      <w:proofErr w:type="spellStart"/>
      <w:r>
        <w:t>ľudskoprávnym</w:t>
      </w:r>
      <w:proofErr w:type="spellEnd"/>
      <w:r>
        <w:t xml:space="preserve"> aktivistom, novinárom a kritikom vlády, je porušením základných práv zakotvených v Charte;</w:t>
      </w:r>
    </w:p>
    <w:p w:rsidR="00E07970" w:rsidRDefault="00AD1631">
      <w:pPr>
        <w:pStyle w:val="NormalHanging12a"/>
      </w:pPr>
      <w:r>
        <w:t>74.</w:t>
      </w:r>
      <w:r>
        <w:tab/>
        <w:t>víta skutočnosť, že v máji 2024 bol prijatý prvý Rámcový dohovor Rady Európy o umelej inteligencii, ľudských právach, demokracii a právnom štáte, ktorého cieľom</w:t>
      </w:r>
      <w:r>
        <w:t xml:space="preserve"> je zabezpečiť, aby činnosti v rámci celého životného cyklu systémov AI boli plne v súlade s ľudskými právami, demokraciou a právnym štátom; opakuje, že treba venovať väčšiu legislatívnu pozornosť zásadným zmenám vyplývajúcim z činností v rámci životného c</w:t>
      </w:r>
      <w:r>
        <w:t xml:space="preserve">yklu systémov AI, ktoré majú potenciál podporovať ľudskú prosperitu, osobný a </w:t>
      </w:r>
      <w:r>
        <w:lastRenderedPageBreak/>
        <w:t>sociálny blahobyt, udržateľný rozvoj, rodovú rovnosť a posilnenie postavenia všetkých žien a dievčat, ale nesú aj riziko vytvárania alebo prehlbovania nerovností a podnecovania k</w:t>
      </w:r>
      <w:r>
        <w:t>ybernetického a fyzického násilia vrátane násilia, ktorému sú vystavené ženy a jednotlivci v zraniteľných situáciách;</w:t>
      </w:r>
    </w:p>
    <w:p w:rsidR="00E07970" w:rsidRDefault="00AD1631">
      <w:pPr>
        <w:pStyle w:val="NormalHanging12a"/>
      </w:pPr>
      <w:r>
        <w:t>75.</w:t>
      </w:r>
      <w:r>
        <w:tab/>
        <w:t xml:space="preserve">zdôrazňuje, že internet by mal byť miestom, kde panuje sloboda prejavu; domnieva sa však, že treba rešpektovať práva jednotlivcov; </w:t>
      </w:r>
      <w:r>
        <w:t xml:space="preserve">zastáva názor, že v príslušných prípadoch by sa to, čo sa považuje za nezákonné </w:t>
      </w:r>
      <w:proofErr w:type="spellStart"/>
      <w:r>
        <w:t>offline</w:t>
      </w:r>
      <w:proofErr w:type="spellEnd"/>
      <w:r>
        <w:t>, malo považovať za nezákonné aj online; vyjadruje znepokojenie nad rastúcim počtom odstávok internetu; zdôrazňuje, že odstávky internetu často využívajú autoritárske re</w:t>
      </w:r>
      <w:r>
        <w:t>žimy okrem iného na umlčanie politického nesúhlasu a obmedzovanie politickej slobody; naliehavo vyzýva EÚ, aby proti tomuto nebezpečnému javu bojovala aj tým, že poskytovateľom so sídlom v EÚ umožní ponúkať ľuďom, ktorým bol odopretý prístup na internet, b</w:t>
      </w:r>
      <w:r>
        <w:t>ezpečné komunikačné nástroje; vyzýva EÚ, aby sa rezolútne postavila proti pokusom technologických gigantov obchádzať alebo oslabovať vnútroštátne právne systémy a rozhodnutia nezávislých súdov a aby chránila demokratické zásady a prijala opatrenia na zacho</w:t>
      </w:r>
      <w:r>
        <w:t>vanie integrity volieb, ako aj na ochranu práva na informácie, najmä v čase volieb;</w:t>
      </w:r>
    </w:p>
    <w:p w:rsidR="00E07970" w:rsidRDefault="00AD1631">
      <w:pPr>
        <w:pStyle w:val="NormalHanging12a"/>
        <w:jc w:val="center"/>
      </w:pPr>
      <w:r>
        <w:t>°</w:t>
      </w:r>
    </w:p>
    <w:p w:rsidR="00E07970" w:rsidRDefault="00AD1631">
      <w:pPr>
        <w:pStyle w:val="NormalHanging12a"/>
        <w:jc w:val="center"/>
      </w:pPr>
      <w:r>
        <w:t>°</w:t>
      </w:r>
      <w:r>
        <w:tab/>
        <w:t>°</w:t>
      </w:r>
    </w:p>
    <w:p w:rsidR="00E07970" w:rsidRDefault="00AD1631">
      <w:pPr>
        <w:pStyle w:val="NormalHanging12a"/>
      </w:pPr>
      <w:r>
        <w:t>76.</w:t>
      </w:r>
      <w:r>
        <w:tab/>
        <w:t>poveruje svoju predsedníčku, aby postúpila toto uznesenie Rade, Komisii, podpredsedovi Komisie/vysokému predstaviteľovi Únie pre zahraničné veci a bezpečnostnú po</w:t>
      </w:r>
      <w:r>
        <w:t>litiku, osobitnému zástupcovi Európskej únie pre ľudské práva, vládam a parlamentom členských štátov, Bezpečnostnej rade Organizácie Spojených národov, generálnemu tajomníkovi Organizácie Spojených národov, predsedovi 79. zasadnutia Valného zhromaždenia Or</w:t>
      </w:r>
      <w:r>
        <w:t>ganizácie Spojených národov, predsedovi Rady Organizácie Spojených národov pre ľudské práva, vysokému komisárovi Organizácie Spojených národov pre ľudské práva a vedúcim delegácií Európskej únie.</w:t>
      </w:r>
    </w:p>
    <w:sectPr w:rsidR="00E079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970" w:rsidRDefault="00AD1631">
      <w:r>
        <w:separator/>
      </w:r>
    </w:p>
  </w:endnote>
  <w:endnote w:type="continuationSeparator" w:id="0">
    <w:p w:rsidR="00E07970" w:rsidRDefault="00AD1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970" w:rsidRDefault="00E0797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970" w:rsidRDefault="00E0797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970" w:rsidRDefault="00E079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970" w:rsidRDefault="00AD1631">
      <w:r>
        <w:separator/>
      </w:r>
    </w:p>
  </w:footnote>
  <w:footnote w:type="continuationSeparator" w:id="0">
    <w:p w:rsidR="00E07970" w:rsidRDefault="00AD1631">
      <w:r>
        <w:continuationSeparator/>
      </w:r>
    </w:p>
  </w:footnote>
  <w:footnote w:id="1">
    <w:p w:rsidR="00E07970" w:rsidRDefault="00AD163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115, 28.4.2006, s. 50, ELI: </w:t>
      </w:r>
      <w:hyperlink r:id="rId1" w:history="1">
        <w:r>
          <w:rPr>
            <w:rStyle w:val="Hyperlink"/>
            <w:sz w:val="24"/>
            <w:lang w:val="sk-SK"/>
          </w:rPr>
          <w:t>http://data.europa.eu/eli/agree_internation/2006/313/oj</w:t>
        </w:r>
      </w:hyperlink>
      <w:r>
        <w:rPr>
          <w:sz w:val="24"/>
          <w:lang w:val="sk-SK"/>
        </w:rPr>
        <w:t>.</w:t>
      </w:r>
    </w:p>
  </w:footnote>
  <w:footnote w:id="2">
    <w:p w:rsidR="00E07970" w:rsidRDefault="00AD163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Ú. v. EÚ L 410 I, 7.12.2020, s. 1, ELI: </w:t>
      </w:r>
      <w:hyperlink r:id="rId2" w:history="1">
        <w:r>
          <w:rPr>
            <w:rStyle w:val="Hyperlink"/>
            <w:sz w:val="24"/>
            <w:lang w:val="sk-SK"/>
          </w:rPr>
          <w:t>http://data.europa.eu/eli/reg/2020/1998/oj</w:t>
        </w:r>
      </w:hyperlink>
      <w:r>
        <w:rPr>
          <w:sz w:val="24"/>
          <w:lang w:val="sk-SK"/>
        </w:rPr>
        <w:t>.</w:t>
      </w:r>
    </w:p>
  </w:footnote>
  <w:footnote w:id="3">
    <w:p w:rsidR="00E07970" w:rsidRDefault="00AD163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rStyle w:val="Emphasis"/>
          <w:sz w:val="24"/>
          <w:shd w:val="clear" w:color="auto" w:fill="FFFFFF"/>
          <w:lang w:val="sk-SK"/>
        </w:rPr>
        <w:t xml:space="preserve"> </w:t>
      </w:r>
      <w:r>
        <w:rPr>
          <w:rStyle w:val="Emphasis"/>
          <w:sz w:val="24"/>
          <w:shd w:val="clear" w:color="auto" w:fill="FFFFFF"/>
          <w:lang w:val="sk-SK"/>
        </w:rPr>
        <w:tab/>
      </w:r>
      <w:r>
        <w:rPr>
          <w:rStyle w:val="Emphasis"/>
          <w:i w:val="0"/>
          <w:sz w:val="24"/>
          <w:shd w:val="clear" w:color="auto" w:fill="FFFFFF"/>
          <w:lang w:val="sk-SK"/>
        </w:rPr>
        <w:t xml:space="preserve">Ú. v. EÚ L 209, 14.6.2021, s. 1, ELI: </w:t>
      </w:r>
      <w:hyperlink r:id="rId3" w:history="1">
        <w:r>
          <w:rPr>
            <w:rStyle w:val="Hyperlink"/>
            <w:lang w:val="fi-FI"/>
          </w:rPr>
          <w:t>http://data.europa.eu/eli/reg/2021/947/oj</w:t>
        </w:r>
      </w:hyperlink>
      <w:r>
        <w:rPr>
          <w:rStyle w:val="Emphasis"/>
          <w:i w:val="0"/>
          <w:sz w:val="24"/>
          <w:shd w:val="clear" w:color="auto" w:fill="FFFFFF"/>
          <w:lang w:val="sk-SK"/>
        </w:rPr>
        <w:t>.</w:t>
      </w:r>
    </w:p>
  </w:footnote>
  <w:footnote w:id="4">
    <w:p w:rsidR="00E07970" w:rsidRDefault="00AD163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ab/>
      </w:r>
      <w:r>
        <w:rPr>
          <w:sz w:val="24"/>
          <w:shd w:val="clear" w:color="auto" w:fill="FFFFFF"/>
          <w:lang w:val="sk-SK"/>
        </w:rPr>
        <w:t xml:space="preserve">Ú. v. EÚ L, 2024/1760, 5.7.2024, ELI: </w:t>
      </w:r>
      <w:hyperlink r:id="rId4" w:tgtFrame="_blank" w:tooltip="Umožňuje prístup k tomuto dokumentu prostredníctvom identifikátorov ELI a URI." w:history="1">
        <w:r>
          <w:rPr>
            <w:rStyle w:val="Hyperlink"/>
            <w:sz w:val="24"/>
            <w:szCs w:val="24"/>
            <w:lang w:val="fi-FI"/>
          </w:rPr>
          <w:t>http://data.europa.eu/eli/dir/2024/1760/oj</w:t>
        </w:r>
      </w:hyperlink>
      <w:r>
        <w:rPr>
          <w:sz w:val="24"/>
          <w:shd w:val="clear" w:color="auto" w:fill="FFFFFF"/>
          <w:lang w:val="sk-SK"/>
        </w:rPr>
        <w:t>.</w:t>
      </w:r>
    </w:p>
  </w:footnote>
  <w:footnote w:id="5">
    <w:p w:rsidR="00E07970" w:rsidRDefault="00AD163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Ú. v. EÚ C 411, </w:t>
      </w:r>
      <w:r>
        <w:rPr>
          <w:sz w:val="24"/>
          <w:lang w:val="sk-SK"/>
        </w:rPr>
        <w:t>27.11.2020, s. 30.</w:t>
      </w:r>
    </w:p>
  </w:footnote>
  <w:footnote w:id="6">
    <w:p w:rsidR="00E07970" w:rsidRDefault="00AD163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Ú. v. EÚ C 404, 6.10.2021, s. 202.</w:t>
      </w:r>
    </w:p>
  </w:footnote>
  <w:footnote w:id="7">
    <w:p w:rsidR="00E07970" w:rsidRDefault="00AD163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Ú. v. EÚ C 15, 12.1.2022, s. 70.</w:t>
      </w:r>
    </w:p>
  </w:footnote>
  <w:footnote w:id="8">
    <w:p w:rsidR="00E07970" w:rsidRDefault="00AD163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Ú. v. EÚ C 99, 1.3.2022, s. 152.</w:t>
      </w:r>
    </w:p>
  </w:footnote>
  <w:footnote w:id="9">
    <w:p w:rsidR="00E07970" w:rsidRDefault="00AD163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Ú. v. EÚ C, C/2024/6741, 26.11.2024, ELI: </w:t>
      </w:r>
      <w:hyperlink r:id="rId5" w:history="1">
        <w:r>
          <w:rPr>
            <w:rStyle w:val="Hyperlink"/>
            <w:sz w:val="24"/>
            <w:lang w:val="sk-SK"/>
          </w:rPr>
          <w:t>http://data.europa.eu/eli/C/2024/6741/oj</w:t>
        </w:r>
      </w:hyperlink>
      <w:r>
        <w:rPr>
          <w:sz w:val="24"/>
          <w:lang w:val="sk-SK"/>
        </w:rPr>
        <w:t>.</w:t>
      </w:r>
    </w:p>
  </w:footnote>
  <w:footnote w:id="10">
    <w:p w:rsidR="00E07970" w:rsidRDefault="00AD163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Oznámenie Komisie z 27. apríla 2022 o získavaní zručností a prilákaní talentov do EÚ (COM(2022)0657).</w:t>
      </w:r>
    </w:p>
  </w:footnote>
  <w:footnote w:id="11">
    <w:p w:rsidR="00E07970" w:rsidRDefault="00AD163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shd w:val="clear" w:color="auto" w:fill="FFFFFF"/>
          <w:lang w:val="sk-SK"/>
        </w:rPr>
        <w:t xml:space="preserve"> </w:t>
      </w:r>
      <w:r>
        <w:rPr>
          <w:sz w:val="24"/>
          <w:shd w:val="clear" w:color="auto" w:fill="FFFFFF"/>
          <w:lang w:val="sk-SK"/>
        </w:rPr>
        <w:tab/>
      </w:r>
      <w:r>
        <w:rPr>
          <w:sz w:val="24"/>
          <w:shd w:val="clear" w:color="auto" w:fill="FFFFFF"/>
          <w:lang w:val="sk-SK"/>
        </w:rPr>
        <w:t>Návrh nariadenia Európskeho parlamentu a Rady o zákaze výrobkov vyrobených s využitím nútenej práce na trh</w:t>
      </w:r>
      <w:r>
        <w:rPr>
          <w:sz w:val="24"/>
          <w:shd w:val="clear" w:color="auto" w:fill="FFFFFF"/>
          <w:lang w:val="sk-SK"/>
        </w:rPr>
        <w:t>u Únie (COM(2022)0453).</w:t>
      </w:r>
    </w:p>
  </w:footnote>
  <w:footnote w:id="12">
    <w:p w:rsidR="00E07970" w:rsidRDefault="00AD163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Reportéri bez hraníc, </w:t>
      </w:r>
      <w:proofErr w:type="spellStart"/>
      <w:r>
        <w:rPr>
          <w:i/>
          <w:iCs/>
          <w:sz w:val="24"/>
          <w:lang w:val="sk-SK"/>
        </w:rPr>
        <w:t>World</w:t>
      </w:r>
      <w:proofErr w:type="spellEnd"/>
      <w:r>
        <w:rPr>
          <w:i/>
          <w:iCs/>
          <w:sz w:val="24"/>
          <w:lang w:val="sk-SK"/>
        </w:rPr>
        <w:t xml:space="preserve"> Press </w:t>
      </w:r>
      <w:proofErr w:type="spellStart"/>
      <w:r>
        <w:rPr>
          <w:i/>
          <w:iCs/>
          <w:sz w:val="24"/>
          <w:lang w:val="sk-SK"/>
        </w:rPr>
        <w:t>Freedom</w:t>
      </w:r>
      <w:proofErr w:type="spellEnd"/>
      <w:r>
        <w:rPr>
          <w:i/>
          <w:iCs/>
          <w:sz w:val="24"/>
          <w:lang w:val="sk-SK"/>
        </w:rPr>
        <w:t xml:space="preserve"> Index 2023 – </w:t>
      </w:r>
      <w:proofErr w:type="spellStart"/>
      <w:r>
        <w:rPr>
          <w:i/>
          <w:iCs/>
          <w:sz w:val="24"/>
          <w:lang w:val="sk-SK"/>
        </w:rPr>
        <w:t>journalism</w:t>
      </w:r>
      <w:proofErr w:type="spellEnd"/>
      <w:r>
        <w:rPr>
          <w:i/>
          <w:iCs/>
          <w:sz w:val="24"/>
          <w:lang w:val="sk-SK"/>
        </w:rPr>
        <w:t xml:space="preserve"> </w:t>
      </w:r>
      <w:proofErr w:type="spellStart"/>
      <w:r>
        <w:rPr>
          <w:i/>
          <w:iCs/>
          <w:sz w:val="24"/>
          <w:lang w:val="sk-SK"/>
        </w:rPr>
        <w:t>threatened</w:t>
      </w:r>
      <w:proofErr w:type="spellEnd"/>
      <w:r>
        <w:rPr>
          <w:i/>
          <w:iCs/>
          <w:sz w:val="24"/>
          <w:lang w:val="sk-SK"/>
        </w:rPr>
        <w:t xml:space="preserve"> by </w:t>
      </w:r>
      <w:proofErr w:type="spellStart"/>
      <w:r>
        <w:rPr>
          <w:i/>
          <w:iCs/>
          <w:sz w:val="24"/>
          <w:lang w:val="sk-SK"/>
        </w:rPr>
        <w:t>fake</w:t>
      </w:r>
      <w:proofErr w:type="spellEnd"/>
      <w:r>
        <w:rPr>
          <w:i/>
          <w:iCs/>
          <w:sz w:val="24"/>
          <w:lang w:val="sk-SK"/>
        </w:rPr>
        <w:t xml:space="preserve"> </w:t>
      </w:r>
      <w:proofErr w:type="spellStart"/>
      <w:r>
        <w:rPr>
          <w:i/>
          <w:iCs/>
          <w:sz w:val="24"/>
          <w:lang w:val="sk-SK"/>
        </w:rPr>
        <w:t>content</w:t>
      </w:r>
      <w:proofErr w:type="spellEnd"/>
      <w:r>
        <w:rPr>
          <w:i/>
          <w:iCs/>
          <w:sz w:val="24"/>
          <w:lang w:val="sk-SK"/>
        </w:rPr>
        <w:t xml:space="preserve"> </w:t>
      </w:r>
      <w:proofErr w:type="spellStart"/>
      <w:r>
        <w:rPr>
          <w:i/>
          <w:iCs/>
          <w:sz w:val="24"/>
          <w:lang w:val="sk-SK"/>
        </w:rPr>
        <w:t>industry</w:t>
      </w:r>
      <w:proofErr w:type="spellEnd"/>
      <w:r>
        <w:rPr>
          <w:sz w:val="24"/>
          <w:lang w:val="sk-SK"/>
        </w:rPr>
        <w:t xml:space="preserve"> (Svetový index slobody tlače 2023 – Žurnalistika ohrozená priemyslom falošného obsahu), </w:t>
      </w:r>
      <w:hyperlink r:id="rId6" w:history="1">
        <w:r>
          <w:rPr>
            <w:rStyle w:val="Hyperlink"/>
            <w:sz w:val="24"/>
            <w:lang w:val="sk-SK"/>
          </w:rPr>
          <w:t>https://rsf.org/en/2023-world-press-freedom-index-journalism-threatened-fake-content-industry</w:t>
        </w:r>
      </w:hyperlink>
      <w:r>
        <w:rPr>
          <w:rStyle w:val="Hyperlink"/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970" w:rsidRDefault="00E079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970" w:rsidRDefault="00E079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970" w:rsidRDefault="00E079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2/2025"/>
    <w:docVar w:name="dvlangue" w:val="SK"/>
    <w:docVar w:name="dvnumam" w:val="64"/>
    <w:docVar w:name="dvpe" w:val="763.138"/>
    <w:docVar w:name="dvrapporteur" w:val="Spravodajkyňa: "/>
    <w:docVar w:name="dvtitre" w:val="Uznesenie Európskeho parlamentu z xx. apríla 2025 o ľudských právach a demokracii vo svete a politike Európskej únie v tejto oblasti – výročná správa za rok 2024(2024/2081(INI))"/>
  </w:docVars>
  <w:rsids>
    <w:rsidRoot w:val="00E07970"/>
    <w:rsid w:val="00AD1631"/>
    <w:rsid w:val="00E0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4B67EB-1294-4DCE-9C97-D0A4BDFFD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customStyle="1" w:styleId="Normal12a24b">
    <w:name w:val="Normal12a24b"/>
    <w:basedOn w:val="Normal"/>
    <w:pPr>
      <w:snapToGrid w:val="0"/>
      <w:spacing w:before="360" w:after="240"/>
    </w:pPr>
    <w:rPr>
      <w:lang w:eastAsia="en-US"/>
    </w:rPr>
  </w:style>
  <w:style w:type="character" w:customStyle="1" w:styleId="BoldItalic">
    <w:name w:val="BoldItalic"/>
    <w:uiPriority w:val="1"/>
    <w:rPr>
      <w:b/>
      <w:bCs w:val="0"/>
      <w:i/>
      <w:iCs w:val="0"/>
      <w:strike w:val="0"/>
      <w:dstrike w:val="0"/>
      <w:u w:val="none"/>
      <w:effect w:val="none"/>
    </w:rPr>
  </w:style>
  <w:style w:type="character" w:customStyle="1" w:styleId="Italic">
    <w:name w:val="Italic"/>
    <w:uiPriority w:val="1"/>
    <w:rPr>
      <w:i/>
      <w:iCs w:val="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Revision">
    <w:name w:val="Revision"/>
    <w:hidden/>
    <w:uiPriority w:val="99"/>
    <w:semiHidden/>
    <w:rPr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1/947/oj" TargetMode="External"/><Relationship Id="rId2" Type="http://schemas.openxmlformats.org/officeDocument/2006/relationships/hyperlink" Target="http://data.europa.eu/eli/reg/2020/1998/oj" TargetMode="External"/><Relationship Id="rId1" Type="http://schemas.openxmlformats.org/officeDocument/2006/relationships/hyperlink" Target="http://data.europa.eu/eli/agree_internation/2006/313/oj" TargetMode="External"/><Relationship Id="rId6" Type="http://schemas.openxmlformats.org/officeDocument/2006/relationships/hyperlink" Target="https://rsf.org/en/2023-world-press-freedom-index-journalism-threatened-fake-content-industry" TargetMode="External"/><Relationship Id="rId5" Type="http://schemas.openxmlformats.org/officeDocument/2006/relationships/hyperlink" Target="http://data.europa.eu/eli/C/2024/6741/oj" TargetMode="External"/><Relationship Id="rId4" Type="http://schemas.openxmlformats.org/officeDocument/2006/relationships/hyperlink" Target="http://data.europa.eu/eli/dir/2024/17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DE9EA-C271-477F-9794-4DB0F83CE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12871</Words>
  <Characters>79718</Characters>
  <Application>Microsoft Office Word</Application>
  <DocSecurity>0</DocSecurity>
  <Lines>2415</Lines>
  <Paragraphs>1517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DINGA-SUPOVA Lucia</cp:lastModifiedBy>
  <cp:revision>2</cp:revision>
  <cp:lastPrinted>2004-11-19T15:42:00Z</cp:lastPrinted>
  <dcterms:created xsi:type="dcterms:W3CDTF">2025-05-12T08:40:00Z</dcterms:created>
  <dcterms:modified xsi:type="dcterms:W3CDTF">2025-05-12T08:40:00Z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A10-0012/2025</vt:lpwstr>
  </property>
  <property fmtid="{D5CDD505-2E9C-101B-9397-08002B2CF9AE}" pid="4" name="&lt;Type&gt;">
    <vt:lpwstr>RR</vt:lpwstr>
  </property>
</Properties>
</file>