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26E10" w:rsidTr="0010095E">
        <w:trPr>
          <w:trHeight w:hRule="exact" w:val="1418"/>
        </w:trPr>
        <w:tc>
          <w:tcPr>
            <w:tcW w:w="6804" w:type="dxa"/>
            <w:shd w:val="clear" w:color="auto" w:fill="auto"/>
            <w:vAlign w:val="center"/>
          </w:tcPr>
          <w:p w:rsidR="00751A4A" w:rsidRPr="00526E10" w:rsidRDefault="00755CE1" w:rsidP="0010095E">
            <w:pPr>
              <w:pStyle w:val="EPName"/>
            </w:pPr>
            <w:r w:rsidRPr="00526E10">
              <w:t>Euroopa Parlament</w:t>
            </w:r>
          </w:p>
          <w:p w:rsidR="00751A4A" w:rsidRPr="00526E10" w:rsidRDefault="005F1B17" w:rsidP="005F1B17">
            <w:pPr>
              <w:pStyle w:val="EPTerm"/>
              <w:rPr>
                <w:rStyle w:val="HideTWBExt"/>
                <w:noProof w:val="0"/>
                <w:vanish w:val="0"/>
                <w:color w:val="auto"/>
              </w:rPr>
            </w:pPr>
            <w:r w:rsidRPr="00526E10">
              <w:t>2024</w:t>
            </w:r>
            <w:r w:rsidR="00817416" w:rsidRPr="00526E10">
              <w:t>-202</w:t>
            </w:r>
            <w:r w:rsidRPr="00526E10">
              <w:t>9</w:t>
            </w:r>
          </w:p>
        </w:tc>
        <w:tc>
          <w:tcPr>
            <w:tcW w:w="2268" w:type="dxa"/>
            <w:shd w:val="clear" w:color="auto" w:fill="auto"/>
          </w:tcPr>
          <w:p w:rsidR="00751A4A" w:rsidRPr="00526E10" w:rsidRDefault="00187494" w:rsidP="0010095E">
            <w:pPr>
              <w:pStyle w:val="EPLogo"/>
            </w:pPr>
            <w:r w:rsidRPr="00526E1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26E10" w:rsidRDefault="00D058B8" w:rsidP="004C5D52">
      <w:pPr>
        <w:pStyle w:val="LineTop"/>
      </w:pPr>
    </w:p>
    <w:p w:rsidR="00680577" w:rsidRPr="00526E10" w:rsidRDefault="00755CE1" w:rsidP="00680577">
      <w:pPr>
        <w:pStyle w:val="EPBodyTA1"/>
      </w:pPr>
      <w:r w:rsidRPr="00526E10">
        <w:t>VASTUVÕETUD TEKSTID</w:t>
      </w:r>
    </w:p>
    <w:p w:rsidR="00D058B8" w:rsidRPr="00526E10" w:rsidRDefault="00D058B8" w:rsidP="00D058B8">
      <w:pPr>
        <w:pStyle w:val="LineBottom"/>
      </w:pPr>
    </w:p>
    <w:p w:rsidR="00755CE1" w:rsidRPr="00526E10" w:rsidRDefault="00755CE1" w:rsidP="00755CE1">
      <w:pPr>
        <w:pStyle w:val="ATHeading1"/>
      </w:pPr>
      <w:bookmarkStart w:id="0" w:name="TANumber"/>
      <w:r w:rsidRPr="00526E10">
        <w:t>P10_TA(2025)00</w:t>
      </w:r>
      <w:r w:rsidR="00691A6C" w:rsidRPr="00526E10">
        <w:t>60</w:t>
      </w:r>
      <w:bookmarkEnd w:id="0"/>
    </w:p>
    <w:p w:rsidR="00755CE1" w:rsidRPr="00526E10" w:rsidRDefault="00507E15" w:rsidP="00755CE1">
      <w:pPr>
        <w:pStyle w:val="ATHeading2"/>
      </w:pPr>
      <w:bookmarkStart w:id="1" w:name="title"/>
      <w:r w:rsidRPr="00526E10">
        <w:t>2026. </w:t>
      </w:r>
      <w:r w:rsidR="00755CE1" w:rsidRPr="00526E10">
        <w:t>aasta t</w:t>
      </w:r>
      <w:r w:rsidRPr="00526E10">
        <w:t>ulude ja kulude eelarvestus – I </w:t>
      </w:r>
      <w:r w:rsidR="00755CE1" w:rsidRPr="00526E10">
        <w:t>jagu – Euroopa Parlament</w:t>
      </w:r>
      <w:bookmarkEnd w:id="1"/>
    </w:p>
    <w:p w:rsidR="00755CE1" w:rsidRPr="00526E10" w:rsidRDefault="00755CE1" w:rsidP="00755CE1">
      <w:pPr>
        <w:rPr>
          <w:i/>
          <w:vanish/>
        </w:rPr>
      </w:pPr>
      <w:r w:rsidRPr="00526E10">
        <w:rPr>
          <w:i/>
        </w:rPr>
        <w:fldChar w:fldCharType="begin"/>
      </w:r>
      <w:r w:rsidRPr="00526E10">
        <w:rPr>
          <w:i/>
        </w:rPr>
        <w:instrText xml:space="preserve"> TC"(</w:instrText>
      </w:r>
      <w:bookmarkStart w:id="2" w:name="DocNumber"/>
      <w:r w:rsidRPr="00526E10">
        <w:rPr>
          <w:i/>
        </w:rPr>
        <w:instrText>A10-0048/2025</w:instrText>
      </w:r>
      <w:bookmarkEnd w:id="2"/>
      <w:r w:rsidRPr="00526E10">
        <w:rPr>
          <w:i/>
        </w:rPr>
        <w:instrText xml:space="preserve"> - Raportöör: Matjaž Nemec)"\l3 \n&gt; \* MERGEFORMAT </w:instrText>
      </w:r>
      <w:r w:rsidRPr="00526E10">
        <w:rPr>
          <w:i/>
        </w:rPr>
        <w:fldChar w:fldCharType="end"/>
      </w:r>
    </w:p>
    <w:p w:rsidR="00755CE1" w:rsidRPr="00526E10" w:rsidRDefault="00755CE1" w:rsidP="00755CE1">
      <w:pPr>
        <w:rPr>
          <w:vanish/>
        </w:rPr>
      </w:pPr>
      <w:bookmarkStart w:id="3" w:name="Commission"/>
      <w:r w:rsidRPr="00526E10">
        <w:rPr>
          <w:vanish/>
        </w:rPr>
        <w:t>Eelarvekomisjon</w:t>
      </w:r>
      <w:bookmarkEnd w:id="3"/>
    </w:p>
    <w:p w:rsidR="00755CE1" w:rsidRPr="00526E10" w:rsidRDefault="00755CE1" w:rsidP="00755CE1">
      <w:pPr>
        <w:rPr>
          <w:vanish/>
        </w:rPr>
      </w:pPr>
      <w:bookmarkStart w:id="4" w:name="PE"/>
      <w:r w:rsidRPr="00526E10">
        <w:rPr>
          <w:vanish/>
        </w:rPr>
        <w:t>PE770.074</w:t>
      </w:r>
      <w:bookmarkEnd w:id="4"/>
    </w:p>
    <w:p w:rsidR="00755CE1" w:rsidRPr="00526E10" w:rsidRDefault="00507E15" w:rsidP="00755CE1">
      <w:pPr>
        <w:pStyle w:val="ATHeading3"/>
      </w:pPr>
      <w:bookmarkStart w:id="5" w:name="Sujet"/>
      <w:r w:rsidRPr="00526E10">
        <w:t>Euroopa Parlamendi 3</w:t>
      </w:r>
      <w:r w:rsidR="00755CE1" w:rsidRPr="00526E10">
        <w:t>.</w:t>
      </w:r>
      <w:r w:rsidRPr="00526E10">
        <w:t> aprilli 2025. </w:t>
      </w:r>
      <w:r w:rsidR="00755CE1" w:rsidRPr="00526E10">
        <w:t>aasta resolutsioon Euroopa Parlamendi 2026. aasta tulude ja kulude eelarvestuse kohta</w:t>
      </w:r>
      <w:bookmarkEnd w:id="5"/>
      <w:r w:rsidR="00755CE1" w:rsidRPr="00526E10">
        <w:t xml:space="preserve"> </w:t>
      </w:r>
      <w:bookmarkStart w:id="6" w:name="References"/>
      <w:r w:rsidR="00755CE1" w:rsidRPr="00526E10">
        <w:t>(2024/2111(BUI))</w:t>
      </w:r>
      <w:bookmarkEnd w:id="6"/>
    </w:p>
    <w:p w:rsidR="00196702" w:rsidRPr="00526E10" w:rsidRDefault="00196702" w:rsidP="00507E15">
      <w:pPr>
        <w:keepNext/>
        <w:spacing w:before="480" w:after="240"/>
        <w:rPr>
          <w:color w:val="000000"/>
        </w:rPr>
      </w:pPr>
      <w:bookmarkStart w:id="7" w:name="TextBodyBegin"/>
      <w:bookmarkEnd w:id="7"/>
      <w:r w:rsidRPr="00526E10">
        <w:rPr>
          <w:i/>
          <w:color w:val="000000"/>
        </w:rPr>
        <w:t>Euroopa Parlament</w:t>
      </w:r>
      <w:r w:rsidRPr="00526E10">
        <w:rPr>
          <w:color w:val="000000"/>
        </w:rPr>
        <w:t>,</w:t>
      </w:r>
    </w:p>
    <w:p w:rsidR="00196702" w:rsidRPr="00526E10" w:rsidRDefault="00196702" w:rsidP="00507E15">
      <w:pPr>
        <w:spacing w:after="240"/>
        <w:ind w:left="567" w:hanging="567"/>
        <w:rPr>
          <w:color w:val="000000"/>
        </w:rPr>
      </w:pPr>
      <w:r w:rsidRPr="00526E10">
        <w:rPr>
          <w:color w:val="000000"/>
        </w:rPr>
        <w:t>–</w:t>
      </w:r>
      <w:r w:rsidRPr="00526E10">
        <w:rPr>
          <w:color w:val="000000"/>
        </w:rPr>
        <w:tab/>
        <w:t>võttes arvesse Euroopa Liidu toimimise lepingu artiklit 314,</w:t>
      </w:r>
    </w:p>
    <w:p w:rsidR="00196702" w:rsidRPr="00526E10" w:rsidRDefault="00196702" w:rsidP="00507E15">
      <w:pPr>
        <w:spacing w:after="240"/>
        <w:ind w:left="567" w:hanging="567"/>
        <w:rPr>
          <w:color w:val="000000"/>
        </w:rPr>
      </w:pPr>
      <w:r w:rsidRPr="00526E10">
        <w:rPr>
          <w:color w:val="000000"/>
        </w:rPr>
        <w:t>–</w:t>
      </w:r>
      <w:r w:rsidRPr="00526E10">
        <w:rPr>
          <w:color w:val="000000"/>
        </w:rPr>
        <w:tab/>
        <w:t>võttes arvesse nõukogu 17</w:t>
      </w:r>
      <w:r w:rsidR="00507E15" w:rsidRPr="00526E10">
        <w:rPr>
          <w:color w:val="000000"/>
        </w:rPr>
        <w:t>. detsembri 2020. aasta määrust (EL, </w:t>
      </w:r>
      <w:r w:rsidRPr="00526E10">
        <w:rPr>
          <w:color w:val="000000"/>
        </w:rPr>
        <w:t>Euratom) 2020/2093, millega määratakse kindlaks mitmeaastane finantsraamistik aastateks 2021–2027</w:t>
      </w:r>
      <w:r w:rsidRPr="00526E10">
        <w:rPr>
          <w:color w:val="000000"/>
          <w:vertAlign w:val="superscript"/>
        </w:rPr>
        <w:footnoteReference w:id="1"/>
      </w:r>
      <w:r w:rsidRPr="00526E10">
        <w:rPr>
          <w:color w:val="000000"/>
        </w:rPr>
        <w:t xml:space="preserve">, ning sellega seoses Euroopa Parlamendi, nõukogu ja komisjoni vahel kokku lepitud </w:t>
      </w:r>
      <w:proofErr w:type="spellStart"/>
      <w:r w:rsidRPr="00526E10">
        <w:rPr>
          <w:color w:val="000000"/>
        </w:rPr>
        <w:t>ühisdeklaratsiooni</w:t>
      </w:r>
      <w:proofErr w:type="spellEnd"/>
      <w:r w:rsidRPr="00526E10">
        <w:rPr>
          <w:color w:val="000000"/>
          <w:vertAlign w:val="superscript"/>
        </w:rPr>
        <w:footnoteReference w:id="2"/>
      </w:r>
      <w:r w:rsidRPr="00526E10">
        <w:rPr>
          <w:color w:val="000000"/>
        </w:rPr>
        <w:t xml:space="preserve"> ja asjakohaseid ühepoolseid deklaratsioone</w:t>
      </w:r>
      <w:r w:rsidRPr="00526E10">
        <w:rPr>
          <w:color w:val="000000"/>
          <w:vertAlign w:val="superscript"/>
        </w:rPr>
        <w:footnoteReference w:id="3"/>
      </w:r>
      <w:r w:rsidRPr="00526E10">
        <w:rPr>
          <w:color w:val="000000"/>
        </w:rPr>
        <w:t>,</w:t>
      </w:r>
    </w:p>
    <w:p w:rsidR="00196702" w:rsidRPr="00526E10" w:rsidRDefault="00196702" w:rsidP="00507E15">
      <w:pPr>
        <w:spacing w:after="240"/>
        <w:ind w:left="567" w:hanging="567"/>
        <w:rPr>
          <w:color w:val="000000" w:themeColor="text1"/>
        </w:rPr>
      </w:pPr>
      <w:r w:rsidRPr="00526E10">
        <w:rPr>
          <w:color w:val="000000"/>
        </w:rPr>
        <w:t>–</w:t>
      </w:r>
      <w:r w:rsidRPr="00526E10">
        <w:rPr>
          <w:color w:val="000000"/>
        </w:rPr>
        <w:tab/>
        <w:t>võttes arvesse nõukogu 15</w:t>
      </w:r>
      <w:r w:rsidR="00507E15" w:rsidRPr="00526E10">
        <w:rPr>
          <w:color w:val="000000"/>
        </w:rPr>
        <w:t>. detsembri 2022. aasta määrust (EL, </w:t>
      </w:r>
      <w:r w:rsidRPr="00526E10">
        <w:rPr>
          <w:color w:val="000000"/>
        </w:rPr>
        <w:t>Euratom) 2022/2</w:t>
      </w:r>
      <w:r w:rsidR="00507E15" w:rsidRPr="00526E10">
        <w:rPr>
          <w:color w:val="000000"/>
        </w:rPr>
        <w:t>496, millega muudetakse määrust (EL, </w:t>
      </w:r>
      <w:r w:rsidRPr="00526E10">
        <w:rPr>
          <w:color w:val="000000"/>
        </w:rPr>
        <w:t>Euratom) 2020/2093, millega määratakse kindlaks mitmeaastane finantsraamistik aastateks 2021–2027</w:t>
      </w:r>
      <w:r w:rsidRPr="00526E10">
        <w:rPr>
          <w:color w:val="000000"/>
          <w:vertAlign w:val="superscript"/>
        </w:rPr>
        <w:footnoteReference w:id="4"/>
      </w:r>
      <w:r w:rsidRPr="00526E10">
        <w:rPr>
          <w:color w:val="000000"/>
        </w:rPr>
        <w:t>,</w:t>
      </w:r>
    </w:p>
    <w:p w:rsidR="00196702" w:rsidRPr="00526E10" w:rsidRDefault="00196702" w:rsidP="00507E15">
      <w:pPr>
        <w:spacing w:after="240"/>
        <w:ind w:left="567" w:hanging="567"/>
      </w:pPr>
      <w:r w:rsidRPr="00526E10">
        <w:t>–</w:t>
      </w:r>
      <w:r w:rsidRPr="00526E10">
        <w:tab/>
      </w:r>
      <w:r w:rsidR="00507E15" w:rsidRPr="00526E10">
        <w:rPr>
          <w:color w:val="000000"/>
        </w:rPr>
        <w:t>võttes arvesse nõukogu määrust (EL, </w:t>
      </w:r>
      <w:r w:rsidRPr="00526E10">
        <w:rPr>
          <w:color w:val="000000"/>
        </w:rPr>
        <w:t>Euratom) 2024/</w:t>
      </w:r>
      <w:r w:rsidR="00507E15" w:rsidRPr="00526E10">
        <w:rPr>
          <w:color w:val="000000"/>
        </w:rPr>
        <w:t>765, millega muudetakse määrust (EL, </w:t>
      </w:r>
      <w:r w:rsidRPr="00526E10">
        <w:rPr>
          <w:color w:val="000000"/>
        </w:rPr>
        <w:t>Euratom) 2020/2093, millega määratakse kindlaks mitmeaastane finantsraamistik aastateks 2021–2027</w:t>
      </w:r>
      <w:r w:rsidRPr="00526E10">
        <w:rPr>
          <w:rStyle w:val="FootnoteReference"/>
          <w:color w:val="000000"/>
        </w:rPr>
        <w:footnoteReference w:id="5"/>
      </w:r>
      <w:r w:rsidRPr="00526E10">
        <w:rPr>
          <w:color w:val="000000"/>
        </w:rPr>
        <w:t xml:space="preserve"> (mitmeaastase finantsraamistiku muutmine),</w:t>
      </w:r>
    </w:p>
    <w:p w:rsidR="00196702" w:rsidRPr="00526E10" w:rsidRDefault="00196702" w:rsidP="00507E15">
      <w:pPr>
        <w:spacing w:after="240"/>
        <w:ind w:left="567" w:hanging="567"/>
      </w:pPr>
      <w:r w:rsidRPr="00526E10">
        <w:t>–</w:t>
      </w:r>
      <w:r w:rsidRPr="00526E10">
        <w:tab/>
        <w:t>võttes arvesse oma 16. detsembri 2020. aasta seadusandlikku resolutsiooni, mis käsitleb nõukogu määruse eelnõu, millega määratakse kindlak</w:t>
      </w:r>
      <w:r w:rsidR="00507E15" w:rsidRPr="00526E10">
        <w:t xml:space="preserve">s mitmeaastane finantsraamistik </w:t>
      </w:r>
      <w:r w:rsidRPr="00526E10">
        <w:t>aastateks 2021–2027</w:t>
      </w:r>
      <w:r w:rsidRPr="00526E10">
        <w:rPr>
          <w:vertAlign w:val="superscript"/>
        </w:rPr>
        <w:footnoteReference w:id="6"/>
      </w:r>
      <w:r w:rsidRPr="00526E10">
        <w:t>,</w:t>
      </w:r>
    </w:p>
    <w:p w:rsidR="00196702" w:rsidRPr="00526E10" w:rsidRDefault="00196702" w:rsidP="00507E15">
      <w:pPr>
        <w:spacing w:after="240"/>
        <w:ind w:left="567" w:hanging="567"/>
        <w:rPr>
          <w:color w:val="000000"/>
        </w:rPr>
      </w:pPr>
      <w:r w:rsidRPr="00526E10">
        <w:rPr>
          <w:color w:val="000000"/>
        </w:rPr>
        <w:t>–</w:t>
      </w:r>
      <w:r w:rsidRPr="00526E10">
        <w:rPr>
          <w:color w:val="000000"/>
        </w:rPr>
        <w:tab/>
        <w:t xml:space="preserve">võttes arvesse oma 15. detsembri 2022. aasta resolutsiooni mitmeaastase finantsraamistiku 2021–2027 täiustamise ning vastupidava ja uutele ülesannetele </w:t>
      </w:r>
      <w:r w:rsidRPr="00526E10">
        <w:rPr>
          <w:color w:val="000000"/>
        </w:rPr>
        <w:lastRenderedPageBreak/>
        <w:t>kohandatud ELi eelarve kohta</w:t>
      </w:r>
      <w:r w:rsidRPr="00526E10">
        <w:rPr>
          <w:color w:val="000000"/>
          <w:vertAlign w:val="superscript"/>
        </w:rPr>
        <w:footnoteReference w:id="7"/>
      </w:r>
      <w:r w:rsidRPr="00526E10">
        <w:rPr>
          <w:color w:val="000000"/>
        </w:rPr>
        <w:t>,</w:t>
      </w:r>
    </w:p>
    <w:p w:rsidR="00196702" w:rsidRPr="00526E10" w:rsidRDefault="00196702" w:rsidP="00507E15">
      <w:pPr>
        <w:spacing w:after="240"/>
        <w:ind w:left="567" w:hanging="567"/>
      </w:pPr>
      <w:r w:rsidRPr="00526E10">
        <w:t>–</w:t>
      </w:r>
      <w:r w:rsidRPr="00526E10">
        <w:tab/>
        <w:t>võttes arvesse oma 3. oktoobri 2023. aasta resolutsiooni ettepaneku kohta, mis käsitleb mitmeaastase finantsraamistiku 2021–2027 muutmist</w:t>
      </w:r>
      <w:r w:rsidRPr="00526E10">
        <w:rPr>
          <w:vertAlign w:val="superscript"/>
        </w:rPr>
        <w:footnoteReference w:id="8"/>
      </w:r>
      <w:r w:rsidRPr="00526E10">
        <w:t>,</w:t>
      </w:r>
    </w:p>
    <w:p w:rsidR="00196702" w:rsidRPr="00526E10" w:rsidRDefault="00196702" w:rsidP="00507E15">
      <w:pPr>
        <w:spacing w:after="240"/>
        <w:ind w:left="567" w:hanging="567"/>
        <w:rPr>
          <w:color w:val="000000"/>
        </w:rPr>
      </w:pPr>
      <w:r w:rsidRPr="00526E10">
        <w:rPr>
          <w:color w:val="000000"/>
        </w:rPr>
        <w:t>–</w:t>
      </w:r>
      <w:r w:rsidRPr="00526E10">
        <w:rPr>
          <w:color w:val="000000"/>
        </w:rPr>
        <w:tab/>
        <w:t>võttes arvesse oma 27. veebruari 2024. aasta resolutsiooni, mis käsitleb nõukogu määruse eel</w:t>
      </w:r>
      <w:r w:rsidR="00507E15" w:rsidRPr="00526E10">
        <w:rPr>
          <w:color w:val="000000"/>
        </w:rPr>
        <w:t>nõu, millega muudetakse määrust (EL, </w:t>
      </w:r>
      <w:r w:rsidRPr="00526E10">
        <w:rPr>
          <w:color w:val="000000"/>
        </w:rPr>
        <w:t>Euratom) 2020/2093, millega määratakse kindlaks mitmeaastane finantsraamistik aastateks 2021–2027</w:t>
      </w:r>
      <w:r w:rsidRPr="00526E10">
        <w:rPr>
          <w:color w:val="000000"/>
          <w:vertAlign w:val="superscript"/>
        </w:rPr>
        <w:footnoteReference w:id="9"/>
      </w:r>
      <w:r w:rsidRPr="00526E10">
        <w:rPr>
          <w:color w:val="000000"/>
        </w:rPr>
        <w:t>,</w:t>
      </w:r>
    </w:p>
    <w:p w:rsidR="00196702" w:rsidRPr="00526E10" w:rsidRDefault="00196702" w:rsidP="00507E15">
      <w:pPr>
        <w:widowControl/>
        <w:spacing w:after="240"/>
        <w:ind w:left="567" w:hanging="567"/>
        <w:rPr>
          <w:color w:val="000000"/>
        </w:rPr>
      </w:pPr>
      <w:r w:rsidRPr="00526E10">
        <w:rPr>
          <w:color w:val="000000"/>
        </w:rPr>
        <w:t>–</w:t>
      </w:r>
      <w:r w:rsidRPr="00526E10">
        <w:rPr>
          <w:color w:val="000000"/>
        </w:rPr>
        <w:tab/>
        <w:t>võttes arvesse Euroopa Parlamendi ja nõukogu 23</w:t>
      </w:r>
      <w:r w:rsidR="00507E15" w:rsidRPr="00526E10">
        <w:rPr>
          <w:color w:val="000000"/>
        </w:rPr>
        <w:t xml:space="preserve">. septembri 2024. aasta määrust </w:t>
      </w:r>
      <w:r w:rsidRPr="00526E10">
        <w:rPr>
          <w:color w:val="000000"/>
        </w:rPr>
        <w:t xml:space="preserve">(EL, Euratom) 2024/2509, mis käsitleb liidu </w:t>
      </w:r>
      <w:proofErr w:type="spellStart"/>
      <w:r w:rsidRPr="00526E10">
        <w:rPr>
          <w:color w:val="000000"/>
        </w:rPr>
        <w:t>üldeelarve</w:t>
      </w:r>
      <w:proofErr w:type="spellEnd"/>
      <w:r w:rsidRPr="00526E10">
        <w:rPr>
          <w:color w:val="000000"/>
        </w:rPr>
        <w:t xml:space="preserve"> suhtes kohaldatavaid finantsreegleid (uuesti sõnastatud)</w:t>
      </w:r>
      <w:r w:rsidRPr="00526E10">
        <w:rPr>
          <w:color w:val="000000"/>
          <w:vertAlign w:val="superscript"/>
        </w:rPr>
        <w:footnoteReference w:id="10"/>
      </w:r>
      <w:r w:rsidRPr="00526E10">
        <w:rPr>
          <w:color w:val="000000"/>
        </w:rPr>
        <w:t xml:space="preserve"> (edaspidi „finantsmäärus“),</w:t>
      </w:r>
    </w:p>
    <w:p w:rsidR="00196702" w:rsidRPr="00526E10" w:rsidRDefault="00196702" w:rsidP="00507E15">
      <w:pPr>
        <w:spacing w:after="240"/>
        <w:ind w:left="567" w:hanging="567"/>
        <w:rPr>
          <w:color w:val="000000"/>
        </w:rPr>
      </w:pPr>
      <w:r w:rsidRPr="00526E10">
        <w:rPr>
          <w:color w:val="000000"/>
        </w:rPr>
        <w:t>–</w:t>
      </w:r>
      <w:r w:rsidRPr="00526E10">
        <w:rPr>
          <w:color w:val="000000"/>
        </w:rPr>
        <w:tab/>
        <w:t xml:space="preserve">võttes arvesse 16. detsembri 2020. aasta </w:t>
      </w:r>
      <w:proofErr w:type="spellStart"/>
      <w:r w:rsidRPr="00526E10">
        <w:rPr>
          <w:color w:val="000000"/>
        </w:rPr>
        <w:t>institutsioonidevahelist</w:t>
      </w:r>
      <w:proofErr w:type="spellEnd"/>
      <w:r w:rsidRPr="00526E10">
        <w:rPr>
          <w:color w:val="000000"/>
        </w:rPr>
        <w:t xml:space="preserve"> kokkulepet Euroopa Parlamendi, Euroopa Liidu Nõukogu ja Euroopa Komisjoni vahel, mis käsitleb eelarvedistsipliini, eelarvealast koostööd ning usaldusväärset finantsjuhtimist, samuti uusi omavahendeid, sealhulgas uute omavahendite kasutuselevõtmise suunas liikumise tegevuskava</w:t>
      </w:r>
      <w:r w:rsidRPr="00526E10">
        <w:rPr>
          <w:color w:val="000000"/>
          <w:vertAlign w:val="superscript"/>
        </w:rPr>
        <w:footnoteReference w:id="11"/>
      </w:r>
      <w:r w:rsidRPr="00526E10">
        <w:rPr>
          <w:color w:val="000000"/>
        </w:rPr>
        <w:t>,</w:t>
      </w:r>
    </w:p>
    <w:p w:rsidR="00196702" w:rsidRPr="00526E10" w:rsidRDefault="00196702" w:rsidP="00507E15">
      <w:pPr>
        <w:spacing w:after="240"/>
        <w:ind w:left="567" w:hanging="567"/>
        <w:rPr>
          <w:color w:val="000000"/>
        </w:rPr>
      </w:pPr>
      <w:r w:rsidRPr="00526E10">
        <w:rPr>
          <w:color w:val="000000"/>
        </w:rPr>
        <w:t>–</w:t>
      </w:r>
      <w:r w:rsidRPr="00526E10">
        <w:rPr>
          <w:color w:val="000000"/>
        </w:rPr>
        <w:tab/>
        <w:t xml:space="preserve">võttes arvesse Euroopa Liidu 2025. aasta </w:t>
      </w:r>
      <w:proofErr w:type="spellStart"/>
      <w:r w:rsidRPr="00526E10">
        <w:rPr>
          <w:color w:val="000000"/>
        </w:rPr>
        <w:t>üldeelarvet</w:t>
      </w:r>
      <w:proofErr w:type="spellEnd"/>
      <w:r w:rsidRPr="00526E10">
        <w:rPr>
          <w:color w:val="000000"/>
          <w:vertAlign w:val="superscript"/>
        </w:rPr>
        <w:footnoteReference w:id="12"/>
      </w:r>
      <w:r w:rsidRPr="00526E10">
        <w:rPr>
          <w:color w:val="000000"/>
        </w:rPr>
        <w:t xml:space="preserve"> ja sellele lisatud Euroopa Parlamendi, nõukogu ja komisjoni ühisavaldusi,</w:t>
      </w:r>
    </w:p>
    <w:p w:rsidR="00196702" w:rsidRPr="00526E10" w:rsidRDefault="00196702" w:rsidP="00507E15">
      <w:pPr>
        <w:spacing w:after="240"/>
        <w:ind w:left="567" w:hanging="567"/>
        <w:rPr>
          <w:color w:val="000000"/>
        </w:rPr>
      </w:pPr>
      <w:r w:rsidRPr="00526E10">
        <w:rPr>
          <w:color w:val="000000"/>
        </w:rPr>
        <w:t>–</w:t>
      </w:r>
      <w:r w:rsidRPr="00526E10">
        <w:rPr>
          <w:color w:val="000000"/>
        </w:rPr>
        <w:tab/>
        <w:t>võttes arvesse peasekretäri aruannet juhatusele Euroopa Parlamendi 2026. aasta esialgse eelarvestuse projekti koostamise kohta,</w:t>
      </w:r>
    </w:p>
    <w:p w:rsidR="00196702" w:rsidRPr="00526E10" w:rsidRDefault="00196702" w:rsidP="00507E15">
      <w:pPr>
        <w:tabs>
          <w:tab w:val="left" w:pos="357"/>
        </w:tabs>
        <w:spacing w:after="240"/>
        <w:ind w:left="567" w:hanging="567"/>
        <w:rPr>
          <w:color w:val="000000"/>
        </w:rPr>
      </w:pPr>
      <w:r w:rsidRPr="00526E10">
        <w:rPr>
          <w:color w:val="000000"/>
        </w:rPr>
        <w:t>–</w:t>
      </w:r>
      <w:r w:rsidRPr="00526E10">
        <w:rPr>
          <w:color w:val="000000"/>
        </w:rPr>
        <w:tab/>
      </w:r>
      <w:r w:rsidRPr="00526E10">
        <w:rPr>
          <w:color w:val="000000"/>
        </w:rPr>
        <w:tab/>
        <w:t>võttes arvesse juhatuse poolt 10. märtsil 2025. aastal vastavalt kodukorra artikli 25 lõikele 7 ja artikli 104 lõikele 1 koostatud esialgset eelarvestuse projekti,</w:t>
      </w:r>
    </w:p>
    <w:p w:rsidR="00196702" w:rsidRPr="00526E10" w:rsidRDefault="00196702" w:rsidP="00507E15">
      <w:pPr>
        <w:tabs>
          <w:tab w:val="left" w:pos="357"/>
        </w:tabs>
        <w:spacing w:after="240"/>
        <w:ind w:left="567" w:hanging="567"/>
        <w:rPr>
          <w:color w:val="000000"/>
        </w:rPr>
      </w:pPr>
      <w:r w:rsidRPr="00526E10">
        <w:rPr>
          <w:color w:val="000000"/>
        </w:rPr>
        <w:t>–</w:t>
      </w:r>
      <w:r w:rsidRPr="00526E10">
        <w:rPr>
          <w:color w:val="000000"/>
        </w:rPr>
        <w:tab/>
      </w:r>
      <w:r w:rsidRPr="00526E10">
        <w:rPr>
          <w:color w:val="000000"/>
        </w:rPr>
        <w:tab/>
        <w:t>võttes arvesse eelarvekomisjoni poolt vastavalt kodukorra artikli 104 lõikele 2 koostatud eelarvestuse proj</w:t>
      </w:r>
      <w:bookmarkStart w:id="8" w:name="_GoBack"/>
      <w:bookmarkEnd w:id="8"/>
      <w:r w:rsidRPr="00526E10">
        <w:rPr>
          <w:color w:val="000000"/>
        </w:rPr>
        <w:t>ekti,</w:t>
      </w:r>
    </w:p>
    <w:p w:rsidR="00196702" w:rsidRPr="00526E10" w:rsidRDefault="00196702" w:rsidP="00507E15">
      <w:pPr>
        <w:tabs>
          <w:tab w:val="left" w:pos="357"/>
        </w:tabs>
        <w:spacing w:after="240"/>
        <w:ind w:left="567" w:hanging="567"/>
        <w:rPr>
          <w:color w:val="000000"/>
        </w:rPr>
      </w:pPr>
      <w:r w:rsidRPr="00526E10">
        <w:rPr>
          <w:color w:val="000000"/>
        </w:rPr>
        <w:t>–</w:t>
      </w:r>
      <w:r w:rsidRPr="00526E10">
        <w:rPr>
          <w:color w:val="000000"/>
        </w:rPr>
        <w:tab/>
      </w:r>
      <w:r w:rsidRPr="00526E10">
        <w:rPr>
          <w:color w:val="000000"/>
        </w:rPr>
        <w:tab/>
        <w:t>võttes arvesse kodukorra artiklit 104,</w:t>
      </w:r>
    </w:p>
    <w:p w:rsidR="00196702" w:rsidRPr="00526E10" w:rsidRDefault="00196702" w:rsidP="00507E15">
      <w:pPr>
        <w:tabs>
          <w:tab w:val="left" w:pos="357"/>
        </w:tabs>
        <w:spacing w:after="240"/>
        <w:ind w:left="567" w:hanging="567"/>
        <w:rPr>
          <w:color w:val="000000"/>
        </w:rPr>
      </w:pPr>
      <w:r w:rsidRPr="00526E10">
        <w:rPr>
          <w:color w:val="000000"/>
        </w:rPr>
        <w:t>–</w:t>
      </w:r>
      <w:r w:rsidRPr="00526E10">
        <w:rPr>
          <w:color w:val="000000"/>
        </w:rPr>
        <w:tab/>
      </w:r>
      <w:r w:rsidRPr="00526E10">
        <w:rPr>
          <w:color w:val="000000"/>
        </w:rPr>
        <w:tab/>
        <w:t>võttes arvesse</w:t>
      </w:r>
      <w:r w:rsidR="00507E15" w:rsidRPr="00526E10">
        <w:rPr>
          <w:color w:val="000000"/>
        </w:rPr>
        <w:t xml:space="preserve"> eelarvekomisjoni raportit (A10</w:t>
      </w:r>
      <w:r w:rsidR="00507E15" w:rsidRPr="00526E10">
        <w:rPr>
          <w:color w:val="000000"/>
        </w:rPr>
        <w:noBreakHyphen/>
      </w:r>
      <w:r w:rsidRPr="00526E10">
        <w:rPr>
          <w:color w:val="000000"/>
        </w:rPr>
        <w:t>0048/2025),</w:t>
      </w:r>
    </w:p>
    <w:p w:rsidR="00196702" w:rsidRPr="00526E10" w:rsidRDefault="00196702" w:rsidP="00507E15">
      <w:pPr>
        <w:widowControl/>
        <w:tabs>
          <w:tab w:val="left" w:pos="357"/>
        </w:tabs>
        <w:spacing w:after="240"/>
        <w:ind w:left="567" w:hanging="567"/>
        <w:rPr>
          <w:color w:val="000000"/>
        </w:rPr>
      </w:pPr>
      <w:r w:rsidRPr="00526E10">
        <w:rPr>
          <w:color w:val="000000"/>
        </w:rPr>
        <w:t>A.</w:t>
      </w:r>
      <w:r w:rsidRPr="00526E10">
        <w:rPr>
          <w:color w:val="000000"/>
        </w:rPr>
        <w:tab/>
      </w:r>
      <w:r w:rsidRPr="00526E10">
        <w:rPr>
          <w:color w:val="000000"/>
        </w:rPr>
        <w:tab/>
        <w:t xml:space="preserve">arvestades, et peasekretäri poolt 10. veebruaril 2025. aastal Euroopa Parlamendi 2026. aasta esialgses eelarvestuse projektis esitatud eelarve on 2 641 609 620 eurot ja 2025. aasta eelarvega võrreldes on see 4,30 % ehk 108 914 512 euro võrra suurem; </w:t>
      </w:r>
    </w:p>
    <w:p w:rsidR="00196702" w:rsidRPr="00526E10" w:rsidRDefault="00196702" w:rsidP="00507E15">
      <w:pPr>
        <w:widowControl/>
        <w:tabs>
          <w:tab w:val="left" w:pos="357"/>
        </w:tabs>
        <w:spacing w:after="240"/>
        <w:ind w:left="567" w:hanging="567"/>
        <w:rPr>
          <w:color w:val="000000"/>
        </w:rPr>
      </w:pPr>
      <w:r w:rsidRPr="00526E10">
        <w:rPr>
          <w:color w:val="000000"/>
        </w:rPr>
        <w:t>B.</w:t>
      </w:r>
      <w:r w:rsidRPr="00526E10">
        <w:rPr>
          <w:color w:val="000000"/>
        </w:rPr>
        <w:tab/>
      </w:r>
      <w:r w:rsidRPr="00526E10">
        <w:rPr>
          <w:color w:val="000000"/>
        </w:rPr>
        <w:tab/>
        <w:t xml:space="preserve">arvestades, et </w:t>
      </w:r>
      <w:proofErr w:type="spellStart"/>
      <w:r w:rsidRPr="00526E10">
        <w:rPr>
          <w:color w:val="000000"/>
        </w:rPr>
        <w:t>Eurostati</w:t>
      </w:r>
      <w:proofErr w:type="spellEnd"/>
      <w:r w:rsidRPr="00526E10">
        <w:rPr>
          <w:color w:val="000000"/>
        </w:rPr>
        <w:t xml:space="preserve"> andmetel oli liidu aastane inflatsioon 2025. aasta jaanuaris 2,8 %, st 2024. aasta detsembri 2,7 %</w:t>
      </w:r>
      <w:r w:rsidR="00507E15" w:rsidRPr="00526E10">
        <w:rPr>
          <w:color w:val="000000"/>
        </w:rPr>
        <w:noBreakHyphen/>
      </w:r>
      <w:r w:rsidRPr="00526E10">
        <w:rPr>
          <w:color w:val="000000"/>
        </w:rPr>
        <w:t>st kõrgem; arvestades, et</w:t>
      </w:r>
      <w:r w:rsidR="00507E15" w:rsidRPr="00526E10">
        <w:rPr>
          <w:color w:val="000000"/>
        </w:rPr>
        <w:t xml:space="preserve"> mitmeaastase finantsraamistiku </w:t>
      </w:r>
      <w:r w:rsidRPr="00526E10">
        <w:rPr>
          <w:color w:val="000000"/>
        </w:rPr>
        <w:t>2021–2027 rubriigi 7 kulude tase põhineb iga-aastasel 2 % suurusel kasvul;</w:t>
      </w:r>
    </w:p>
    <w:p w:rsidR="00196702" w:rsidRPr="00526E10" w:rsidRDefault="00196702" w:rsidP="00507E15">
      <w:pPr>
        <w:widowControl/>
        <w:tabs>
          <w:tab w:val="left" w:pos="357"/>
        </w:tabs>
        <w:spacing w:after="240"/>
        <w:ind w:left="567" w:hanging="567"/>
        <w:rPr>
          <w:color w:val="000000"/>
        </w:rPr>
      </w:pPr>
      <w:r w:rsidRPr="00526E10">
        <w:rPr>
          <w:color w:val="000000"/>
        </w:rPr>
        <w:lastRenderedPageBreak/>
        <w:t>C.</w:t>
      </w:r>
      <w:r w:rsidRPr="00526E10">
        <w:rPr>
          <w:color w:val="000000"/>
        </w:rPr>
        <w:tab/>
      </w:r>
      <w:r w:rsidRPr="00526E10">
        <w:rPr>
          <w:color w:val="000000"/>
        </w:rPr>
        <w:tab/>
        <w:t xml:space="preserve">arvestades, et Euroopa Parlamendi usaldusväärsus sõltub tema võimest viia ellu oma eelarve-, õigusloome- ja kontrollitegevust kõrgeimate standardite kohaselt, olles samal ajal eeskujuks teistele liidu institutsioonidele, kavandades ja tehes oma kulutusi ettevaatlikult ja tõhusalt ning kajastades valitsevat majanduslikku tegelikkust; </w:t>
      </w:r>
    </w:p>
    <w:p w:rsidR="00196702" w:rsidRPr="00526E10" w:rsidRDefault="00196702" w:rsidP="00507E15">
      <w:pPr>
        <w:keepNext/>
        <w:keepLines/>
        <w:spacing w:after="240"/>
        <w:rPr>
          <w:b/>
          <w:i/>
          <w:color w:val="000000"/>
        </w:rPr>
      </w:pPr>
      <w:r w:rsidRPr="00526E10">
        <w:rPr>
          <w:b/>
          <w:i/>
          <w:color w:val="000000"/>
        </w:rPr>
        <w:t>Üldine raamistik</w:t>
      </w:r>
    </w:p>
    <w:p w:rsidR="00196702" w:rsidRPr="00526E10" w:rsidRDefault="00196702" w:rsidP="00507E15">
      <w:pPr>
        <w:widowControl/>
        <w:spacing w:after="240"/>
        <w:ind w:left="567" w:hanging="567"/>
        <w:rPr>
          <w:color w:val="000000"/>
        </w:rPr>
      </w:pPr>
      <w:r w:rsidRPr="00526E10">
        <w:rPr>
          <w:color w:val="000000"/>
        </w:rPr>
        <w:t>1.</w:t>
      </w:r>
      <w:r w:rsidRPr="00526E10">
        <w:rPr>
          <w:color w:val="000000"/>
        </w:rPr>
        <w:tab/>
        <w:t>tunneb muret kehtiva mitmeaastase finantsraamistiku rubriigis 7 valitseva olukorra pärast; tuletab meelde, et piirangud on tingitud kärbetest, mida nõukogu tegi komisjoni juba niigi väga väikeses mahus esitatud esialgses ettepanekus, kui lepiti kokku kehtivas mitmeaastases finantsraamistikus aastateks 2021–2027; peab kahetsusväärseks nõukogu vastuseisu komisjoni ettepanekule tõsta mitmeaastase finantsraamistiku muutmisel rubriigi 7 ülemmäära alates 2024. aastast; juhib tähelepanu asjaolule, et mitmeaastase finantsraamistiku muutmisel jäi rubriigi 7 ülemmäära küsimus lahendamata; rõhutab, et 2026. aastaks prognoositud varu puudujääk eeldab rubriigis 7 selleks ette nähtud erivahendite kasutamist;</w:t>
      </w:r>
    </w:p>
    <w:p w:rsidR="00196702" w:rsidRPr="00526E10" w:rsidRDefault="00196702" w:rsidP="00507E15">
      <w:pPr>
        <w:widowControl/>
        <w:spacing w:after="240"/>
        <w:ind w:left="567" w:hanging="567"/>
        <w:rPr>
          <w:color w:val="000000"/>
        </w:rPr>
      </w:pPr>
      <w:r w:rsidRPr="00526E10">
        <w:rPr>
          <w:color w:val="000000"/>
        </w:rPr>
        <w:t>2.</w:t>
      </w:r>
      <w:r w:rsidRPr="00526E10">
        <w:rPr>
          <w:color w:val="000000"/>
        </w:rPr>
        <w:tab/>
        <w:t>kiidab heaks juhatuse ja eelarvekomisjoni 18. märtsi 2025. aasta lepituskohtumisel saavutatud kokkuleppe näha 2025. aasta eelarvega võrreldes ette 4,09 % suurune kasv, mis vastab 2026. aasta eelarvestuse kogusummale 2 636 241 620 eurot, ning vähendada vastavalt järgmistel eelarveridadel kavandatud assigneeringuid kokku 12 378 000 euro võrra:</w:t>
      </w:r>
    </w:p>
    <w:p w:rsidR="00196702" w:rsidRPr="00526E10" w:rsidRDefault="00507E15" w:rsidP="00507E15">
      <w:pPr>
        <w:widowControl/>
        <w:spacing w:after="240"/>
        <w:ind w:left="567"/>
        <w:rPr>
          <w:color w:val="000000"/>
        </w:rPr>
      </w:pPr>
      <w:r w:rsidRPr="00526E10">
        <w:rPr>
          <w:color w:val="000000"/>
        </w:rPr>
        <w:t>1 0 0 6 — „</w:t>
      </w:r>
      <w:proofErr w:type="spellStart"/>
      <w:r w:rsidRPr="00526E10">
        <w:rPr>
          <w:color w:val="000000"/>
        </w:rPr>
        <w:t>Üldkulude</w:t>
      </w:r>
      <w:proofErr w:type="spellEnd"/>
      <w:r w:rsidRPr="00526E10">
        <w:rPr>
          <w:color w:val="000000"/>
        </w:rPr>
        <w:t xml:space="preserve"> hüvitis“, 1 4 2 </w:t>
      </w:r>
      <w:r w:rsidR="00196702" w:rsidRPr="00526E10">
        <w:rPr>
          <w:color w:val="000000"/>
        </w:rPr>
        <w:t>— „</w:t>
      </w:r>
      <w:proofErr w:type="spellStart"/>
      <w:r w:rsidR="00196702" w:rsidRPr="00526E10">
        <w:rPr>
          <w:color w:val="000000"/>
        </w:rPr>
        <w:t>Välistõlketeen</w:t>
      </w:r>
      <w:r w:rsidRPr="00526E10">
        <w:rPr>
          <w:color w:val="000000"/>
        </w:rPr>
        <w:t>used</w:t>
      </w:r>
      <w:proofErr w:type="spellEnd"/>
      <w:r w:rsidRPr="00526E10">
        <w:rPr>
          <w:color w:val="000000"/>
        </w:rPr>
        <w:t>“, 2 0 0 0 — „Üür“, 2 0 0 7 </w:t>
      </w:r>
      <w:r w:rsidR="00196702" w:rsidRPr="00526E10">
        <w:rPr>
          <w:color w:val="000000"/>
        </w:rPr>
        <w:t>— „Hoonete ehit</w:t>
      </w:r>
      <w:r w:rsidRPr="00526E10">
        <w:rPr>
          <w:color w:val="000000"/>
        </w:rPr>
        <w:t>us ja ruumide sisustamine", 2 0 2 4 </w:t>
      </w:r>
      <w:r w:rsidR="00196702" w:rsidRPr="00526E10">
        <w:rPr>
          <w:color w:val="000000"/>
        </w:rPr>
        <w:t>— „Energiatar</w:t>
      </w:r>
      <w:r w:rsidRPr="00526E10">
        <w:rPr>
          <w:color w:val="000000"/>
        </w:rPr>
        <w:t>bimine“, 2 1 0 1 </w:t>
      </w:r>
      <w:r w:rsidR="00196702" w:rsidRPr="00526E10">
        <w:rPr>
          <w:color w:val="000000"/>
        </w:rPr>
        <w:t>— „</w:t>
      </w:r>
      <w:r w:rsidRPr="00526E10">
        <w:rPr>
          <w:color w:val="000000"/>
        </w:rPr>
        <w:t>Ärirakenduste haldamine“, 3 2 0 </w:t>
      </w:r>
      <w:r w:rsidR="00196702" w:rsidRPr="00526E10">
        <w:rPr>
          <w:color w:val="000000"/>
        </w:rPr>
        <w:t>— „Eksper</w:t>
      </w:r>
      <w:r w:rsidRPr="00526E10">
        <w:rPr>
          <w:color w:val="000000"/>
        </w:rPr>
        <w:t>diarvamuste hankimine“, 3 2 4 3 </w:t>
      </w:r>
      <w:r w:rsidR="00196702" w:rsidRPr="00526E10">
        <w:rPr>
          <w:color w:val="000000"/>
        </w:rPr>
        <w:t>— „Euroopa Parlamend</w:t>
      </w:r>
      <w:r w:rsidRPr="00526E10">
        <w:rPr>
          <w:color w:val="000000"/>
        </w:rPr>
        <w:t xml:space="preserve">i </w:t>
      </w:r>
      <w:proofErr w:type="spellStart"/>
      <w:r w:rsidRPr="00526E10">
        <w:rPr>
          <w:color w:val="000000"/>
        </w:rPr>
        <w:t>külastajatekeskused</w:t>
      </w:r>
      <w:proofErr w:type="spellEnd"/>
      <w:r w:rsidRPr="00526E10">
        <w:rPr>
          <w:color w:val="000000"/>
        </w:rPr>
        <w:t>“, 3 2 4 8 </w:t>
      </w:r>
      <w:r w:rsidR="00196702" w:rsidRPr="00526E10">
        <w:rPr>
          <w:color w:val="000000"/>
        </w:rPr>
        <w:t>— „Audiovisuaalse teabe kulud“, 4 4 — „Parlamendiliikmete ja endiste parlamendiliikmete koosolekud ja muu tegevus“;</w:t>
      </w:r>
    </w:p>
    <w:p w:rsidR="00196702" w:rsidRPr="00526E10" w:rsidRDefault="00196702" w:rsidP="00507E15">
      <w:pPr>
        <w:widowControl/>
        <w:spacing w:after="240"/>
        <w:ind w:left="567"/>
        <w:rPr>
          <w:color w:val="000000"/>
        </w:rPr>
      </w:pPr>
      <w:r w:rsidRPr="00526E10">
        <w:rPr>
          <w:color w:val="000000"/>
        </w:rPr>
        <w:t>lisaks otsustati suurendada juhatuse poolt 10. märtsil 2025 heaks kiidetud esialgse eelarv</w:t>
      </w:r>
      <w:r w:rsidR="00507E15" w:rsidRPr="00526E10">
        <w:rPr>
          <w:color w:val="000000"/>
        </w:rPr>
        <w:t>estuse projekti kulude summat 7 010 </w:t>
      </w:r>
      <w:r w:rsidRPr="00526E10">
        <w:rPr>
          <w:color w:val="000000"/>
        </w:rPr>
        <w:t>000 euro võrra ja vastavalt suurendada järgmistel eelarveridadel kavandatud assigneeringuid:</w:t>
      </w:r>
    </w:p>
    <w:p w:rsidR="00196702" w:rsidRPr="00526E10" w:rsidRDefault="00507E15" w:rsidP="00507E15">
      <w:pPr>
        <w:widowControl/>
        <w:spacing w:after="240"/>
        <w:ind w:left="567"/>
        <w:rPr>
          <w:color w:val="000000"/>
        </w:rPr>
      </w:pPr>
      <w:r w:rsidRPr="00526E10">
        <w:rPr>
          <w:color w:val="000000"/>
        </w:rPr>
        <w:t>1 2 </w:t>
      </w:r>
      <w:r w:rsidR="00196702" w:rsidRPr="00526E10">
        <w:rPr>
          <w:color w:val="000000"/>
        </w:rPr>
        <w:t>0 0 — „Töötasu ja hüvitised“</w:t>
      </w:r>
      <w:r w:rsidRPr="00526E10">
        <w:rPr>
          <w:color w:val="000000"/>
        </w:rPr>
        <w:t>, 1 6 3 0 </w:t>
      </w:r>
      <w:r w:rsidR="00196702" w:rsidRPr="00526E10">
        <w:rPr>
          <w:color w:val="000000"/>
        </w:rPr>
        <w:t xml:space="preserve">— Sotsiaalhoolekanne: hoolekandekulud“, 4 0 0 — „Fraktsioonide ja </w:t>
      </w:r>
      <w:proofErr w:type="spellStart"/>
      <w:r w:rsidR="00196702" w:rsidRPr="00526E10">
        <w:rPr>
          <w:color w:val="000000"/>
        </w:rPr>
        <w:t>fraktsioonilise</w:t>
      </w:r>
      <w:proofErr w:type="spellEnd"/>
      <w:r w:rsidR="00196702" w:rsidRPr="00526E10">
        <w:rPr>
          <w:color w:val="000000"/>
        </w:rPr>
        <w:t xml:space="preserve"> kuuluvuseta parlamendiliikmete jooksvad halduskulud ning poliitilise ja teabealase </w:t>
      </w:r>
      <w:r w:rsidRPr="00526E10">
        <w:rPr>
          <w:color w:val="000000"/>
        </w:rPr>
        <w:t>tegevusega seotud kulud“ ning 4 0 3 </w:t>
      </w:r>
      <w:r w:rsidR="00196702" w:rsidRPr="00526E10">
        <w:rPr>
          <w:color w:val="000000"/>
        </w:rPr>
        <w:t>— „Euroopa tasandi sihtasutuste rahastamine“;</w:t>
      </w:r>
    </w:p>
    <w:p w:rsidR="00196702" w:rsidRPr="00526E10" w:rsidRDefault="00196702" w:rsidP="00507E15">
      <w:pPr>
        <w:widowControl/>
        <w:spacing w:after="240"/>
        <w:ind w:left="567"/>
        <w:rPr>
          <w:color w:val="000000"/>
        </w:rPr>
      </w:pPr>
      <w:r w:rsidRPr="00526E10">
        <w:rPr>
          <w:color w:val="000000"/>
        </w:rPr>
        <w:t>ühtlasi lepiti kokku, et m</w:t>
      </w:r>
      <w:r w:rsidR="00507E15" w:rsidRPr="00526E10">
        <w:rPr>
          <w:color w:val="000000"/>
        </w:rPr>
        <w:t>uudetakse eelarvepunkti 1 6 3 0 </w:t>
      </w:r>
      <w:r w:rsidRPr="00526E10">
        <w:rPr>
          <w:color w:val="000000"/>
        </w:rPr>
        <w:t>— „Sotsiaalhoolekanne: hoolekandekulud“ märkusi, et lisada viide parlamendiliikmete registreeritud assistentide komiteele;</w:t>
      </w:r>
    </w:p>
    <w:p w:rsidR="00196702" w:rsidRPr="00526E10" w:rsidRDefault="00196702" w:rsidP="00507E15">
      <w:pPr>
        <w:widowControl/>
        <w:spacing w:after="240"/>
        <w:ind w:left="567" w:hanging="567"/>
        <w:rPr>
          <w:color w:val="000000"/>
        </w:rPr>
      </w:pPr>
      <w:r w:rsidRPr="00526E10">
        <w:rPr>
          <w:color w:val="000000"/>
        </w:rPr>
        <w:t>3.</w:t>
      </w:r>
      <w:r w:rsidRPr="00526E10">
        <w:rPr>
          <w:color w:val="000000"/>
        </w:rPr>
        <w:tab/>
        <w:t xml:space="preserve">tuletab meelde, et peaaegu kaks kolmandikku eelarvest on kindlaks määratud õigusjärgsete kohustustega; märgib, et 103,5 miljoni euro suurusest kasvust 2025. aasta eelarvega võrreldes tuleneb 85,3 miljoni euro suurune kasv õigusjärgsetest finantskohustustest, peamiselt ametnike ja ajutiste teenistujate (52,7 miljonit eurot), lepinguliste töötajate (9,2 miljonit eurot) ja parlamendiliikmete registreeritud assistentide (15,1 miljonit eurot) töötasude ajakohastamiseks; tuletab meelde, et komisjoni praeguste prognooside kohaselt tuleb kooskõlas personalieeskirjade ja Euroopa Parlamendi liikmete põhimäärusega indekseerida töötasusid 2025. aasta aprillis </w:t>
      </w:r>
      <w:r w:rsidRPr="00526E10">
        <w:rPr>
          <w:color w:val="000000"/>
        </w:rPr>
        <w:lastRenderedPageBreak/>
        <w:t>1,2 %, 2025. aasta juulis 4,6 %, 2026. aasta aprillis 0,6 % ja 2026. aasta juulis 3,4 % määraga;</w:t>
      </w:r>
    </w:p>
    <w:p w:rsidR="00196702" w:rsidRPr="00526E10" w:rsidRDefault="00196702" w:rsidP="00507E15">
      <w:pPr>
        <w:widowControl/>
        <w:spacing w:after="240"/>
        <w:ind w:left="567" w:hanging="567"/>
        <w:rPr>
          <w:color w:val="000000"/>
        </w:rPr>
      </w:pPr>
      <w:r w:rsidRPr="00526E10">
        <w:rPr>
          <w:color w:val="000000"/>
        </w:rPr>
        <w:t>4.</w:t>
      </w:r>
      <w:r w:rsidRPr="00526E10">
        <w:rPr>
          <w:color w:val="000000"/>
        </w:rPr>
        <w:tab/>
        <w:t>märgib, et Euroopa Parlament ei taotle 2026. aastaks, st kolmandat aastat järjest, täiendavaid ametikohti;</w:t>
      </w:r>
    </w:p>
    <w:p w:rsidR="00196702" w:rsidRPr="00526E10" w:rsidRDefault="00196702" w:rsidP="00507E15">
      <w:pPr>
        <w:widowControl/>
        <w:spacing w:after="240"/>
        <w:ind w:left="567" w:hanging="567"/>
        <w:rPr>
          <w:color w:val="000000"/>
        </w:rPr>
      </w:pPr>
      <w:r w:rsidRPr="00526E10">
        <w:rPr>
          <w:color w:val="000000"/>
        </w:rPr>
        <w:t>5.</w:t>
      </w:r>
      <w:r w:rsidRPr="00526E10">
        <w:rPr>
          <w:color w:val="000000"/>
        </w:rPr>
        <w:tab/>
        <w:t>märgib, et mittekohustuslike kulude kasv aastatel 2025–2026 on 1,96 %;</w:t>
      </w:r>
    </w:p>
    <w:p w:rsidR="00196702" w:rsidRPr="00526E10" w:rsidRDefault="00196702" w:rsidP="00507E15">
      <w:pPr>
        <w:widowControl/>
        <w:spacing w:after="240"/>
        <w:ind w:left="567" w:hanging="567"/>
        <w:rPr>
          <w:color w:val="000000"/>
        </w:rPr>
      </w:pPr>
      <w:r w:rsidRPr="00526E10">
        <w:rPr>
          <w:color w:val="000000"/>
        </w:rPr>
        <w:t>6.</w:t>
      </w:r>
      <w:r w:rsidRPr="00526E10">
        <w:rPr>
          <w:color w:val="000000"/>
        </w:rPr>
        <w:tab/>
        <w:t>tunneb heameelt peasekretäri algatuse üle korraldada ulatuslik sõelumisprotsess, mille eesmärk on teha kindlaks haldustoimingute lihtsustamise võimalused, kaotada ebatõhusus ja tagada tuntav kulude vähendamine, suurendades niimoodi tõhusust ja tagades ressursside aruka kasutamise; palub peasekretäril anda eelarvekomisjonile iga poole aasta tagant ajakohastatud teavet võetud meetmete ja lihtsustamise tegevuskava ning nende mõju kohta eelarvele ja personalile; rõhutab, et haldusmenetlused ja personalijuhtimine tekitavad parlamendiliikmetele eelkõige kohalike assistentide töölevõtmisel suure koormuse ning nõuab sellega seoses lihtsustamist;</w:t>
      </w:r>
    </w:p>
    <w:p w:rsidR="00196702" w:rsidRPr="00526E10" w:rsidRDefault="00196702" w:rsidP="00507E15">
      <w:pPr>
        <w:pStyle w:val="NormalHanging12a"/>
      </w:pPr>
      <w:r w:rsidRPr="00526E10">
        <w:t>7.</w:t>
      </w:r>
      <w:r w:rsidRPr="00526E10">
        <w:tab/>
        <w:t>märgib, et Euroopa Parlamendi eelarve tuleks koostada realistlikel alustel ning see peaks olema kooskõlas eelarvedistsipliini ja usaldusväärse finantsjuhtimise põhimõttega; toonitab, et oluline on tagada, et finantsalane konservatiivsus ja julgeolek jääksid peamisteks prioriteetideks, tagades samal ajal, et need meetmed ei takista institutsiooni ja selle oluliste töötajate tõhusust, tulemuslikkust ja tegevussuutlikkust oma ülesannete edukal täitmisel; rõhutab, et arvestades geopoliitilist konteksti ja investeeringuid, mida liit peab oma strateegilise autonoomia tagamiseks tegema, peab Euroopa Parlament näitama oma eelarve haldamisel eeskuju;</w:t>
      </w:r>
    </w:p>
    <w:p w:rsidR="00196702" w:rsidRPr="00526E10" w:rsidRDefault="00196702" w:rsidP="00507E15">
      <w:pPr>
        <w:pStyle w:val="NormalHanging12a"/>
      </w:pPr>
      <w:r w:rsidRPr="00526E10">
        <w:t>8.</w:t>
      </w:r>
      <w:r w:rsidRPr="00526E10">
        <w:tab/>
        <w:t xml:space="preserve">rõhutab Euroopa Parlamendi rolli Euroopa poliitilise teadlikkuse suurendamisel ja liidu väärtuste ning näiteks </w:t>
      </w:r>
      <w:proofErr w:type="spellStart"/>
      <w:r w:rsidRPr="00526E10">
        <w:t>digi</w:t>
      </w:r>
      <w:proofErr w:type="spellEnd"/>
      <w:r w:rsidRPr="00526E10">
        <w:t>- ja rohepöörde edendamisel; rõhutab, et läbipaistvus, vastutus, sooline võrdõiguslikkus ja ausus on olulised põhimõtted liidu institutsioonides ja eelkõige Euroopa Parlamendis kui Euroopa demokraatia kantsis;</w:t>
      </w:r>
    </w:p>
    <w:p w:rsidR="00196702" w:rsidRPr="00526E10" w:rsidRDefault="00196702" w:rsidP="00507E15">
      <w:pPr>
        <w:keepNext/>
        <w:keepLines/>
        <w:spacing w:after="240"/>
        <w:rPr>
          <w:b/>
          <w:i/>
          <w:color w:val="000000"/>
        </w:rPr>
      </w:pPr>
      <w:r w:rsidRPr="00526E10">
        <w:rPr>
          <w:b/>
          <w:i/>
          <w:color w:val="000000"/>
        </w:rPr>
        <w:t>Keskendumine Euroopa Parlamendi põhiülesannetele</w:t>
      </w:r>
    </w:p>
    <w:p w:rsidR="00196702" w:rsidRPr="00526E10" w:rsidRDefault="00196702" w:rsidP="00507E15">
      <w:pPr>
        <w:pStyle w:val="NormalHanging12a"/>
      </w:pPr>
      <w:r w:rsidRPr="00526E10">
        <w:t>9.</w:t>
      </w:r>
      <w:r w:rsidRPr="00526E10">
        <w:tab/>
        <w:t>võtab teadmiseks, et 2024. aasta septembris kujundati varasem sisepoliitika peadirektoraat ümber neljaks uueks temaatiliseks peadirektoraadiks, kes vastutavad seadusandliku, eelarvealase ja kontrollitegevuse eest, et parandada Euroopa Parlamendi toimimist kaasseadusandjana, eelarvepädeva institutsioonina ja eelarve täitmisele heakskiidu andmise eest vastutava institutsioonina; palub peasekretäril anda kõnealuste peadirektoraatide tööd ja personali puudutavate muudatuste kohta eelarvekomisjonile korrapäraselt ajakohastatud teavet;</w:t>
      </w:r>
    </w:p>
    <w:p w:rsidR="00196702" w:rsidRPr="00526E10" w:rsidRDefault="00196702" w:rsidP="00507E15">
      <w:pPr>
        <w:pStyle w:val="NormalHanging12a"/>
      </w:pPr>
      <w:r w:rsidRPr="00526E10">
        <w:t>10.</w:t>
      </w:r>
      <w:r w:rsidRPr="00526E10">
        <w:tab/>
        <w:t>tunnistab, et poliitiliste otsuste tegemine peab põhinema rohkem tõenditel ja faktidel; võtab teadmiseks, et Euroopa Parlamendi haldussuutlikkuse tugevdamiseks parlamendiliikmete toetamisel nende parlamentaarses töös ning keerukusega ja ebakindlusega paremaks toimetulemiseks on ette nähtud 16,75 miljoni euro suurune eelarve;</w:t>
      </w:r>
    </w:p>
    <w:p w:rsidR="00196702" w:rsidRPr="00526E10" w:rsidRDefault="00196702" w:rsidP="00507E15">
      <w:pPr>
        <w:widowControl/>
        <w:spacing w:after="240"/>
        <w:ind w:left="567" w:hanging="567"/>
        <w:rPr>
          <w:color w:val="000000"/>
        </w:rPr>
      </w:pPr>
      <w:r w:rsidRPr="00526E10">
        <w:rPr>
          <w:color w:val="000000"/>
        </w:rPr>
        <w:t>11.</w:t>
      </w:r>
      <w:r w:rsidRPr="00526E10">
        <w:rPr>
          <w:color w:val="000000"/>
        </w:rPr>
        <w:tab/>
        <w:t>rõhutab fraktsioonide olulist rolli eksperditeadmiste ja poliitilise toe pakkumisel parlamendiliikmetele nende seadusandlikus ja parlamentaarses töös; rõhutab, et tuleb täita oluline eesmärk suurendada Euroopa Parlamendi suutlikkust toetada parlamendiliikmete tööd;</w:t>
      </w:r>
    </w:p>
    <w:p w:rsidR="00196702" w:rsidRPr="00526E10" w:rsidRDefault="00196702" w:rsidP="00507E15">
      <w:pPr>
        <w:keepNext/>
        <w:keepLines/>
        <w:spacing w:after="240"/>
        <w:rPr>
          <w:b/>
          <w:i/>
          <w:color w:val="000000"/>
        </w:rPr>
      </w:pPr>
      <w:proofErr w:type="spellStart"/>
      <w:r w:rsidRPr="00526E10">
        <w:rPr>
          <w:b/>
          <w:i/>
          <w:color w:val="000000"/>
        </w:rPr>
        <w:lastRenderedPageBreak/>
        <w:t>Digipööre</w:t>
      </w:r>
      <w:proofErr w:type="spellEnd"/>
      <w:r w:rsidRPr="00526E10">
        <w:rPr>
          <w:b/>
          <w:i/>
          <w:color w:val="000000"/>
        </w:rPr>
        <w:t xml:space="preserve"> </w:t>
      </w:r>
    </w:p>
    <w:p w:rsidR="00196702" w:rsidRPr="00526E10" w:rsidRDefault="00196702" w:rsidP="00507E15">
      <w:pPr>
        <w:widowControl/>
        <w:spacing w:after="240"/>
        <w:ind w:left="567" w:hanging="567"/>
        <w:rPr>
          <w:color w:val="000000"/>
        </w:rPr>
      </w:pPr>
      <w:r w:rsidRPr="00526E10">
        <w:rPr>
          <w:color w:val="000000"/>
        </w:rPr>
        <w:t>12.</w:t>
      </w:r>
      <w:r w:rsidRPr="00526E10">
        <w:rPr>
          <w:color w:val="000000"/>
        </w:rPr>
        <w:tab/>
        <w:t xml:space="preserve">rõhutab, et Euroopa Parlamendi </w:t>
      </w:r>
      <w:proofErr w:type="spellStart"/>
      <w:r w:rsidRPr="00526E10">
        <w:rPr>
          <w:color w:val="000000"/>
        </w:rPr>
        <w:t>küberturvalisus</w:t>
      </w:r>
      <w:proofErr w:type="spellEnd"/>
      <w:r w:rsidRPr="00526E10">
        <w:rPr>
          <w:color w:val="000000"/>
        </w:rPr>
        <w:t xml:space="preserve"> on üks peamisi </w:t>
      </w:r>
      <w:r w:rsidR="00507E15" w:rsidRPr="00526E10">
        <w:rPr>
          <w:color w:val="000000"/>
        </w:rPr>
        <w:t>prioriteete; märgib, et kogu IT</w:t>
      </w:r>
      <w:r w:rsidR="00507E15" w:rsidRPr="00526E10">
        <w:rPr>
          <w:color w:val="000000"/>
        </w:rPr>
        <w:noBreakHyphen/>
      </w:r>
      <w:r w:rsidRPr="00526E10">
        <w:rPr>
          <w:color w:val="000000"/>
        </w:rPr>
        <w:t xml:space="preserve">eelarve moodustab 2026. aasta eelarvestuses 7,40 % kogueelarvest; rõhutab usaldusväärse </w:t>
      </w:r>
      <w:proofErr w:type="spellStart"/>
      <w:r w:rsidRPr="00526E10">
        <w:rPr>
          <w:color w:val="000000"/>
        </w:rPr>
        <w:t>küberturvalisuse</w:t>
      </w:r>
      <w:proofErr w:type="spellEnd"/>
      <w:r w:rsidRPr="00526E10">
        <w:rPr>
          <w:color w:val="000000"/>
        </w:rPr>
        <w:t xml:space="preserve"> taristu tähtsust geopoliitiliselt rahutul ajal, ning väljendab heameelt </w:t>
      </w:r>
      <w:proofErr w:type="spellStart"/>
      <w:r w:rsidRPr="00526E10">
        <w:rPr>
          <w:color w:val="000000"/>
        </w:rPr>
        <w:t>küberturvalisusele</w:t>
      </w:r>
      <w:proofErr w:type="spellEnd"/>
      <w:r w:rsidRPr="00526E10">
        <w:rPr>
          <w:color w:val="000000"/>
        </w:rPr>
        <w:t xml:space="preserve"> ette nähtud assigneeringute suurendamise üle; toetab seda, et </w:t>
      </w:r>
      <w:proofErr w:type="spellStart"/>
      <w:r w:rsidRPr="00526E10">
        <w:rPr>
          <w:color w:val="000000"/>
        </w:rPr>
        <w:t>küberturvalisuse</w:t>
      </w:r>
      <w:proofErr w:type="spellEnd"/>
      <w:r w:rsidRPr="00526E10">
        <w:rPr>
          <w:color w:val="000000"/>
        </w:rPr>
        <w:t xml:space="preserve"> valdkonna finantsassigneeringuid </w:t>
      </w:r>
      <w:r w:rsidR="00507E15" w:rsidRPr="00526E10">
        <w:rPr>
          <w:color w:val="000000"/>
        </w:rPr>
        <w:t>kavatsetakse 2027. aastaks järk</w:t>
      </w:r>
      <w:r w:rsidR="00507E15" w:rsidRPr="00526E10">
        <w:rPr>
          <w:color w:val="000000"/>
        </w:rPr>
        <w:noBreakHyphen/>
        <w:t>järgult suurendada 10 %</w:t>
      </w:r>
      <w:r w:rsidR="00507E15" w:rsidRPr="00526E10">
        <w:rPr>
          <w:color w:val="000000"/>
        </w:rPr>
        <w:noBreakHyphen/>
        <w:t>ni Euroopa Parlamendi IKT</w:t>
      </w:r>
      <w:r w:rsidR="00507E15" w:rsidRPr="00526E10">
        <w:rPr>
          <w:color w:val="000000"/>
        </w:rPr>
        <w:noBreakHyphen/>
      </w:r>
      <w:r w:rsidRPr="00526E10">
        <w:rPr>
          <w:color w:val="000000"/>
        </w:rPr>
        <w:t>eelarvest;</w:t>
      </w:r>
    </w:p>
    <w:p w:rsidR="00196702" w:rsidRPr="00526E10" w:rsidRDefault="00196702" w:rsidP="00507E15">
      <w:pPr>
        <w:widowControl/>
        <w:spacing w:after="240"/>
        <w:ind w:left="567" w:hanging="567"/>
        <w:rPr>
          <w:color w:val="000000"/>
        </w:rPr>
      </w:pPr>
      <w:r w:rsidRPr="00526E10">
        <w:rPr>
          <w:color w:val="000000"/>
        </w:rPr>
        <w:t>13.</w:t>
      </w:r>
      <w:r w:rsidRPr="00526E10">
        <w:rPr>
          <w:color w:val="000000"/>
        </w:rPr>
        <w:tab/>
        <w:t xml:space="preserve">tunneb heameelt selle üle, et juhatus võttis 10. veebruaril 2025. aastal vastu Euroopa Parlamendi </w:t>
      </w:r>
      <w:proofErr w:type="spellStart"/>
      <w:r w:rsidRPr="00526E10">
        <w:rPr>
          <w:color w:val="000000"/>
        </w:rPr>
        <w:t>küberturvalisusriskide</w:t>
      </w:r>
      <w:proofErr w:type="spellEnd"/>
      <w:r w:rsidRPr="00526E10">
        <w:rPr>
          <w:color w:val="000000"/>
        </w:rPr>
        <w:t xml:space="preserve"> juhtimis-, haldamis- ja kontrollraamistiku; tuletab meelde, et investeeringud </w:t>
      </w:r>
      <w:proofErr w:type="spellStart"/>
      <w:r w:rsidRPr="00526E10">
        <w:rPr>
          <w:color w:val="000000"/>
        </w:rPr>
        <w:t>küberturvalisusesse</w:t>
      </w:r>
      <w:proofErr w:type="spellEnd"/>
      <w:r w:rsidRPr="00526E10">
        <w:rPr>
          <w:color w:val="000000"/>
        </w:rPr>
        <w:t xml:space="preserve"> on Euroopa Parlamendi ja liidu demokraatlike seisukohtade kaitsmisel keskse tähtsusega; </w:t>
      </w:r>
    </w:p>
    <w:p w:rsidR="00196702" w:rsidRPr="00526E10" w:rsidRDefault="00196702" w:rsidP="00507E15">
      <w:pPr>
        <w:widowControl/>
        <w:spacing w:after="240"/>
        <w:ind w:left="567" w:hanging="567"/>
        <w:rPr>
          <w:color w:val="000000"/>
        </w:rPr>
      </w:pPr>
      <w:r w:rsidRPr="00526E10">
        <w:rPr>
          <w:color w:val="000000"/>
        </w:rPr>
        <w:t>14.</w:t>
      </w:r>
      <w:r w:rsidRPr="00526E10">
        <w:rPr>
          <w:color w:val="000000"/>
        </w:rPr>
        <w:tab/>
        <w:t>tunneb heameelt tehisintellekti tehtavate investeeringute üle, mille maht on üks miljon eurot; nõuab tehisintellekti ulatuslikumat kasutamist tõhususe suurendamiseks, pidades samal ajal silmas sellega seotud riske, sealhulgas eetikat ja andmekaitset; rõhutab tehisintellekti potentsiaali haldusprotsesside ühtlustamisel; rõhutab, et tehisintellekti kasutuselevõtul tuleb innovatsiooni tasakaalustada vajalike kaitsemeetmetega; märgib, et tehisintellekti arendamist jälgitakse tähelepanelikult kooskõlas juhatuse kehtestatud põhimõtetega, mis hõlmavad muu hulgas põhjalikku riskihindamist koos uute tehnoloogiate kasutamisega; kutsub sekretariaati üles pakkuma lahendusi, näiteks rakendusi ja vahendeid, mis tehakse parlamendiliikmetele ja töötajatele kättesaadavaks võimalikult kiiresti;</w:t>
      </w:r>
    </w:p>
    <w:p w:rsidR="00196702" w:rsidRPr="00526E10" w:rsidRDefault="00196702" w:rsidP="00507E15">
      <w:pPr>
        <w:keepNext/>
        <w:keepLines/>
        <w:spacing w:after="240"/>
        <w:rPr>
          <w:b/>
          <w:i/>
          <w:color w:val="000000"/>
        </w:rPr>
      </w:pPr>
      <w:r w:rsidRPr="00526E10">
        <w:rPr>
          <w:b/>
          <w:i/>
          <w:color w:val="000000"/>
        </w:rPr>
        <w:t>Rohepööre</w:t>
      </w:r>
    </w:p>
    <w:p w:rsidR="00196702" w:rsidRPr="00526E10" w:rsidRDefault="00196702" w:rsidP="00507E15">
      <w:pPr>
        <w:widowControl/>
        <w:spacing w:after="240"/>
        <w:ind w:left="567" w:hanging="567"/>
        <w:rPr>
          <w:color w:val="000000"/>
        </w:rPr>
      </w:pPr>
      <w:r w:rsidRPr="00526E10">
        <w:rPr>
          <w:color w:val="000000"/>
        </w:rPr>
        <w:t>15.</w:t>
      </w:r>
      <w:r w:rsidRPr="00526E10">
        <w:rPr>
          <w:color w:val="000000"/>
        </w:rPr>
        <w:tab/>
        <w:t>väljendab heameelt Euroopa Parlamendi keskkonnajuhtimissüstee</w:t>
      </w:r>
      <w:r w:rsidR="00507E15" w:rsidRPr="00526E10">
        <w:rPr>
          <w:color w:val="000000"/>
        </w:rPr>
        <w:t>mi (EMAS) 2025.–2029. </w:t>
      </w:r>
      <w:r w:rsidRPr="00526E10">
        <w:rPr>
          <w:color w:val="000000"/>
        </w:rPr>
        <w:t>aasta eesmärkide üle; tuletab meelde, et investeeringud energiatõhususse on sobiv meetod hea hinna ja kvaliteedi suhte saavutamiseks; võtab teadmiseks 2026. aasta eelarvestuses esitatud 8,45 miljoni euro suuruse eelarve, mis on ette nähtud investeeringuteks energiatõhususse ja keskkonda, et veelgi parandada oma hoonete keskkonnatoimet; märgib, et see vastab 74 % suurusele kasvule võrreldes 2025. aasta eelarvega; märgib aga, et need keskkon</w:t>
      </w:r>
      <w:r w:rsidR="00507E15" w:rsidRPr="00526E10">
        <w:rPr>
          <w:color w:val="000000"/>
        </w:rPr>
        <w:t>nameetmed kuuluvad eelarverea 2 0 0 </w:t>
      </w:r>
      <w:r w:rsidRPr="00526E10">
        <w:rPr>
          <w:color w:val="000000"/>
        </w:rPr>
        <w:t>7 „Hoonete ehitus ja ruumide sisustamine“ alla</w:t>
      </w:r>
      <w:r w:rsidR="00507E15" w:rsidRPr="00526E10">
        <w:rPr>
          <w:color w:val="000000"/>
        </w:rPr>
        <w:t>, mille kogusumma vähenes 2026. aastal võrreldes 2025. aastaga 3,7 </w:t>
      </w:r>
      <w:r w:rsidRPr="00526E10">
        <w:rPr>
          <w:color w:val="000000"/>
        </w:rPr>
        <w:t>miljoni euro võrra;</w:t>
      </w:r>
    </w:p>
    <w:p w:rsidR="00196702" w:rsidRPr="00526E10" w:rsidRDefault="00196702" w:rsidP="00507E15">
      <w:pPr>
        <w:widowControl/>
        <w:spacing w:after="240"/>
        <w:ind w:left="567" w:hanging="567"/>
        <w:rPr>
          <w:color w:val="000000"/>
        </w:rPr>
      </w:pPr>
      <w:r w:rsidRPr="00526E10">
        <w:rPr>
          <w:color w:val="000000"/>
        </w:rPr>
        <w:t>16.</w:t>
      </w:r>
      <w:r w:rsidRPr="00526E10">
        <w:rPr>
          <w:color w:val="000000"/>
        </w:rPr>
        <w:tab/>
        <w:t xml:space="preserve">tuletab meelde, et ligi kaks kolmandikku Euroopa Parlamendi süsinikujalajäljest tuleneb inimeste transpordist; nõuab, et mõistlikul määral vähendataks sõitmist koosolekutele, mida saab väga hästi korraldada täieliku või osalise </w:t>
      </w:r>
      <w:proofErr w:type="spellStart"/>
      <w:r w:rsidRPr="00526E10">
        <w:rPr>
          <w:color w:val="000000"/>
        </w:rPr>
        <w:t>kaugosalusega</w:t>
      </w:r>
      <w:proofErr w:type="spellEnd"/>
      <w:r w:rsidRPr="00526E10">
        <w:rPr>
          <w:color w:val="000000"/>
        </w:rPr>
        <w:t xml:space="preserve">, ning et kõigi ülejäänud sõitude puhul soodustataks üleminekut vähese </w:t>
      </w:r>
      <w:r w:rsidR="00E964AF" w:rsidRPr="00526E10">
        <w:rPr>
          <w:color w:val="000000"/>
        </w:rPr>
        <w:t>süsiniku</w:t>
      </w:r>
      <w:r w:rsidRPr="00526E10">
        <w:rPr>
          <w:color w:val="000000"/>
        </w:rPr>
        <w:t>heitega alternatiividele, tingimusel, et see ei mõjuta õigusloome ega poliitilise töö kvaliteeti;</w:t>
      </w:r>
    </w:p>
    <w:p w:rsidR="00196702" w:rsidRPr="00526E10" w:rsidRDefault="00196702" w:rsidP="00507E15">
      <w:pPr>
        <w:widowControl/>
        <w:spacing w:after="240"/>
        <w:ind w:left="567" w:hanging="567"/>
        <w:rPr>
          <w:color w:val="000000"/>
        </w:rPr>
      </w:pPr>
      <w:r w:rsidRPr="00526E10">
        <w:rPr>
          <w:color w:val="000000"/>
        </w:rPr>
        <w:t>17.</w:t>
      </w:r>
      <w:r w:rsidRPr="00526E10">
        <w:rPr>
          <w:color w:val="000000"/>
        </w:rPr>
        <w:tab/>
        <w:t xml:space="preserve">märgib, et </w:t>
      </w:r>
      <w:r w:rsidR="00E964AF" w:rsidRPr="00526E10">
        <w:rPr>
          <w:color w:val="000000"/>
        </w:rPr>
        <w:t xml:space="preserve">süsiniku </w:t>
      </w:r>
      <w:r w:rsidRPr="00526E10">
        <w:rPr>
          <w:color w:val="000000"/>
        </w:rPr>
        <w:t>arvestusühikute hind prognoosi kohaselt tõuseb ja selle tagajärjel oleks praeguse heitetaseme juures 2026. aast</w:t>
      </w:r>
      <w:r w:rsidR="00507E15" w:rsidRPr="00526E10">
        <w:rPr>
          <w:color w:val="000000"/>
        </w:rPr>
        <w:t>aks vaja hinnanguliselt 900 000 </w:t>
      </w:r>
      <w:r w:rsidRPr="00526E10">
        <w:rPr>
          <w:color w:val="000000"/>
        </w:rPr>
        <w:t xml:space="preserve">eurot; kutsub administratsiooni üles jätkama </w:t>
      </w:r>
      <w:r w:rsidR="00E964AF" w:rsidRPr="00526E10">
        <w:rPr>
          <w:color w:val="000000"/>
        </w:rPr>
        <w:t xml:space="preserve">süsiniku </w:t>
      </w:r>
      <w:r w:rsidRPr="00526E10">
        <w:rPr>
          <w:color w:val="000000"/>
        </w:rPr>
        <w:t xml:space="preserve">arvestusühikute ostmise asemel kooskõlas usaldusväärse finantsjuhtimisega Euroopa Parlamendi heitkoguste vähendamist; tunneb heameelt selle üle, et alates 2025. aasta juulist on laiendatud võimalusi minna lähetuste raames Strasbourgi rongiga, kuna see on positiivne samm </w:t>
      </w:r>
      <w:r w:rsidR="00E964AF" w:rsidRPr="00526E10">
        <w:rPr>
          <w:color w:val="000000"/>
        </w:rPr>
        <w:t>süsiniku</w:t>
      </w:r>
      <w:r w:rsidRPr="00526E10">
        <w:rPr>
          <w:color w:val="000000"/>
        </w:rPr>
        <w:t>heite vähendamise suunas;</w:t>
      </w:r>
    </w:p>
    <w:p w:rsidR="00196702" w:rsidRPr="00526E10" w:rsidRDefault="00196702" w:rsidP="00507E15">
      <w:pPr>
        <w:widowControl/>
        <w:spacing w:after="240"/>
        <w:ind w:left="567" w:hanging="567"/>
        <w:rPr>
          <w:color w:val="000000"/>
        </w:rPr>
      </w:pPr>
      <w:r w:rsidRPr="00526E10">
        <w:rPr>
          <w:color w:val="000000"/>
        </w:rPr>
        <w:lastRenderedPageBreak/>
        <w:t>18.</w:t>
      </w:r>
      <w:r w:rsidRPr="00526E10">
        <w:rPr>
          <w:color w:val="000000"/>
        </w:rPr>
        <w:tab/>
        <w:t>märgib, et Euroopa Parlament on paigaldanud ja paigaldab ka edaspidi fotoelektrilisi päikesepaneele, et kohapeal toodetava taastuvenergia osakaal oleks veel suurem ja et jõuda 25 % sihtmäärani; võtab teadmiseks peasekretäri va</w:t>
      </w:r>
      <w:r w:rsidR="00507E15" w:rsidRPr="00526E10">
        <w:rPr>
          <w:color w:val="000000"/>
        </w:rPr>
        <w:t>stused Euroopa Parlamendi 2024. </w:t>
      </w:r>
      <w:r w:rsidRPr="00526E10">
        <w:rPr>
          <w:color w:val="000000"/>
        </w:rPr>
        <w:t>aasta tulude ja kulude eelarvestuse kohta, milles juhitakse tähelepanu sellele, et 2022. aastal viidi läbi uuring päikesepaneelide kasutamise kohta Strasbourgi hoo</w:t>
      </w:r>
      <w:r w:rsidR="00507E15" w:rsidRPr="00526E10">
        <w:rPr>
          <w:color w:val="000000"/>
        </w:rPr>
        <w:t>netes ja see viidi lõpule 2023. aastal ning et 2024. </w:t>
      </w:r>
      <w:r w:rsidRPr="00526E10">
        <w:rPr>
          <w:color w:val="000000"/>
        </w:rPr>
        <w:t xml:space="preserve">aastal tuli teha lisauuringud toimivate lahenduste, eelkõige </w:t>
      </w:r>
      <w:r w:rsidR="00E313A4" w:rsidRPr="00526E10">
        <w:rPr>
          <w:color w:val="000000"/>
        </w:rPr>
        <w:t xml:space="preserve">Louise </w:t>
      </w:r>
      <w:proofErr w:type="spellStart"/>
      <w:r w:rsidR="00E313A4" w:rsidRPr="00526E10">
        <w:rPr>
          <w:color w:val="000000"/>
        </w:rPr>
        <w:t>Weissi</w:t>
      </w:r>
      <w:proofErr w:type="spellEnd"/>
      <w:r w:rsidR="00E313A4" w:rsidRPr="00526E10">
        <w:rPr>
          <w:color w:val="000000"/>
        </w:rPr>
        <w:t xml:space="preserve"> </w:t>
      </w:r>
      <w:r w:rsidRPr="00526E10">
        <w:rPr>
          <w:color w:val="000000"/>
        </w:rPr>
        <w:t>hoone kohta;</w:t>
      </w:r>
    </w:p>
    <w:p w:rsidR="00196702" w:rsidRPr="00526E10" w:rsidRDefault="00196702" w:rsidP="00507E15">
      <w:pPr>
        <w:keepNext/>
        <w:keepLines/>
        <w:spacing w:after="240"/>
        <w:rPr>
          <w:b/>
          <w:i/>
          <w:color w:val="000000"/>
        </w:rPr>
      </w:pPr>
      <w:proofErr w:type="spellStart"/>
      <w:r w:rsidRPr="00526E10">
        <w:rPr>
          <w:b/>
          <w:i/>
          <w:color w:val="000000"/>
        </w:rPr>
        <w:t>Mitmekeelsus</w:t>
      </w:r>
      <w:proofErr w:type="spellEnd"/>
      <w:r w:rsidRPr="00526E10">
        <w:rPr>
          <w:b/>
          <w:i/>
          <w:color w:val="000000"/>
        </w:rPr>
        <w:t>, kommunikatsioon ja desinformatsioon</w:t>
      </w:r>
    </w:p>
    <w:p w:rsidR="00196702" w:rsidRPr="00526E10" w:rsidRDefault="00196702" w:rsidP="00507E15">
      <w:pPr>
        <w:widowControl/>
        <w:spacing w:after="240"/>
        <w:ind w:left="567" w:hanging="567"/>
        <w:rPr>
          <w:color w:val="000000"/>
        </w:rPr>
      </w:pPr>
      <w:r w:rsidRPr="00526E10">
        <w:rPr>
          <w:color w:val="000000"/>
        </w:rPr>
        <w:t>19.</w:t>
      </w:r>
      <w:r w:rsidRPr="00526E10">
        <w:rPr>
          <w:color w:val="000000"/>
        </w:rPr>
        <w:tab/>
        <w:t xml:space="preserve">rõhutab, et </w:t>
      </w:r>
      <w:proofErr w:type="spellStart"/>
      <w:r w:rsidRPr="00526E10">
        <w:rPr>
          <w:color w:val="000000"/>
        </w:rPr>
        <w:t>mitmekeelsus</w:t>
      </w:r>
      <w:proofErr w:type="spellEnd"/>
      <w:r w:rsidRPr="00526E10">
        <w:rPr>
          <w:color w:val="000000"/>
        </w:rPr>
        <w:t xml:space="preserve"> on Euroopa Parlamendi töö aluspõhimõte; võtab teadmiseks, et 2025. aasta kevadel on kavas </w:t>
      </w:r>
      <w:proofErr w:type="spellStart"/>
      <w:r w:rsidRPr="00526E10">
        <w:rPr>
          <w:color w:val="000000"/>
        </w:rPr>
        <w:t>mitmekeelsuse</w:t>
      </w:r>
      <w:proofErr w:type="spellEnd"/>
      <w:r w:rsidRPr="00526E10">
        <w:rPr>
          <w:color w:val="000000"/>
        </w:rPr>
        <w:t xml:space="preserve"> eeskiri läbi vaadata; palub, et Euroopa Parlament kasutaks asjakohasel juhul ära </w:t>
      </w:r>
      <w:proofErr w:type="spellStart"/>
      <w:r w:rsidRPr="00526E10">
        <w:rPr>
          <w:color w:val="000000"/>
        </w:rPr>
        <w:t>mitmekeelsusega</w:t>
      </w:r>
      <w:proofErr w:type="spellEnd"/>
      <w:r w:rsidRPr="00526E10">
        <w:rPr>
          <w:color w:val="000000"/>
        </w:rPr>
        <w:t xml:space="preserve"> seotud teenuste olulist tehnoloogilist arengut, kaasa arvatud tehisintellekti arendamine ja kasutamine; palub peasekretäril teavitada eelarvekomisjoni aegsasti pärast kõnealust läbivaatamist eelarvele avalduvast mis tahes mõjust;</w:t>
      </w:r>
    </w:p>
    <w:p w:rsidR="00196702" w:rsidRPr="00526E10" w:rsidRDefault="00196702" w:rsidP="00507E15">
      <w:pPr>
        <w:widowControl/>
        <w:spacing w:after="240"/>
        <w:ind w:left="567" w:hanging="567"/>
        <w:rPr>
          <w:color w:val="000000"/>
        </w:rPr>
      </w:pPr>
      <w:r w:rsidRPr="00526E10">
        <w:rPr>
          <w:color w:val="000000"/>
        </w:rPr>
        <w:t>20.</w:t>
      </w:r>
      <w:r w:rsidRPr="00526E10">
        <w:rPr>
          <w:color w:val="000000"/>
        </w:rPr>
        <w:tab/>
        <w:t xml:space="preserve">rõhutab Euroopa Parlamendi büroode rolli </w:t>
      </w:r>
      <w:proofErr w:type="spellStart"/>
      <w:r w:rsidRPr="00526E10">
        <w:rPr>
          <w:color w:val="000000"/>
        </w:rPr>
        <w:t>välissekkumise</w:t>
      </w:r>
      <w:proofErr w:type="spellEnd"/>
      <w:r w:rsidRPr="00526E10">
        <w:rPr>
          <w:color w:val="000000"/>
        </w:rPr>
        <w:t xml:space="preserve"> ja desinformatsiooni vastu võitlemisel; võtab sellega seoses teadmiseks, et Euroopa Parlamendi bürood tutvustavad </w:t>
      </w:r>
      <w:proofErr w:type="spellStart"/>
      <w:r w:rsidRPr="00526E10">
        <w:rPr>
          <w:color w:val="000000"/>
        </w:rPr>
        <w:t>proaktiivselt</w:t>
      </w:r>
      <w:proofErr w:type="spellEnd"/>
      <w:r w:rsidRPr="00526E10">
        <w:rPr>
          <w:color w:val="000000"/>
        </w:rPr>
        <w:t xml:space="preserve"> Euroopa Parlamendi tööd kohalikes keeltes ja eri kanalite kaudu; rõhutab Euroopa Parlamendi büroode rolli Ühendkuningriigis seal elavate liidu kodanike peamise kontaktpunktina, kus antakse neile teavet Euroopa Parlamendi kohta ja julgustatakse neid Euroopa Parlamendi valimistel hääletama; palub juhatusel laiendada teabematerjalide tootmist ja levitamist ligipääsetaval ja kaasaval viisil;</w:t>
      </w:r>
    </w:p>
    <w:p w:rsidR="00196702" w:rsidRPr="00526E10" w:rsidRDefault="00196702" w:rsidP="00507E15">
      <w:pPr>
        <w:widowControl/>
        <w:spacing w:after="240"/>
        <w:ind w:left="567" w:hanging="567"/>
        <w:rPr>
          <w:color w:val="000000"/>
        </w:rPr>
      </w:pPr>
      <w:r w:rsidRPr="00526E10">
        <w:rPr>
          <w:color w:val="000000"/>
        </w:rPr>
        <w:t>21.</w:t>
      </w:r>
      <w:r w:rsidRPr="00526E10">
        <w:rPr>
          <w:color w:val="000000"/>
        </w:rPr>
        <w:tab/>
        <w:t>rõhutab noorte väikest valimisaktiivsust hiljutistel Euroopa Parlamendi valimistel mõnes liidu piirkonnas ja Euroopa Parlamendi rolli ELi kodanikuhariduse tugevdamisel;</w:t>
      </w:r>
    </w:p>
    <w:p w:rsidR="00196702" w:rsidRPr="00526E10" w:rsidRDefault="00196702" w:rsidP="00507E15">
      <w:pPr>
        <w:widowControl/>
        <w:spacing w:after="240"/>
        <w:ind w:left="567" w:hanging="567"/>
        <w:rPr>
          <w:color w:val="000000"/>
        </w:rPr>
      </w:pPr>
      <w:r w:rsidRPr="00526E10">
        <w:rPr>
          <w:color w:val="000000"/>
        </w:rPr>
        <w:t>22.</w:t>
      </w:r>
      <w:r w:rsidRPr="00526E10">
        <w:rPr>
          <w:color w:val="000000"/>
        </w:rPr>
        <w:tab/>
        <w:t xml:space="preserve">tuletab meelde, kui oluline on Euroopa Parlamendi partnerkooli programm noorte eurooplaste aktiivse osalemise edendamiseks ja David </w:t>
      </w:r>
      <w:proofErr w:type="spellStart"/>
      <w:r w:rsidRPr="00526E10">
        <w:rPr>
          <w:color w:val="000000"/>
        </w:rPr>
        <w:t>Sassoli</w:t>
      </w:r>
      <w:proofErr w:type="spellEnd"/>
      <w:r w:rsidRPr="00526E10">
        <w:rPr>
          <w:color w:val="000000"/>
        </w:rPr>
        <w:t xml:space="preserve"> auks loodud temanimeline noortele ajakirjanikele suunatud koolitusprogramm selleks, et parandada ajakirjanike seas arusaamist liidust ja selle toimimisest, mis on parim desinformatsiooni vastu võitlemise vahend, võttes arvesse hiljutisi suundumusi, mis näitavad meediavabaduse ja -sõltumatuse murettekitavat vähenemist kogu liidus;</w:t>
      </w:r>
    </w:p>
    <w:p w:rsidR="00196702" w:rsidRPr="00526E10" w:rsidRDefault="00196702" w:rsidP="00507E15">
      <w:pPr>
        <w:widowControl/>
        <w:spacing w:after="240"/>
        <w:ind w:left="567" w:hanging="567"/>
        <w:rPr>
          <w:color w:val="000000"/>
        </w:rPr>
      </w:pPr>
      <w:r w:rsidRPr="00526E10">
        <w:rPr>
          <w:color w:val="000000"/>
        </w:rPr>
        <w:t>23.</w:t>
      </w:r>
      <w:r w:rsidRPr="00526E10">
        <w:rPr>
          <w:color w:val="000000"/>
        </w:rPr>
        <w:tab/>
        <w:t>tunnistab, kui olulised on külastusrühmad, kelle puhul on tegemist olulise vahendiga, mis ühendab kodanikke parlamendiliikmete tööga; tunneb sellega seoses heameelt asjaolu üle, et alates 1. jaanuarist 2025 on tõstetud ametlikult kutsutud külastajate jaoks ette nähtud rahalise toetuse arvutamisel kasutatavaid ülemmäärasid ja kulutegureid;</w:t>
      </w:r>
      <w:r w:rsidRPr="00526E10">
        <w:t xml:space="preserve"> </w:t>
      </w:r>
      <w:r w:rsidRPr="00526E10">
        <w:rPr>
          <w:color w:val="000000"/>
        </w:rPr>
        <w:t>palub juhatusel hinnata külastusrühmi käsitleva läbivaadatud eeskirja mõju reisikuludele, võttes arvesse turukõikumisi ja vältides külastajate kaudset geograafilist diskrimineerimist; märgib, et parlamendiliikmed ei ole varasemalt kasutanud ära ligikaudu 15 % külastajate kvoodist; palub peasekretäril esitada juhatusele ettepanek teha kasutamata kvoot kättesaadavaks sellest huvitatud parlamendiliikmetele; märgib, et külastusrühmade eelarve moodustab 22 % kommunikatsiooni peadirektoraadi kogueelarvest;</w:t>
      </w:r>
    </w:p>
    <w:p w:rsidR="00196702" w:rsidRPr="00526E10" w:rsidRDefault="00196702" w:rsidP="00507E15">
      <w:pPr>
        <w:widowControl/>
        <w:spacing w:after="240"/>
        <w:ind w:left="567" w:hanging="567"/>
        <w:rPr>
          <w:color w:val="000000"/>
        </w:rPr>
      </w:pPr>
      <w:r w:rsidRPr="00526E10">
        <w:rPr>
          <w:color w:val="000000"/>
        </w:rPr>
        <w:t>24.</w:t>
      </w:r>
      <w:r w:rsidRPr="00526E10">
        <w:rPr>
          <w:color w:val="000000"/>
        </w:rPr>
        <w:tab/>
        <w:t xml:space="preserve">võtab murega teadmiseks parlamendiliikmete </w:t>
      </w:r>
      <w:r w:rsidR="00507E15" w:rsidRPr="00526E10">
        <w:rPr>
          <w:color w:val="000000"/>
        </w:rPr>
        <w:t xml:space="preserve">külastusrühmasid käsitleva </w:t>
      </w:r>
      <w:proofErr w:type="spellStart"/>
      <w:r w:rsidR="00507E15" w:rsidRPr="00526E10">
        <w:rPr>
          <w:color w:val="000000"/>
        </w:rPr>
        <w:t>sise</w:t>
      </w:r>
      <w:proofErr w:type="spellEnd"/>
      <w:r w:rsidR="00507E15" w:rsidRPr="00526E10">
        <w:rPr>
          <w:color w:val="000000"/>
        </w:rPr>
        <w:noBreakHyphen/>
      </w:r>
      <w:r w:rsidRPr="00526E10">
        <w:rPr>
          <w:color w:val="000000"/>
        </w:rPr>
        <w:t>eeskirja, mille kohaselt tuleb teatavatel asjaoludel 30 % esialgsetest kuludest kanda parlamendiliikmete registreeritud assistentidel; rõhutab, et see eeskiri ei ole praktiliselt teostatav ja tekitab registreeritud assistentidele rahalist koormust; võta</w:t>
      </w:r>
      <w:r w:rsidR="00507E15" w:rsidRPr="00526E10">
        <w:rPr>
          <w:color w:val="000000"/>
        </w:rPr>
        <w:t xml:space="preserve">b teadmiseks </w:t>
      </w:r>
      <w:r w:rsidR="00507E15" w:rsidRPr="00526E10">
        <w:rPr>
          <w:color w:val="000000"/>
        </w:rPr>
        <w:lastRenderedPageBreak/>
        <w:t xml:space="preserve">peasekretäri poolt </w:t>
      </w:r>
      <w:r w:rsidRPr="00526E10">
        <w:rPr>
          <w:color w:val="000000"/>
        </w:rPr>
        <w:t xml:space="preserve">2024. aasta Euroopa Parlamendi tulude ja kulude eelarvestusele esitatud vastused </w:t>
      </w:r>
      <w:proofErr w:type="spellStart"/>
      <w:r w:rsidRPr="00526E10">
        <w:rPr>
          <w:color w:val="000000"/>
        </w:rPr>
        <w:t>kaheetapilise</w:t>
      </w:r>
      <w:proofErr w:type="spellEnd"/>
      <w:r w:rsidRPr="00526E10">
        <w:rPr>
          <w:color w:val="000000"/>
        </w:rPr>
        <w:t xml:space="preserve"> lähenemisviisi loogika kohta; mõistab seda loogikat, kuid rõhutab, et see tekitab registreeritud assistentidele üha suuremaid probleeme, eelkõige seoses reeglite aina rangemaks muutumisega;</w:t>
      </w:r>
    </w:p>
    <w:p w:rsidR="00196702" w:rsidRPr="00526E10" w:rsidRDefault="00196702" w:rsidP="00507E15">
      <w:pPr>
        <w:widowControl/>
        <w:spacing w:after="240"/>
        <w:ind w:left="567" w:hanging="567"/>
        <w:rPr>
          <w:color w:val="000000"/>
        </w:rPr>
      </w:pPr>
      <w:r w:rsidRPr="00526E10">
        <w:rPr>
          <w:color w:val="000000"/>
        </w:rPr>
        <w:t>25.</w:t>
      </w:r>
      <w:r w:rsidRPr="00526E10">
        <w:rPr>
          <w:color w:val="000000"/>
        </w:rPr>
        <w:tab/>
        <w:t>rõhutab üha keerukamat kommunikatsioonikeskkonda ja mitmeid viise, kuidas poliitilist kommunikatsiooni tuleks teha, sealhulgas mitmesugustel sotsiaalmeedia platvormidel ja muudes meediakanalites osalemise kaudu; rõhutab, et fraktsioonid peavad edastama oma sõnumit kõigis liikmesriikides, sest see on hästi toimiva Euroopa demokraatia peamine põhimõte;</w:t>
      </w:r>
    </w:p>
    <w:p w:rsidR="00196702" w:rsidRPr="00526E10" w:rsidRDefault="00196702" w:rsidP="00507E15">
      <w:pPr>
        <w:keepNext/>
        <w:keepLines/>
        <w:spacing w:after="240"/>
        <w:rPr>
          <w:b/>
          <w:i/>
          <w:color w:val="000000"/>
        </w:rPr>
      </w:pPr>
      <w:r w:rsidRPr="00526E10">
        <w:rPr>
          <w:b/>
          <w:i/>
          <w:color w:val="000000"/>
        </w:rPr>
        <w:t>Taristu</w:t>
      </w:r>
    </w:p>
    <w:p w:rsidR="00196702" w:rsidRPr="00526E10" w:rsidRDefault="00196702" w:rsidP="00507E15">
      <w:pPr>
        <w:widowControl/>
        <w:spacing w:after="240"/>
        <w:ind w:left="567" w:hanging="567"/>
        <w:rPr>
          <w:color w:val="000000"/>
        </w:rPr>
      </w:pPr>
      <w:r w:rsidRPr="00526E10">
        <w:rPr>
          <w:color w:val="000000"/>
        </w:rPr>
        <w:t>26.</w:t>
      </w:r>
      <w:r w:rsidRPr="00526E10">
        <w:rPr>
          <w:color w:val="000000"/>
        </w:rPr>
        <w:tab/>
        <w:t>võtab teadmiseks uue hoonetega seotud lähenemisviisi, mille raames on Euroopa Parlament pärast omandamise perioodi jõudnud hoonete konsolideerimise ajastusse, võttes arvesse kestlikkust, juurdepääsetavust ning parlamendiliikmete ja töötajate liikuvust;</w:t>
      </w:r>
    </w:p>
    <w:p w:rsidR="00196702" w:rsidRPr="00526E10" w:rsidRDefault="00196702" w:rsidP="00507E15">
      <w:pPr>
        <w:widowControl/>
        <w:spacing w:after="240"/>
        <w:ind w:left="567" w:hanging="567"/>
        <w:rPr>
          <w:color w:val="000000"/>
        </w:rPr>
      </w:pPr>
      <w:r w:rsidRPr="00526E10">
        <w:rPr>
          <w:color w:val="000000"/>
        </w:rPr>
        <w:t>27.</w:t>
      </w:r>
      <w:r w:rsidRPr="00526E10">
        <w:rPr>
          <w:color w:val="000000"/>
        </w:rPr>
        <w:tab/>
        <w:t xml:space="preserve">võtab teadmiseks, et 2026. aasta eelarvestuses on </w:t>
      </w:r>
      <w:r w:rsidR="00E313A4" w:rsidRPr="00526E10">
        <w:rPr>
          <w:color w:val="000000"/>
        </w:rPr>
        <w:t>Paul</w:t>
      </w:r>
      <w:r w:rsidR="00E313A4" w:rsidRPr="00526E10">
        <w:rPr>
          <w:color w:val="000000"/>
        </w:rPr>
        <w:noBreakHyphen/>
        <w:t xml:space="preserve">Henri </w:t>
      </w:r>
      <w:proofErr w:type="spellStart"/>
      <w:r w:rsidR="00E313A4" w:rsidRPr="00526E10">
        <w:rPr>
          <w:color w:val="000000"/>
        </w:rPr>
        <w:t>Spaaki</w:t>
      </w:r>
      <w:proofErr w:type="spellEnd"/>
      <w:r w:rsidR="00E313A4" w:rsidRPr="00526E10">
        <w:rPr>
          <w:color w:val="000000"/>
        </w:rPr>
        <w:t xml:space="preserve"> </w:t>
      </w:r>
      <w:r w:rsidRPr="00526E10">
        <w:rPr>
          <w:color w:val="000000"/>
        </w:rPr>
        <w:t xml:space="preserve">hoone renoveerimisega seotud uuringuteks ja töövõtja ettevalmistustöödeks ette nähtud 4 miljonit eurot, samas kui kogukulud on hinnanguliselt 36 miljonit eurot; märgib seetõttu, et 32 miljoni euro suuruseid </w:t>
      </w:r>
      <w:r w:rsidR="00E313A4" w:rsidRPr="00526E10">
        <w:rPr>
          <w:color w:val="000000"/>
        </w:rPr>
        <w:t>Paul</w:t>
      </w:r>
      <w:r w:rsidR="00E313A4" w:rsidRPr="00526E10">
        <w:rPr>
          <w:color w:val="000000"/>
        </w:rPr>
        <w:noBreakHyphen/>
        <w:t xml:space="preserve">Henri </w:t>
      </w:r>
      <w:proofErr w:type="spellStart"/>
      <w:r w:rsidR="00E313A4" w:rsidRPr="00526E10">
        <w:rPr>
          <w:color w:val="000000"/>
        </w:rPr>
        <w:t>Spaaki</w:t>
      </w:r>
      <w:proofErr w:type="spellEnd"/>
      <w:r w:rsidR="00E313A4" w:rsidRPr="00526E10">
        <w:rPr>
          <w:color w:val="000000"/>
        </w:rPr>
        <w:t xml:space="preserve"> </w:t>
      </w:r>
      <w:r w:rsidRPr="00526E10">
        <w:rPr>
          <w:color w:val="000000"/>
        </w:rPr>
        <w:t xml:space="preserve">hoone renoveerimisega seotud kulusid 2026. aasta eelarvestusse kantud ei ole; märgib, et peasekretär kavatseb need kulud katta assigneeringujääkide ümberpaigutamise või laenu kasutamisega; palub peasekretäril esitada võimalikult kiiresti eelarvekomisjonile üksikasjalikku teavet nende kulude katmiseks võetava võimaliku laenu kohta vastavalt finantsmääruse artikli 272 lõikele 6 ning tööde täieliku kavandamise, sealhulgas kulude kavandamise kohta; rõhutab, et kulud, mis ei ole otseselt seotud renoveerimistöödega, tuleks samuti selgelt loetleda ja eelarvesse kanda; märgib, et 2024. aasta detsembri seisuga on </w:t>
      </w:r>
      <w:r w:rsidR="00E313A4" w:rsidRPr="00526E10">
        <w:rPr>
          <w:color w:val="000000"/>
        </w:rPr>
        <w:t>Paul</w:t>
      </w:r>
      <w:r w:rsidR="00E313A4" w:rsidRPr="00526E10">
        <w:rPr>
          <w:color w:val="000000"/>
        </w:rPr>
        <w:noBreakHyphen/>
        <w:t xml:space="preserve">Henri </w:t>
      </w:r>
      <w:proofErr w:type="spellStart"/>
      <w:r w:rsidR="00E313A4" w:rsidRPr="00526E10">
        <w:rPr>
          <w:color w:val="000000"/>
        </w:rPr>
        <w:t>Spaaki</w:t>
      </w:r>
      <w:proofErr w:type="spellEnd"/>
      <w:r w:rsidR="00E313A4" w:rsidRPr="00526E10">
        <w:rPr>
          <w:color w:val="000000"/>
        </w:rPr>
        <w:t xml:space="preserve"> </w:t>
      </w:r>
      <w:r w:rsidRPr="00526E10">
        <w:rPr>
          <w:color w:val="000000"/>
        </w:rPr>
        <w:t>projekti otsesed kulud 14,12 miljonit eurot;</w:t>
      </w:r>
    </w:p>
    <w:p w:rsidR="00196702" w:rsidRPr="00526E10" w:rsidRDefault="00196702" w:rsidP="00507E15">
      <w:pPr>
        <w:widowControl/>
        <w:spacing w:after="240"/>
        <w:ind w:left="567" w:hanging="567"/>
        <w:rPr>
          <w:color w:val="000000"/>
        </w:rPr>
      </w:pPr>
      <w:r w:rsidRPr="00526E10">
        <w:rPr>
          <w:color w:val="000000"/>
        </w:rPr>
        <w:t>28.</w:t>
      </w:r>
      <w:r w:rsidRPr="00526E10">
        <w:rPr>
          <w:color w:val="000000"/>
        </w:rPr>
        <w:tab/>
        <w:t xml:space="preserve">väljendab heameelt infrastruktuuri ja logistika peadirektoraadi katseprojekti üle, mille eesmärk on eemaldada Euroopa Parlamendi sanitaarsüsteemi torustikust </w:t>
      </w:r>
      <w:proofErr w:type="spellStart"/>
      <w:r w:rsidRPr="00526E10">
        <w:rPr>
          <w:color w:val="000000"/>
        </w:rPr>
        <w:t>legionellabakter</w:t>
      </w:r>
      <w:proofErr w:type="spellEnd"/>
      <w:r w:rsidRPr="00526E10">
        <w:rPr>
          <w:color w:val="000000"/>
        </w:rPr>
        <w:t xml:space="preserve">, ning rõhutab, et ainus tulemuslik viis </w:t>
      </w:r>
      <w:proofErr w:type="spellStart"/>
      <w:r w:rsidRPr="00526E10">
        <w:rPr>
          <w:color w:val="000000"/>
        </w:rPr>
        <w:t>legionellabakteri</w:t>
      </w:r>
      <w:proofErr w:type="spellEnd"/>
      <w:r w:rsidRPr="00526E10">
        <w:rPr>
          <w:color w:val="000000"/>
        </w:rPr>
        <w:t xml:space="preserve"> edasise leviku vastu võitlemiseks on viia vee temperatuur torustikus teatud ajaks 55 °C juurde;</w:t>
      </w:r>
    </w:p>
    <w:p w:rsidR="00196702" w:rsidRPr="00526E10" w:rsidRDefault="00196702" w:rsidP="00507E15">
      <w:pPr>
        <w:widowControl/>
        <w:spacing w:after="240"/>
        <w:ind w:left="567" w:hanging="567"/>
        <w:rPr>
          <w:color w:val="000000"/>
        </w:rPr>
      </w:pPr>
      <w:bookmarkStart w:id="9" w:name="_heading=h.30j0zll"/>
      <w:bookmarkEnd w:id="9"/>
      <w:r w:rsidRPr="00526E10">
        <w:rPr>
          <w:color w:val="000000"/>
        </w:rPr>
        <w:t>29.</w:t>
      </w:r>
      <w:r w:rsidRPr="00526E10">
        <w:rPr>
          <w:color w:val="000000"/>
        </w:rPr>
        <w:tab/>
        <w:t xml:space="preserve">märgib, et 2026. aastal on kavas investeerida Euroopa Elamuskeskustesse 11,45 miljonit eurot; võtab teadmiseks juhatuse 2024. aasta novembris tehtud otsuse muuta Euroopa Elamuskeskuste kontseptsiooni ning loodab, et muudetud kontseptsioon on kulutõhusam ja külastajate jaoks atraktiivsem; peab kahetsusväärseks, et Euroopa Elamuskeskusi ei ole ikka veel Bukarestis, Riias, Madridis, Lissabonis, Nikosias, </w:t>
      </w:r>
      <w:proofErr w:type="spellStart"/>
      <w:r w:rsidRPr="00526E10">
        <w:rPr>
          <w:color w:val="000000"/>
        </w:rPr>
        <w:t>Vallettas</w:t>
      </w:r>
      <w:proofErr w:type="spellEnd"/>
      <w:r w:rsidRPr="00526E10">
        <w:rPr>
          <w:color w:val="000000"/>
        </w:rPr>
        <w:t xml:space="preserve"> ega Vilniuses; nõuab Euroopa Elamuskeskuste loomist kõigis liikmesriikides niipea, kui muudetud kontseptsioon on kindlaks määratud; tuletab meelde, et Euroopa Elamuskeskuste abil peaksid kodanikud saama liidu toimimisest parema ülevaate ning teavet meie ühiste väärtuste kohta; kordab seetõttu, et Euroopa Elamuskeskused moodustavad lahutamatu osa Euroopa Parlamendi pidevast suhtlusest liidu kodanikega;</w:t>
      </w:r>
    </w:p>
    <w:p w:rsidR="00196702" w:rsidRPr="00526E10" w:rsidRDefault="00196702" w:rsidP="00507E15">
      <w:pPr>
        <w:widowControl/>
        <w:spacing w:after="240"/>
        <w:ind w:left="567" w:hanging="567"/>
        <w:rPr>
          <w:color w:val="000000"/>
        </w:rPr>
      </w:pPr>
      <w:r w:rsidRPr="00526E10">
        <w:rPr>
          <w:color w:val="000000"/>
        </w:rPr>
        <w:t>30.</w:t>
      </w:r>
      <w:r w:rsidRPr="00526E10">
        <w:rPr>
          <w:color w:val="000000"/>
        </w:rPr>
        <w:tab/>
        <w:t>võtab teadmiseks, et Euroopa Parlamendi büro</w:t>
      </w:r>
      <w:r w:rsidR="00507E15" w:rsidRPr="00526E10">
        <w:rPr>
          <w:color w:val="000000"/>
        </w:rPr>
        <w:t>ode avamiseks Moldovas ja Lääne</w:t>
      </w:r>
      <w:r w:rsidR="00507E15" w:rsidRPr="00526E10">
        <w:rPr>
          <w:color w:val="000000"/>
        </w:rPr>
        <w:noBreakHyphen/>
      </w:r>
      <w:r w:rsidRPr="00526E10">
        <w:rPr>
          <w:color w:val="000000"/>
        </w:rPr>
        <w:t xml:space="preserve">Balkanil ei ole vaja lisarahastust, kuna need luuakse Euroopa </w:t>
      </w:r>
      <w:proofErr w:type="spellStart"/>
      <w:r w:rsidRPr="00526E10">
        <w:rPr>
          <w:color w:val="000000"/>
        </w:rPr>
        <w:t>välisteenistuse</w:t>
      </w:r>
      <w:proofErr w:type="spellEnd"/>
      <w:r w:rsidRPr="00526E10">
        <w:rPr>
          <w:color w:val="000000"/>
        </w:rPr>
        <w:t xml:space="preserve"> ruumides; rõhutab, kui oluline on Euroopa Parlamendi kohalolek nendes riikides, kuna see on märk Euroopa solidaarsusest ja Euroopa Parlamendi pühendumisest ühinemisprotsessile;</w:t>
      </w:r>
    </w:p>
    <w:p w:rsidR="00196702" w:rsidRPr="00526E10" w:rsidRDefault="00196702" w:rsidP="00507E15">
      <w:pPr>
        <w:widowControl/>
        <w:spacing w:after="240"/>
        <w:ind w:left="567" w:hanging="567"/>
        <w:rPr>
          <w:color w:val="000000"/>
        </w:rPr>
      </w:pPr>
      <w:r w:rsidRPr="00526E10">
        <w:rPr>
          <w:color w:val="000000"/>
        </w:rPr>
        <w:lastRenderedPageBreak/>
        <w:t>31.</w:t>
      </w:r>
      <w:r w:rsidRPr="00526E10">
        <w:rPr>
          <w:color w:val="000000"/>
        </w:rPr>
        <w:tab/>
        <w:t xml:space="preserve">võtab teadmiseks, et leping </w:t>
      </w:r>
      <w:proofErr w:type="spellStart"/>
      <w:r w:rsidRPr="00526E10">
        <w:rPr>
          <w:color w:val="000000"/>
        </w:rPr>
        <w:t>Wayenbergi</w:t>
      </w:r>
      <w:proofErr w:type="spellEnd"/>
      <w:r w:rsidRPr="00526E10">
        <w:rPr>
          <w:color w:val="000000"/>
        </w:rPr>
        <w:t xml:space="preserve"> </w:t>
      </w:r>
      <w:proofErr w:type="spellStart"/>
      <w:r w:rsidRPr="00526E10">
        <w:rPr>
          <w:color w:val="000000"/>
        </w:rPr>
        <w:t>lastehoiuasutuse</w:t>
      </w:r>
      <w:proofErr w:type="spellEnd"/>
      <w:r w:rsidRPr="00526E10">
        <w:rPr>
          <w:color w:val="000000"/>
        </w:rPr>
        <w:t xml:space="preserve"> eelmise </w:t>
      </w:r>
      <w:proofErr w:type="spellStart"/>
      <w:r w:rsidRPr="00526E10">
        <w:rPr>
          <w:color w:val="000000"/>
        </w:rPr>
        <w:t>teenuseosutajaga</w:t>
      </w:r>
      <w:proofErr w:type="spellEnd"/>
      <w:r w:rsidRPr="00526E10">
        <w:rPr>
          <w:color w:val="000000"/>
        </w:rPr>
        <w:t xml:space="preserve"> lõpetati ennetähtaegselt pärast töövõtja vastu esitatud mitut tõsist süüdistust; tunneb heameelt uue </w:t>
      </w:r>
      <w:proofErr w:type="spellStart"/>
      <w:r w:rsidRPr="00526E10">
        <w:rPr>
          <w:color w:val="000000"/>
        </w:rPr>
        <w:t>teenuseosutajaga</w:t>
      </w:r>
      <w:proofErr w:type="spellEnd"/>
      <w:r w:rsidRPr="00526E10">
        <w:rPr>
          <w:color w:val="000000"/>
        </w:rPr>
        <w:t xml:space="preserve"> sõlmitud kokkuleppe üle, millega nähakse lasteasutuse töötajatele ette paremad töötingimused ja lastele pakutava teenuse parem kvaliteet; tunnistab aga, et see toob kaasa selleks vajaliku eelarve suurendamise, kuid rõhutab, et koosseisuväliste töötajate inimväärsed töötingimused peaksid asjakohasel juhul olema Euroopa Parlamendi hangetes põhimõtteliselt esmatähtsad kaalutlused;</w:t>
      </w:r>
    </w:p>
    <w:p w:rsidR="00196702" w:rsidRPr="00526E10" w:rsidRDefault="00196702" w:rsidP="00507E15">
      <w:pPr>
        <w:widowControl/>
        <w:spacing w:after="240"/>
        <w:ind w:left="567" w:hanging="567"/>
        <w:rPr>
          <w:color w:val="000000"/>
        </w:rPr>
      </w:pPr>
      <w:r w:rsidRPr="00526E10">
        <w:rPr>
          <w:color w:val="000000"/>
        </w:rPr>
        <w:t>32.</w:t>
      </w:r>
      <w:r w:rsidRPr="00526E10">
        <w:rPr>
          <w:color w:val="000000"/>
        </w:rPr>
        <w:tab/>
        <w:t>kordab vajadust kvaliteetsete imetamisruumide järele Euroopa Parlamendi hoonetes ning kutsub pädevaid teenistusi üles ajakohastama praeguseid ruume seadmete, ruumi kui sellise ja juurdepääsetavuse osas, et muuta need lapsesõbralikuks; nõuab, et Strasbourgis tehtud korralduste eeskujul koostataks mõjuhinnang vajaduse kohta luua ka Euroopa Parlamendi Brüsselis asuvates ruumides peretuba niisuguste parlamendiliikmete laste jaoks, kes alaliselt Brüsselis ei ela;</w:t>
      </w:r>
    </w:p>
    <w:p w:rsidR="00196702" w:rsidRPr="00526E10" w:rsidRDefault="00196702" w:rsidP="00507E15">
      <w:pPr>
        <w:keepNext/>
        <w:keepLines/>
        <w:spacing w:after="240"/>
        <w:rPr>
          <w:b/>
          <w:i/>
          <w:color w:val="000000"/>
        </w:rPr>
      </w:pPr>
      <w:r w:rsidRPr="00526E10">
        <w:rPr>
          <w:b/>
          <w:i/>
          <w:color w:val="000000"/>
        </w:rPr>
        <w:t>Muud küsimused</w:t>
      </w:r>
    </w:p>
    <w:p w:rsidR="00196702" w:rsidRPr="00526E10" w:rsidRDefault="00196702" w:rsidP="00507E15">
      <w:pPr>
        <w:spacing w:after="240"/>
        <w:ind w:left="567" w:hanging="567"/>
        <w:rPr>
          <w:color w:val="000000"/>
        </w:rPr>
      </w:pPr>
      <w:r w:rsidRPr="00526E10">
        <w:rPr>
          <w:color w:val="000000"/>
        </w:rPr>
        <w:t>33.</w:t>
      </w:r>
      <w:r w:rsidRPr="00526E10">
        <w:rPr>
          <w:color w:val="000000"/>
        </w:rPr>
        <w:tab/>
        <w:t xml:space="preserve">kordab oma mitmel korral täiskogu tasandil vastu võetud nõudmist, et asjaomased organid kaaluksid lahendust, mis võimaldab parlamendiliikmetel kasutada oma õigust hääletada </w:t>
      </w:r>
      <w:proofErr w:type="spellStart"/>
      <w:r w:rsidRPr="00526E10">
        <w:rPr>
          <w:color w:val="000000"/>
        </w:rPr>
        <w:t>kaughääletuse</w:t>
      </w:r>
      <w:proofErr w:type="spellEnd"/>
      <w:r w:rsidRPr="00526E10">
        <w:rPr>
          <w:color w:val="000000"/>
        </w:rPr>
        <w:t xml:space="preserve"> teel ema- või isapuhkuse ajal või tõendatud pikaajalise haiguse korral, kasutades ära pandeemia ajal selle hääletusmeetodi tehniliste aspektide alal saadud kogemusi;</w:t>
      </w:r>
    </w:p>
    <w:p w:rsidR="00196702" w:rsidRPr="00526E10" w:rsidRDefault="00196702" w:rsidP="00507E15">
      <w:pPr>
        <w:spacing w:after="240"/>
        <w:ind w:left="567" w:hanging="567"/>
        <w:rPr>
          <w:color w:val="000000"/>
        </w:rPr>
      </w:pPr>
      <w:r w:rsidRPr="00526E10">
        <w:rPr>
          <w:color w:val="000000"/>
        </w:rPr>
        <w:t>34.</w:t>
      </w:r>
      <w:r w:rsidRPr="00526E10">
        <w:rPr>
          <w:color w:val="000000"/>
        </w:rPr>
        <w:tab/>
        <w:t>kordab oma nõudmist, et peasekretär rõhutaks aluspõhimõtet, mille kohaselt igasugune töölevõtmine peaks põhinema pädevusel, tagades samal ajal geograafilise tasakaalu kõigi liikmesriikide vahel igal töötajate tasandil; kutsub Euroopa Parlamenti üles suurendama oma teavitamissuutlikkust, et meelitada konkurssidele häid kandidaate, keda Euroopa Parlament nende profiili, vanuse, soo ja kodakondsuse poolest vajab, eelkõige alaesindatud riikidest; rõhutab, et õiglase geograafilise esindatuse saavutamine on tõelise Euroopa avaliku teenistuse edendamiseks hädavajalik; märgib, et Euroopa Parlament on selle eesmärgi toetamiseks järjepidevalt meetmeid võtnud, sealhulgas korraldanud kodakondsuspõhiseid konkursse, säilitades samal ajal range tulemuspõhise valiku lähenemisviisi;</w:t>
      </w:r>
    </w:p>
    <w:p w:rsidR="00196702" w:rsidRPr="00526E10" w:rsidRDefault="00196702" w:rsidP="00507E15">
      <w:pPr>
        <w:spacing w:after="240"/>
        <w:ind w:left="567" w:hanging="567"/>
        <w:rPr>
          <w:color w:val="000000"/>
        </w:rPr>
      </w:pPr>
      <w:r w:rsidRPr="00526E10">
        <w:rPr>
          <w:color w:val="000000"/>
        </w:rPr>
        <w:t>35.</w:t>
      </w:r>
      <w:r w:rsidRPr="00526E10">
        <w:rPr>
          <w:color w:val="000000"/>
        </w:rPr>
        <w:tab/>
        <w:t>on veendunud, et Euroopa Parlament peaks olema eeskujuks puuetega inimeste õiguste valdkonnas nii tööandja kui ka avaliku sektori asutusena; tunneb heameelt Euroopa Parlamendi poliitika üle, mille eesmärk on tagada, et puuetega inimesed saavad Euroopa Parlamendi hoonetes täiesti iseseisvalt toime tulla, ning toetab sellega seoses vajalikke lisameetmeid ja -kohandusi; märgib, et eelarves on selleks ette nähtud 3,7 miljonit eurot;</w:t>
      </w:r>
    </w:p>
    <w:p w:rsidR="00196702" w:rsidRPr="00526E10" w:rsidRDefault="00196702" w:rsidP="00507E15">
      <w:pPr>
        <w:spacing w:after="240"/>
        <w:ind w:left="567" w:hanging="567"/>
        <w:rPr>
          <w:color w:val="000000"/>
        </w:rPr>
      </w:pPr>
      <w:r w:rsidRPr="00526E10">
        <w:rPr>
          <w:color w:val="000000"/>
        </w:rPr>
        <w:t>36.</w:t>
      </w:r>
      <w:r w:rsidRPr="00526E10">
        <w:rPr>
          <w:color w:val="000000"/>
        </w:rPr>
        <w:tab/>
        <w:t>rõhutab asjaolu, et kui Euroopa Parlamendil oleks üks asukoht, vähendaks see finants- ja keskkonnakulusid; tuletab meelde, et Euroopa Liidu lepingu kohaselt peab Euroopa Parlamendi asukoht olema Strasbourgis; märgib, et püsivate muudatuste tegemine nõuaks aluslepingu muutmist, mille jaoks on tarvis ühehäälset otsust;</w:t>
      </w:r>
    </w:p>
    <w:p w:rsidR="00196702" w:rsidRPr="00526E10" w:rsidRDefault="00196702" w:rsidP="00507E15">
      <w:pPr>
        <w:spacing w:after="240"/>
        <w:ind w:left="567" w:hanging="567"/>
        <w:rPr>
          <w:color w:val="000000"/>
        </w:rPr>
      </w:pPr>
      <w:r w:rsidRPr="00526E10">
        <w:t>37.</w:t>
      </w:r>
      <w:r w:rsidRPr="00526E10">
        <w:tab/>
      </w:r>
      <w:r w:rsidRPr="00526E10">
        <w:rPr>
          <w:color w:val="000000"/>
        </w:rPr>
        <w:t xml:space="preserve">märgib, et parlamendiliikmete ja töötajate lähetuskulud on Euroopa Parlamendi eelarves 116 miljonit eurot; nõuab, et Euroopa Parlamendi organid mõtleksid uuesti läbi lähetustavad ning kaaluksid lähetuseeskirjade ja -tavade läbivaatamist üldise eesmärgiga jätkata lähetuste olemuse täiustamist ja veelgi vähendada nendega seotud finants- ja keskkonnakulusid; </w:t>
      </w:r>
      <w:r w:rsidRPr="00526E10">
        <w:t xml:space="preserve">ergutab parlamendiliikmeid kasutama vähese </w:t>
      </w:r>
      <w:r w:rsidR="00E964AF" w:rsidRPr="00526E10">
        <w:t>süsiniku</w:t>
      </w:r>
      <w:r w:rsidRPr="00526E10">
        <w:t xml:space="preserve">heitega transpordivõimalusi ning toetab majanduslikult soodsaimate </w:t>
      </w:r>
      <w:r w:rsidRPr="00526E10">
        <w:lastRenderedPageBreak/>
        <w:t>lennuvõimaluste vastutustundlikku ja mõõdukat kasutamist ning rongireiside eelistamist juhul, kui see on otstarbekas valik;</w:t>
      </w:r>
    </w:p>
    <w:p w:rsidR="00196702" w:rsidRPr="00526E10" w:rsidRDefault="00196702" w:rsidP="00507E15">
      <w:pPr>
        <w:spacing w:after="240"/>
        <w:ind w:left="567" w:hanging="567"/>
        <w:rPr>
          <w:color w:val="000000"/>
        </w:rPr>
      </w:pPr>
      <w:r w:rsidRPr="00526E10">
        <w:rPr>
          <w:color w:val="000000"/>
        </w:rPr>
        <w:t>38.</w:t>
      </w:r>
      <w:r w:rsidRPr="00526E10">
        <w:rPr>
          <w:color w:val="000000"/>
        </w:rPr>
        <w:tab/>
        <w:t xml:space="preserve">võtab teadmiseks, et Euroopa Parlamendi liikmete põhimääruse rakendusmeetmete artikli 46 lõikes 2 on sätestatud võimalus katta parlamendiliikmete assisteerimiskulude eelarve lisakulusid </w:t>
      </w:r>
      <w:proofErr w:type="spellStart"/>
      <w:r w:rsidRPr="00526E10">
        <w:rPr>
          <w:color w:val="000000"/>
        </w:rPr>
        <w:t>üldkulude</w:t>
      </w:r>
      <w:proofErr w:type="spellEnd"/>
      <w:r w:rsidRPr="00526E10">
        <w:rPr>
          <w:color w:val="000000"/>
        </w:rPr>
        <w:t xml:space="preserve"> hüvitisest saadavate assigneeringutega; kutsub Euroopa Parlamendi administratsiooni üles võtma vajalikke meetmeid, et võimaldada parlamendiliikmetel, kes seda soovivad, kasutada oma </w:t>
      </w:r>
      <w:proofErr w:type="spellStart"/>
      <w:r w:rsidRPr="00526E10">
        <w:rPr>
          <w:color w:val="000000"/>
        </w:rPr>
        <w:t>üldkulude</w:t>
      </w:r>
      <w:proofErr w:type="spellEnd"/>
      <w:r w:rsidRPr="00526E10">
        <w:rPr>
          <w:color w:val="000000"/>
        </w:rPr>
        <w:t xml:space="preserve"> hüvitist registreeritud assistentide lähetuste kulude katmiseks; toonitab, et selline meede aitaks lahendada suurenevate kulude probleemi parlamendiliikmete büroodes, olles samal ajal eelarveneutraalne;</w:t>
      </w:r>
    </w:p>
    <w:p w:rsidR="00196702" w:rsidRPr="00526E10" w:rsidRDefault="00196702" w:rsidP="00507E15">
      <w:pPr>
        <w:spacing w:after="240"/>
        <w:ind w:left="567" w:hanging="567"/>
        <w:rPr>
          <w:color w:val="000000"/>
        </w:rPr>
      </w:pPr>
      <w:r w:rsidRPr="00526E10">
        <w:rPr>
          <w:color w:val="000000"/>
        </w:rPr>
        <w:t>39.</w:t>
      </w:r>
      <w:r w:rsidRPr="00526E10">
        <w:rPr>
          <w:color w:val="000000"/>
        </w:rPr>
        <w:tab/>
        <w:t xml:space="preserve">kutsub juhatust üles </w:t>
      </w:r>
      <w:proofErr w:type="spellStart"/>
      <w:r w:rsidRPr="00526E10">
        <w:rPr>
          <w:color w:val="000000"/>
        </w:rPr>
        <w:t>üldkulude</w:t>
      </w:r>
      <w:proofErr w:type="spellEnd"/>
      <w:r w:rsidRPr="00526E10">
        <w:rPr>
          <w:color w:val="000000"/>
        </w:rPr>
        <w:t xml:space="preserve"> hüvitist mitte indekseerima ja mitte maksma seda endistele liikmetele, võimaldades seega õigusaktidest tulenevate kulude märkimisväärset kokkuhoidu;</w:t>
      </w:r>
    </w:p>
    <w:p w:rsidR="00691A6C" w:rsidRPr="00526E10" w:rsidRDefault="00F475C5" w:rsidP="00507E15">
      <w:pPr>
        <w:spacing w:after="240"/>
        <w:ind w:left="567" w:hanging="567"/>
        <w:rPr>
          <w:color w:val="000000"/>
        </w:rPr>
      </w:pPr>
      <w:r w:rsidRPr="00526E10">
        <w:rPr>
          <w:color w:val="000000"/>
        </w:rPr>
        <w:t>40.</w:t>
      </w:r>
      <w:r w:rsidR="00691A6C" w:rsidRPr="00526E10">
        <w:rPr>
          <w:color w:val="000000"/>
        </w:rPr>
        <w:tab/>
        <w:t>kutsub juhatust üles vaatama eeskirjad läbi ja kehtestama endistele parlamendiliikmetele ooteaja, mille jooksul nad ei saa parlamendis osaleda lobitöös ega esindustegevuses ning mis võrdub ajaga, mille jooksul parlamendiliikmed saavad üleminekutoetust;</w:t>
      </w:r>
    </w:p>
    <w:p w:rsidR="00196702" w:rsidRPr="00526E10" w:rsidRDefault="00F475C5" w:rsidP="00507E15">
      <w:pPr>
        <w:spacing w:after="240"/>
        <w:ind w:left="567" w:hanging="567"/>
        <w:rPr>
          <w:color w:val="000000"/>
        </w:rPr>
      </w:pPr>
      <w:r w:rsidRPr="00526E10">
        <w:rPr>
          <w:color w:val="000000"/>
        </w:rPr>
        <w:t>41</w:t>
      </w:r>
      <w:r w:rsidR="00196702" w:rsidRPr="00526E10">
        <w:rPr>
          <w:color w:val="000000"/>
        </w:rPr>
        <w:t>.</w:t>
      </w:r>
      <w:r w:rsidR="00196702" w:rsidRPr="00526E10">
        <w:rPr>
          <w:color w:val="000000"/>
        </w:rPr>
        <w:tab/>
      </w:r>
      <w:r w:rsidR="00691A6C" w:rsidRPr="00526E10">
        <w:rPr>
          <w:color w:val="000000"/>
        </w:rPr>
        <w:t xml:space="preserve">tuletab meelde, et Euroopa Parlament on alates 2018. aastast hääletanud täiskogul järjepidevalt selle poolt, et kaaluda registreeritud assistentidele kehtestatud ametlikes delegatsioonides ja lähetustes osalemise üldise keelu tühistamist; peab kahetsusväärseks, et </w:t>
      </w:r>
      <w:r w:rsidR="00196702" w:rsidRPr="00526E10">
        <w:rPr>
          <w:color w:val="000000"/>
        </w:rPr>
        <w:t>esimeeste konverentsi 2025. aasta märtsi otsused väljapoole Euroopa Parlamendi kolme töökohta tehtavate lähetuste rakendussätete kohta</w:t>
      </w:r>
      <w:r w:rsidR="00691A6C" w:rsidRPr="00526E10">
        <w:rPr>
          <w:color w:val="000000"/>
        </w:rPr>
        <w:t xml:space="preserve"> ei ole täiskogu nõudmisega kooskõlas; on endiselt seisukohal, et registreeritud assistentidel peaks teatavatel tingimustel olema lubatud parlamendiliikmeid ametlikes delegatsioonides ja lähetustel saata; kutsub </w:t>
      </w:r>
      <w:r w:rsidR="00E964AF" w:rsidRPr="00526E10">
        <w:rPr>
          <w:color w:val="000000"/>
        </w:rPr>
        <w:t>Euroopa P</w:t>
      </w:r>
      <w:r w:rsidR="00691A6C" w:rsidRPr="00526E10">
        <w:rPr>
          <w:color w:val="000000"/>
        </w:rPr>
        <w:t xml:space="preserve">arlamendi asjaomaseid organeid üles parlamendisiseste reeglite asjakohaseid artikleid muutma, et registreeritud assistendid saaksid viivitamata loa osaleda ametlikel lähetustel, mis toimuvad väljaspool </w:t>
      </w:r>
      <w:r w:rsidR="00E964AF" w:rsidRPr="00526E10">
        <w:rPr>
          <w:color w:val="000000"/>
        </w:rPr>
        <w:t>Euroopa P</w:t>
      </w:r>
      <w:r w:rsidR="00691A6C" w:rsidRPr="00526E10">
        <w:rPr>
          <w:color w:val="000000"/>
        </w:rPr>
        <w:t xml:space="preserve">arlamendi kolme töökohta, ja väljapoole </w:t>
      </w:r>
      <w:r w:rsidR="00E964AF" w:rsidRPr="00526E10">
        <w:rPr>
          <w:color w:val="000000"/>
        </w:rPr>
        <w:t>Euroopa P</w:t>
      </w:r>
      <w:r w:rsidR="00691A6C" w:rsidRPr="00526E10">
        <w:rPr>
          <w:color w:val="000000"/>
        </w:rPr>
        <w:t>arlamendi kolme töökohta suunduvates ametlikes delegatsioonides</w:t>
      </w:r>
      <w:r w:rsidR="00196702" w:rsidRPr="00526E10">
        <w:rPr>
          <w:color w:val="000000"/>
        </w:rPr>
        <w:t>;</w:t>
      </w:r>
    </w:p>
    <w:p w:rsidR="00196702" w:rsidRPr="00526E10" w:rsidRDefault="00F475C5" w:rsidP="00507E15">
      <w:pPr>
        <w:spacing w:after="240"/>
        <w:ind w:left="567" w:hanging="567"/>
        <w:rPr>
          <w:color w:val="000000"/>
        </w:rPr>
      </w:pPr>
      <w:r w:rsidRPr="00526E10">
        <w:rPr>
          <w:color w:val="000000"/>
        </w:rPr>
        <w:t>42</w:t>
      </w:r>
      <w:r w:rsidR="00196702" w:rsidRPr="00526E10">
        <w:rPr>
          <w:color w:val="000000"/>
        </w:rPr>
        <w:t>.</w:t>
      </w:r>
      <w:r w:rsidR="00196702" w:rsidRPr="00526E10">
        <w:rPr>
          <w:color w:val="000000"/>
        </w:rPr>
        <w:tab/>
        <w:t>tunneb heameelt niisuguse parlamendiliikmete registreeritud assistentide komitee töö ü</w:t>
      </w:r>
      <w:r w:rsidR="00507E15" w:rsidRPr="00526E10">
        <w:rPr>
          <w:color w:val="000000"/>
        </w:rPr>
        <w:t>le, mis esindab ligikaudu 2 000 </w:t>
      </w:r>
      <w:r w:rsidR="00196702" w:rsidRPr="00526E10">
        <w:rPr>
          <w:color w:val="000000"/>
        </w:rPr>
        <w:t>parlamendiliikme assistenti, kelle töö on parlamendiliikme igapäevase tegevuse sujuvaks toimimiseks väga oluline; võtab teadmiseks 10 000 euro eraldamise selleks, et parlamendiliikmete registreeritud assistentide komitee saaks täita oma rolli ja tagada piisavad vahendid registreeritud assistentide tulemuslikuks toetamiseks ja nõuetekohaseks esindamiseks;</w:t>
      </w:r>
    </w:p>
    <w:p w:rsidR="00196702" w:rsidRPr="00526E10" w:rsidRDefault="00F475C5" w:rsidP="00507E15">
      <w:pPr>
        <w:widowControl/>
        <w:spacing w:after="240"/>
        <w:ind w:left="567" w:hanging="567"/>
        <w:rPr>
          <w:color w:val="000000"/>
        </w:rPr>
      </w:pPr>
      <w:r w:rsidRPr="00526E10">
        <w:rPr>
          <w:color w:val="000000"/>
        </w:rPr>
        <w:t>43</w:t>
      </w:r>
      <w:r w:rsidR="00196702" w:rsidRPr="00526E10">
        <w:rPr>
          <w:color w:val="000000"/>
        </w:rPr>
        <w:t>.</w:t>
      </w:r>
      <w:r w:rsidR="00196702" w:rsidRPr="00526E10">
        <w:rPr>
          <w:color w:val="000000"/>
        </w:rPr>
        <w:tab/>
        <w:t>tunneb heameelt selle üle, et 2026. aastal on erakorraliselt 10 % võrra suurendatud kõikide praktikantide stipendiumeid, milleks on 2026. aastal eelarvesse kantud üks miljon eurot, et aidata neil tulla toime suurenevate eluasemekuludega Brüsselis ja Luxembourgis;</w:t>
      </w:r>
    </w:p>
    <w:p w:rsidR="00196702" w:rsidRPr="00526E10" w:rsidRDefault="00F475C5" w:rsidP="00507E15">
      <w:pPr>
        <w:widowControl/>
        <w:spacing w:after="240"/>
        <w:ind w:left="567" w:hanging="567"/>
        <w:rPr>
          <w:color w:val="000000"/>
        </w:rPr>
      </w:pPr>
      <w:r w:rsidRPr="00526E10">
        <w:rPr>
          <w:color w:val="000000"/>
        </w:rPr>
        <w:t>44</w:t>
      </w:r>
      <w:r w:rsidR="00196702" w:rsidRPr="00526E10">
        <w:rPr>
          <w:color w:val="000000"/>
        </w:rPr>
        <w:t>.</w:t>
      </w:r>
      <w:r w:rsidR="00196702" w:rsidRPr="00526E10">
        <w:rPr>
          <w:color w:val="000000"/>
        </w:rPr>
        <w:tab/>
        <w:t>ootab, et vastutavad organid käsitleksid täiskogul hääletusele pandud taotlusi eelisjärjekorras;</w:t>
      </w:r>
    </w:p>
    <w:p w:rsidR="00E313A4" w:rsidRPr="00526E10" w:rsidRDefault="00E313A4" w:rsidP="00E313A4">
      <w:pPr>
        <w:keepLines/>
        <w:spacing w:before="100" w:beforeAutospacing="1" w:after="100" w:afterAutospacing="1"/>
        <w:jc w:val="center"/>
        <w:rPr>
          <w:color w:val="000000"/>
        </w:rPr>
      </w:pPr>
      <w:r w:rsidRPr="00526E10">
        <w:rPr>
          <w:noProof/>
        </w:rPr>
        <w:t>o</w:t>
      </w:r>
      <w:r w:rsidRPr="00526E10">
        <w:rPr>
          <w:noProof/>
        </w:rPr>
        <w:br/>
        <w:t>o   o</w:t>
      </w:r>
    </w:p>
    <w:p w:rsidR="00196702" w:rsidRPr="00526E10" w:rsidRDefault="00F475C5" w:rsidP="00507E15">
      <w:pPr>
        <w:spacing w:after="240"/>
        <w:ind w:left="567" w:hanging="567"/>
        <w:rPr>
          <w:color w:val="000000"/>
        </w:rPr>
      </w:pPr>
      <w:r w:rsidRPr="00526E10">
        <w:rPr>
          <w:color w:val="000000"/>
        </w:rPr>
        <w:t>45</w:t>
      </w:r>
      <w:r w:rsidR="00196702" w:rsidRPr="00526E10">
        <w:rPr>
          <w:color w:val="000000"/>
        </w:rPr>
        <w:t>.</w:t>
      </w:r>
      <w:r w:rsidR="00196702" w:rsidRPr="00526E10">
        <w:rPr>
          <w:color w:val="000000"/>
        </w:rPr>
        <w:tab/>
        <w:t>võtab vastu 2026. aasta eelarvestuse;</w:t>
      </w:r>
    </w:p>
    <w:p w:rsidR="00196702" w:rsidRPr="00526E10" w:rsidRDefault="00F475C5" w:rsidP="00507E15">
      <w:pPr>
        <w:spacing w:after="240"/>
        <w:ind w:left="567" w:hanging="567"/>
      </w:pPr>
      <w:r w:rsidRPr="00526E10">
        <w:rPr>
          <w:color w:val="000000"/>
        </w:rPr>
        <w:lastRenderedPageBreak/>
        <w:t>46</w:t>
      </w:r>
      <w:r w:rsidR="00507E15" w:rsidRPr="00526E10">
        <w:rPr>
          <w:color w:val="000000"/>
        </w:rPr>
        <w:t>.</w:t>
      </w:r>
      <w:r w:rsidR="00196702" w:rsidRPr="00526E10">
        <w:rPr>
          <w:color w:val="000000"/>
        </w:rPr>
        <w:tab/>
        <w:t>teeb presidendile ülesandeks edastada käesolev resolutsioon ning eelarvestus nõukogule ja komisjonile.</w:t>
      </w:r>
    </w:p>
    <w:p w:rsidR="00196702" w:rsidRPr="00526E10" w:rsidRDefault="00196702" w:rsidP="00196702"/>
    <w:p w:rsidR="00196702" w:rsidRPr="00526E10" w:rsidRDefault="00196702" w:rsidP="00196702"/>
    <w:sectPr w:rsidR="00196702" w:rsidRPr="00526E10" w:rsidSect="00DD0F3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7E15" w:rsidRPr="00DD0F38" w:rsidRDefault="00507E15">
      <w:r w:rsidRPr="00DD0F38">
        <w:separator/>
      </w:r>
    </w:p>
  </w:endnote>
  <w:endnote w:type="continuationSeparator" w:id="0">
    <w:p w:rsidR="00507E15" w:rsidRPr="00DD0F38" w:rsidRDefault="00507E15">
      <w:r w:rsidRPr="00DD0F3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7E15" w:rsidRPr="00DD0F38" w:rsidRDefault="00507E15">
      <w:r w:rsidRPr="00DD0F38">
        <w:separator/>
      </w:r>
    </w:p>
  </w:footnote>
  <w:footnote w:type="continuationSeparator" w:id="0">
    <w:p w:rsidR="00507E15" w:rsidRPr="00DD0F38" w:rsidRDefault="00507E15">
      <w:r w:rsidRPr="00DD0F38">
        <w:continuationSeparator/>
      </w:r>
    </w:p>
  </w:footnote>
  <w:footnote w:id="1">
    <w:p w:rsidR="00507E15" w:rsidRPr="00DD0F38" w:rsidRDefault="00507E15" w:rsidP="00DD0F38">
      <w:pPr>
        <w:ind w:left="567" w:hanging="567"/>
        <w:rPr>
          <w:color w:val="000000"/>
        </w:rPr>
      </w:pPr>
      <w:r w:rsidRPr="00DD0F38">
        <w:rPr>
          <w:rStyle w:val="FootnoteReference"/>
        </w:rPr>
        <w:footnoteRef/>
      </w:r>
      <w:r w:rsidRPr="00DD0F38">
        <w:rPr>
          <w:color w:val="000000"/>
        </w:rPr>
        <w:t xml:space="preserve"> </w:t>
      </w:r>
      <w:r w:rsidRPr="00DD0F38">
        <w:rPr>
          <w:color w:val="000000"/>
        </w:rPr>
        <w:tab/>
      </w:r>
      <w:r>
        <w:rPr>
          <w:color w:val="000000"/>
        </w:rPr>
        <w:t>ELT L </w:t>
      </w:r>
      <w:r w:rsidRPr="00DD0F38">
        <w:rPr>
          <w:color w:val="000000"/>
        </w:rPr>
        <w:t xml:space="preserve">433 I, 22.12.2020, lk 11, ELI: </w:t>
      </w:r>
      <w:hyperlink r:id="rId1" w:history="1">
        <w:r w:rsidRPr="00DD0F38">
          <w:rPr>
            <w:rStyle w:val="Hyperlink"/>
          </w:rPr>
          <w:t>http://data.europa.eu/eli/reg/2020/2093/oj</w:t>
        </w:r>
      </w:hyperlink>
      <w:r w:rsidRPr="00DD0F38">
        <w:rPr>
          <w:color w:val="000000"/>
        </w:rPr>
        <w:t>.</w:t>
      </w:r>
    </w:p>
  </w:footnote>
  <w:footnote w:id="2">
    <w:p w:rsidR="00507E15" w:rsidRPr="00DD0F38" w:rsidRDefault="00507E15" w:rsidP="00DD0F38">
      <w:pPr>
        <w:ind w:left="567" w:hanging="567"/>
        <w:rPr>
          <w:color w:val="000000"/>
        </w:rPr>
      </w:pPr>
      <w:r w:rsidRPr="00DD0F38">
        <w:rPr>
          <w:rStyle w:val="FootnoteReference"/>
        </w:rPr>
        <w:footnoteRef/>
      </w:r>
      <w:r w:rsidRPr="00DD0F38">
        <w:rPr>
          <w:color w:val="000000"/>
        </w:rPr>
        <w:t xml:space="preserve"> </w:t>
      </w:r>
      <w:r w:rsidRPr="00DD0F38">
        <w:rPr>
          <w:color w:val="000000"/>
        </w:rPr>
        <w:tab/>
      </w:r>
      <w:r>
        <w:rPr>
          <w:color w:val="000000"/>
        </w:rPr>
        <w:t>ELT C </w:t>
      </w:r>
      <w:r w:rsidRPr="00DD0F38">
        <w:rPr>
          <w:color w:val="000000"/>
        </w:rPr>
        <w:t>444 I, 22.12.2020, lk 4.</w:t>
      </w:r>
    </w:p>
  </w:footnote>
  <w:footnote w:id="3">
    <w:p w:rsidR="00507E15" w:rsidRPr="00DD0F38" w:rsidRDefault="00507E15" w:rsidP="00DD0F38">
      <w:pPr>
        <w:ind w:left="567" w:hanging="567"/>
        <w:rPr>
          <w:color w:val="000000"/>
        </w:rPr>
      </w:pPr>
      <w:r w:rsidRPr="00DD0F38">
        <w:rPr>
          <w:rStyle w:val="FootnoteReference"/>
        </w:rPr>
        <w:footnoteRef/>
      </w:r>
      <w:r w:rsidRPr="00DD0F38">
        <w:rPr>
          <w:color w:val="000000"/>
        </w:rPr>
        <w:t xml:space="preserve"> </w:t>
      </w:r>
      <w:r w:rsidRPr="00DD0F38">
        <w:rPr>
          <w:color w:val="000000"/>
        </w:rPr>
        <w:tab/>
      </w:r>
      <w:r>
        <w:rPr>
          <w:color w:val="000000"/>
        </w:rPr>
        <w:t>ELT C </w:t>
      </w:r>
      <w:r w:rsidRPr="00DD0F38">
        <w:rPr>
          <w:color w:val="000000"/>
        </w:rPr>
        <w:t>445, 29.10.2021, lk 252.</w:t>
      </w:r>
    </w:p>
  </w:footnote>
  <w:footnote w:id="4">
    <w:p w:rsidR="00507E15" w:rsidRPr="00DD0F38" w:rsidRDefault="00507E15" w:rsidP="00DD0F38">
      <w:pPr>
        <w:ind w:left="567" w:hanging="567"/>
      </w:pPr>
      <w:r w:rsidRPr="00DD0F38">
        <w:rPr>
          <w:rStyle w:val="FootnoteReference"/>
          <w:rFonts w:eastAsiaTheme="majorEastAsia"/>
        </w:rPr>
        <w:footnoteRef/>
      </w:r>
      <w:r w:rsidRPr="00DD0F38">
        <w:t xml:space="preserve"> </w:t>
      </w:r>
      <w:r w:rsidRPr="00DD0F38">
        <w:tab/>
      </w:r>
      <w:r>
        <w:t>ELT L </w:t>
      </w:r>
      <w:r w:rsidRPr="00DD0F38">
        <w:t xml:space="preserve">325, 20.12.2022, lk 11, ELI: </w:t>
      </w:r>
      <w:hyperlink r:id="rId2" w:history="1">
        <w:r w:rsidRPr="00DD0F38">
          <w:rPr>
            <w:rStyle w:val="Hyperlink"/>
          </w:rPr>
          <w:t>http://data.europa.eu/eli/reg/2022/2496/oj</w:t>
        </w:r>
      </w:hyperlink>
      <w:r w:rsidRPr="00DD0F38">
        <w:t>.</w:t>
      </w:r>
    </w:p>
  </w:footnote>
  <w:footnote w:id="5">
    <w:p w:rsidR="00507E15" w:rsidRPr="00DD0F38" w:rsidRDefault="00507E15" w:rsidP="00DD0F38">
      <w:pPr>
        <w:ind w:left="567" w:hanging="567"/>
      </w:pPr>
      <w:r w:rsidRPr="00DD0F38">
        <w:rPr>
          <w:rStyle w:val="FootnoteReference"/>
        </w:rPr>
        <w:footnoteRef/>
      </w:r>
      <w:r w:rsidRPr="00DD0F38">
        <w:t xml:space="preserve"> </w:t>
      </w:r>
      <w:r w:rsidRPr="00DD0F38">
        <w:tab/>
      </w:r>
      <w:r>
        <w:t>ELT </w:t>
      </w:r>
      <w:r w:rsidRPr="00DD0F38">
        <w:t xml:space="preserve">L, 2024/765, 29.2.2024, ELI: </w:t>
      </w:r>
      <w:hyperlink r:id="rId3" w:history="1">
        <w:r w:rsidRPr="00DD0F38">
          <w:rPr>
            <w:rStyle w:val="Hyperlink"/>
          </w:rPr>
          <w:t>http://data.europa.eu/eli/reg/2024/765/oj</w:t>
        </w:r>
      </w:hyperlink>
      <w:r w:rsidRPr="00DD0F38">
        <w:t>.</w:t>
      </w:r>
    </w:p>
  </w:footnote>
  <w:footnote w:id="6">
    <w:p w:rsidR="00507E15" w:rsidRPr="00DD0F38" w:rsidRDefault="00507E15" w:rsidP="00DD0F38">
      <w:pPr>
        <w:ind w:left="567" w:hanging="567"/>
        <w:rPr>
          <w:color w:val="000000"/>
        </w:rPr>
      </w:pPr>
      <w:r w:rsidRPr="00DD0F38">
        <w:rPr>
          <w:rStyle w:val="FootnoteReference"/>
        </w:rPr>
        <w:footnoteRef/>
      </w:r>
      <w:r w:rsidRPr="00DD0F38">
        <w:rPr>
          <w:color w:val="000000"/>
        </w:rPr>
        <w:t xml:space="preserve"> </w:t>
      </w:r>
      <w:r w:rsidRPr="00DD0F38">
        <w:rPr>
          <w:color w:val="000000"/>
        </w:rPr>
        <w:tab/>
      </w:r>
      <w:r>
        <w:rPr>
          <w:color w:val="000000"/>
        </w:rPr>
        <w:t>ELT C </w:t>
      </w:r>
      <w:r w:rsidRPr="00DD0F38">
        <w:rPr>
          <w:color w:val="000000"/>
        </w:rPr>
        <w:t>445, 29.10.2021, lk 240.</w:t>
      </w:r>
    </w:p>
  </w:footnote>
  <w:footnote w:id="7">
    <w:p w:rsidR="00507E15" w:rsidRPr="00DD0F38" w:rsidRDefault="00507E15" w:rsidP="00DD0F38">
      <w:pPr>
        <w:ind w:left="567" w:hanging="567"/>
        <w:rPr>
          <w:color w:val="000000"/>
        </w:rPr>
      </w:pPr>
      <w:r w:rsidRPr="00DD0F38">
        <w:rPr>
          <w:rStyle w:val="FootnoteReference"/>
        </w:rPr>
        <w:footnoteRef/>
      </w:r>
      <w:r w:rsidRPr="00DD0F38">
        <w:rPr>
          <w:color w:val="000000"/>
        </w:rPr>
        <w:t xml:space="preserve"> </w:t>
      </w:r>
      <w:r w:rsidRPr="00DD0F38">
        <w:rPr>
          <w:color w:val="000000"/>
        </w:rPr>
        <w:tab/>
      </w:r>
      <w:r>
        <w:rPr>
          <w:color w:val="000000"/>
        </w:rPr>
        <w:t>ELT C </w:t>
      </w:r>
      <w:r w:rsidRPr="00DD0F38">
        <w:rPr>
          <w:color w:val="000000"/>
        </w:rPr>
        <w:t>177, 17.5.2023, lk 115.</w:t>
      </w:r>
    </w:p>
  </w:footnote>
  <w:footnote w:id="8">
    <w:p w:rsidR="00507E15" w:rsidRPr="00DD0F38" w:rsidRDefault="00507E15" w:rsidP="00DD0F38">
      <w:pPr>
        <w:ind w:left="567" w:hanging="567"/>
        <w:rPr>
          <w:color w:val="000000"/>
        </w:rPr>
      </w:pPr>
      <w:r w:rsidRPr="00DD0F38">
        <w:rPr>
          <w:rStyle w:val="FootnoteReference"/>
        </w:rPr>
        <w:footnoteRef/>
      </w:r>
      <w:r w:rsidRPr="00DD0F38">
        <w:rPr>
          <w:color w:val="000000"/>
        </w:rPr>
        <w:t xml:space="preserve"> </w:t>
      </w:r>
      <w:r w:rsidRPr="00DD0F38">
        <w:rPr>
          <w:color w:val="000000"/>
        </w:rPr>
        <w:tab/>
      </w:r>
      <w:r>
        <w:rPr>
          <w:color w:val="000000"/>
        </w:rPr>
        <w:t>ELT </w:t>
      </w:r>
      <w:r w:rsidRPr="00DD0F38">
        <w:rPr>
          <w:color w:val="000000"/>
        </w:rPr>
        <w:t xml:space="preserve">C, C/2024/1195, 23.2.2024, ELI: </w:t>
      </w:r>
      <w:hyperlink r:id="rId4" w:history="1">
        <w:r w:rsidRPr="00DD0F38">
          <w:rPr>
            <w:rStyle w:val="Hyperlink"/>
          </w:rPr>
          <w:t>http://data.europa.eu/eli/C/2024/1195/oj</w:t>
        </w:r>
      </w:hyperlink>
      <w:r w:rsidRPr="00DD0F38">
        <w:rPr>
          <w:color w:val="000000"/>
        </w:rPr>
        <w:t>.</w:t>
      </w:r>
    </w:p>
  </w:footnote>
  <w:footnote w:id="9">
    <w:p w:rsidR="00507E15" w:rsidRPr="00DD0F38" w:rsidRDefault="00507E15" w:rsidP="00DD0F38">
      <w:pPr>
        <w:ind w:left="567" w:hanging="567"/>
        <w:rPr>
          <w:color w:val="000000"/>
        </w:rPr>
      </w:pPr>
      <w:r w:rsidRPr="00DD0F38">
        <w:rPr>
          <w:rStyle w:val="FootnoteReference"/>
        </w:rPr>
        <w:footnoteRef/>
      </w:r>
      <w:r w:rsidRPr="00DD0F38">
        <w:rPr>
          <w:color w:val="000000"/>
        </w:rPr>
        <w:t xml:space="preserve"> </w:t>
      </w:r>
      <w:r w:rsidRPr="00DD0F38">
        <w:rPr>
          <w:color w:val="000000"/>
        </w:rPr>
        <w:tab/>
      </w:r>
      <w:r>
        <w:rPr>
          <w:color w:val="000000"/>
        </w:rPr>
        <w:t>ELT </w:t>
      </w:r>
      <w:r w:rsidRPr="00DD0F38">
        <w:rPr>
          <w:color w:val="000000"/>
        </w:rPr>
        <w:t xml:space="preserve">C, C/2024/6751, 26.11.2024, ELI: </w:t>
      </w:r>
      <w:hyperlink r:id="rId5" w:history="1">
        <w:r w:rsidRPr="00DD0F38">
          <w:rPr>
            <w:rStyle w:val="Hyperlink"/>
          </w:rPr>
          <w:t>http://data.europa.eu/eli/C/2024/6751/oj</w:t>
        </w:r>
      </w:hyperlink>
      <w:r w:rsidRPr="00DD0F38">
        <w:rPr>
          <w:color w:val="000000"/>
        </w:rPr>
        <w:t>.</w:t>
      </w:r>
    </w:p>
  </w:footnote>
  <w:footnote w:id="10">
    <w:p w:rsidR="00507E15" w:rsidRPr="00DD0F38" w:rsidRDefault="00507E15" w:rsidP="00DD0F38">
      <w:pPr>
        <w:ind w:left="567" w:hanging="567"/>
        <w:rPr>
          <w:color w:val="000000"/>
        </w:rPr>
      </w:pPr>
      <w:r w:rsidRPr="00DD0F38">
        <w:rPr>
          <w:rStyle w:val="FootnoteReference"/>
        </w:rPr>
        <w:footnoteRef/>
      </w:r>
      <w:r w:rsidRPr="00DD0F38">
        <w:rPr>
          <w:color w:val="000000"/>
        </w:rPr>
        <w:t xml:space="preserve"> </w:t>
      </w:r>
      <w:r w:rsidRPr="00DD0F38">
        <w:rPr>
          <w:color w:val="000000"/>
        </w:rPr>
        <w:tab/>
      </w:r>
      <w:r>
        <w:rPr>
          <w:color w:val="000000"/>
        </w:rPr>
        <w:t>ELT </w:t>
      </w:r>
      <w:r w:rsidRPr="00DD0F38">
        <w:rPr>
          <w:color w:val="000000"/>
        </w:rPr>
        <w:t>L</w:t>
      </w:r>
      <w:r w:rsidR="003D40E0">
        <w:rPr>
          <w:color w:val="000000"/>
        </w:rPr>
        <w:t>,</w:t>
      </w:r>
      <w:r w:rsidRPr="00DD0F38">
        <w:rPr>
          <w:color w:val="000000"/>
        </w:rPr>
        <w:t xml:space="preserve"> 2024/2509, 26.9.2024, ELI: </w:t>
      </w:r>
      <w:r w:rsidRPr="00DD0F38">
        <w:rPr>
          <w:color w:val="337AB7"/>
          <w:u w:val="single"/>
        </w:rPr>
        <w:t>http://data.europa.eu/eli/reg/2024/2509/oj.</w:t>
      </w:r>
    </w:p>
  </w:footnote>
  <w:footnote w:id="11">
    <w:p w:rsidR="00507E15" w:rsidRPr="00DD0F38" w:rsidRDefault="00507E15" w:rsidP="00DD0F38">
      <w:pPr>
        <w:ind w:left="567" w:hanging="567"/>
        <w:rPr>
          <w:color w:val="000000"/>
        </w:rPr>
      </w:pPr>
      <w:r w:rsidRPr="00DD0F38">
        <w:rPr>
          <w:rStyle w:val="FootnoteReference"/>
        </w:rPr>
        <w:footnoteRef/>
      </w:r>
      <w:r w:rsidRPr="00DD0F38">
        <w:rPr>
          <w:color w:val="000000"/>
        </w:rPr>
        <w:t xml:space="preserve"> </w:t>
      </w:r>
      <w:r w:rsidRPr="00DD0F38">
        <w:rPr>
          <w:color w:val="000000"/>
        </w:rPr>
        <w:tab/>
      </w:r>
      <w:r>
        <w:rPr>
          <w:color w:val="000000"/>
        </w:rPr>
        <w:t>ELT L 433 </w:t>
      </w:r>
      <w:r w:rsidRPr="00DD0F38">
        <w:rPr>
          <w:color w:val="000000"/>
        </w:rPr>
        <w:t xml:space="preserve">I, 22.12.2020, lk 28, ELI: </w:t>
      </w:r>
      <w:hyperlink r:id="rId6" w:history="1">
        <w:r w:rsidRPr="00DD0F38">
          <w:rPr>
            <w:rStyle w:val="Hyperlink"/>
          </w:rPr>
          <w:t>http://data.europa.eu/eli/agree_interinstit/2020/1222/oj</w:t>
        </w:r>
      </w:hyperlink>
      <w:r w:rsidRPr="00DD0F38">
        <w:rPr>
          <w:color w:val="000000"/>
        </w:rPr>
        <w:t>.</w:t>
      </w:r>
    </w:p>
  </w:footnote>
  <w:footnote w:id="12">
    <w:p w:rsidR="00507E15" w:rsidRPr="00DD0F38" w:rsidRDefault="00507E15" w:rsidP="00DD0F38">
      <w:pPr>
        <w:ind w:left="567" w:hanging="567"/>
        <w:rPr>
          <w:color w:val="000000"/>
        </w:rPr>
      </w:pPr>
      <w:r w:rsidRPr="00DD0F38">
        <w:rPr>
          <w:rStyle w:val="FootnoteReference"/>
        </w:rPr>
        <w:footnoteRef/>
      </w:r>
      <w:r w:rsidRPr="00DD0F38">
        <w:rPr>
          <w:color w:val="000000"/>
        </w:rPr>
        <w:t xml:space="preserve"> </w:t>
      </w:r>
      <w:r w:rsidRPr="00DD0F38">
        <w:rPr>
          <w:color w:val="000000"/>
        </w:rPr>
        <w:tab/>
      </w:r>
      <w:r>
        <w:rPr>
          <w:color w:val="000000"/>
        </w:rPr>
        <w:t>ELT </w:t>
      </w:r>
      <w:r w:rsidRPr="00DD0F38">
        <w:rPr>
          <w:color w:val="000000"/>
        </w:rPr>
        <w:t xml:space="preserve">L, 2025/31, 27.2.2025, ELI: </w:t>
      </w:r>
      <w:hyperlink r:id="rId7" w:history="1">
        <w:r w:rsidRPr="00DD0F38">
          <w:rPr>
            <w:rStyle w:val="Hyperlink"/>
          </w:rPr>
          <w:t>http://data.europa.eu/eli/budget/2025/31/oj</w:t>
        </w:r>
      </w:hyperlink>
      <w:r w:rsidRPr="00DD0F38">
        <w:rPr>
          <w:color w:val="000000"/>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48/2025"/>
    <w:docVar w:name="dvlangue" w:val="ET"/>
    <w:docVar w:name="dvnumam" w:val="0"/>
    <w:docVar w:name="dvpe" w:val="770.074"/>
    <w:docVar w:name="dvrapporteur" w:val="Raportöör: "/>
    <w:docVar w:name="dvtitre" w:val="Euroopa Parlamendi .... 2025. aasta resolutsioon Euroopa Parlamendi 2026. aasta tulude ja kulude eelarvestuse kohta(2024/2111(BUI))"/>
  </w:docVars>
  <w:rsids>
    <w:rsidRoot w:val="00755CE1"/>
    <w:rsid w:val="00002272"/>
    <w:rsid w:val="00064002"/>
    <w:rsid w:val="000677B9"/>
    <w:rsid w:val="000831BA"/>
    <w:rsid w:val="000A42CC"/>
    <w:rsid w:val="000E7DD9"/>
    <w:rsid w:val="0010095E"/>
    <w:rsid w:val="00125B37"/>
    <w:rsid w:val="00187494"/>
    <w:rsid w:val="00196702"/>
    <w:rsid w:val="001F32AE"/>
    <w:rsid w:val="002767FF"/>
    <w:rsid w:val="002B18FE"/>
    <w:rsid w:val="002B5493"/>
    <w:rsid w:val="00343214"/>
    <w:rsid w:val="00361C00"/>
    <w:rsid w:val="00395FA1"/>
    <w:rsid w:val="003D40E0"/>
    <w:rsid w:val="003E15D4"/>
    <w:rsid w:val="00411CCE"/>
    <w:rsid w:val="0041666E"/>
    <w:rsid w:val="00421060"/>
    <w:rsid w:val="00471C19"/>
    <w:rsid w:val="004867E3"/>
    <w:rsid w:val="00494A28"/>
    <w:rsid w:val="004C0004"/>
    <w:rsid w:val="004C5D52"/>
    <w:rsid w:val="0050519A"/>
    <w:rsid w:val="005072A1"/>
    <w:rsid w:val="00507E15"/>
    <w:rsid w:val="00514517"/>
    <w:rsid w:val="00526E10"/>
    <w:rsid w:val="00545827"/>
    <w:rsid w:val="00560270"/>
    <w:rsid w:val="005C2568"/>
    <w:rsid w:val="005F1B17"/>
    <w:rsid w:val="006037C0"/>
    <w:rsid w:val="006631B6"/>
    <w:rsid w:val="00680577"/>
    <w:rsid w:val="00691A6C"/>
    <w:rsid w:val="006F74FA"/>
    <w:rsid w:val="00731ADD"/>
    <w:rsid w:val="00734777"/>
    <w:rsid w:val="00747932"/>
    <w:rsid w:val="00751A4A"/>
    <w:rsid w:val="00755CE1"/>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083F"/>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0F38"/>
    <w:rsid w:val="00E313A4"/>
    <w:rsid w:val="00E365E1"/>
    <w:rsid w:val="00E820A4"/>
    <w:rsid w:val="00E964AF"/>
    <w:rsid w:val="00EB006A"/>
    <w:rsid w:val="00EB4772"/>
    <w:rsid w:val="00ED169E"/>
    <w:rsid w:val="00ED4235"/>
    <w:rsid w:val="00F04346"/>
    <w:rsid w:val="00F075DC"/>
    <w:rsid w:val="00F149E9"/>
    <w:rsid w:val="00F475C5"/>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4EAD36"/>
  <w15:chartTrackingRefBased/>
  <w15:docId w15:val="{D5853D5D-62B2-4CD8-8B6F-BFEC038A9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annotation text" w:uiPriority="99"/>
    <w:lsdException w:name="header" w:uiPriority="99"/>
    <w:lsdException w:name="footer" w:uiPriority="99"/>
    <w:lsdException w:name="caption" w:semiHidden="1" w:unhideWhenUsed="1" w:qFormat="1"/>
    <w:lsdException w:name="Title" w:uiPriority="10" w:qFormat="1"/>
    <w:lsdException w:name="Subtitle" w:uiPriority="11" w:qFormat="1"/>
    <w:lsdException w:name="Hyperlink" w:uiPriority="99"/>
    <w:lsdException w:name="Strong" w:uiPriority="22"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qFormat/>
    <w:pPr>
      <w:spacing w:before="240" w:after="60"/>
      <w:outlineLvl w:val="5"/>
    </w:pPr>
    <w:rPr>
      <w:i/>
      <w:sz w:val="22"/>
    </w:rPr>
  </w:style>
  <w:style w:type="paragraph" w:styleId="Heading7">
    <w:name w:val="heading 7"/>
    <w:basedOn w:val="Normal"/>
    <w:next w:val="Normal"/>
    <w:link w:val="Heading7Char"/>
    <w:uiPriority w:val="9"/>
    <w:qFormat/>
    <w:pPr>
      <w:spacing w:before="240" w:after="60"/>
      <w:outlineLvl w:val="6"/>
    </w:pPr>
    <w:rPr>
      <w:rFonts w:ascii="Arial" w:hAnsi="Arial"/>
    </w:rPr>
  </w:style>
  <w:style w:type="paragraph" w:styleId="Heading8">
    <w:name w:val="heading 8"/>
    <w:basedOn w:val="Normal"/>
    <w:next w:val="Normal"/>
    <w:link w:val="Heading8Char"/>
    <w:uiPriority w:val="9"/>
    <w:qFormat/>
    <w:pPr>
      <w:spacing w:before="240" w:after="60"/>
      <w:outlineLvl w:val="7"/>
    </w:pPr>
    <w:rPr>
      <w:rFonts w:ascii="Arial" w:hAnsi="Arial"/>
      <w:i/>
    </w:rPr>
  </w:style>
  <w:style w:type="paragraph" w:styleId="Heading9">
    <w:name w:val="heading 9"/>
    <w:basedOn w:val="Normal"/>
    <w:next w:val="Normal"/>
    <w:link w:val="Heading9Char"/>
    <w:uiPriority w:val="9"/>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Footnote number,Footnote symbol,Footnote Reference Number,Footnote reference number,Times 10 Point,Exposant 3 Point,Voetnootverwijzing,fr,o,Footnotemark,FR,Footnotemark1,Footnotemark2,FR1,Footnotemark3,FR2,Footnotemark4,FR3"/>
    <w:link w:val="FootnoteReference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qForma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196702"/>
    <w:rPr>
      <w:b/>
      <w:kern w:val="28"/>
      <w:sz w:val="28"/>
      <w:lang w:val="fr-FR" w:eastAsia="fr-FR"/>
    </w:rPr>
  </w:style>
  <w:style w:type="character" w:customStyle="1" w:styleId="Heading2Char">
    <w:name w:val="Heading 2 Char"/>
    <w:basedOn w:val="DefaultParagraphFont"/>
    <w:link w:val="Heading2"/>
    <w:uiPriority w:val="9"/>
    <w:rsid w:val="00196702"/>
    <w:rPr>
      <w:sz w:val="24"/>
      <w:lang w:val="fr-FR" w:eastAsia="fr-FR"/>
    </w:rPr>
  </w:style>
  <w:style w:type="character" w:customStyle="1" w:styleId="Heading3Char">
    <w:name w:val="Heading 3 Char"/>
    <w:basedOn w:val="DefaultParagraphFont"/>
    <w:link w:val="Heading3"/>
    <w:uiPriority w:val="9"/>
    <w:rsid w:val="00196702"/>
    <w:rPr>
      <w:rFonts w:ascii="Arial" w:hAnsi="Arial"/>
      <w:sz w:val="24"/>
      <w:lang w:val="fr-FR" w:eastAsia="fr-FR"/>
    </w:rPr>
  </w:style>
  <w:style w:type="character" w:customStyle="1" w:styleId="Heading4Char">
    <w:name w:val="Heading 4 Char"/>
    <w:basedOn w:val="DefaultParagraphFont"/>
    <w:link w:val="Heading4"/>
    <w:uiPriority w:val="9"/>
    <w:rsid w:val="00196702"/>
    <w:rPr>
      <w:sz w:val="24"/>
      <w:lang w:val="en-US" w:eastAsia="fr-FR"/>
    </w:rPr>
  </w:style>
  <w:style w:type="character" w:customStyle="1" w:styleId="Heading5Char">
    <w:name w:val="Heading 5 Char"/>
    <w:basedOn w:val="DefaultParagraphFont"/>
    <w:link w:val="Heading5"/>
    <w:uiPriority w:val="9"/>
    <w:rsid w:val="00196702"/>
    <w:rPr>
      <w:sz w:val="24"/>
      <w:lang w:val="en-US" w:eastAsia="fr-FR"/>
    </w:rPr>
  </w:style>
  <w:style w:type="character" w:customStyle="1" w:styleId="Heading6Char">
    <w:name w:val="Heading 6 Char"/>
    <w:basedOn w:val="DefaultParagraphFont"/>
    <w:link w:val="Heading6"/>
    <w:uiPriority w:val="9"/>
    <w:rsid w:val="00196702"/>
    <w:rPr>
      <w:i/>
      <w:sz w:val="22"/>
      <w:lang w:val="et-EE"/>
    </w:rPr>
  </w:style>
  <w:style w:type="character" w:customStyle="1" w:styleId="Heading7Char">
    <w:name w:val="Heading 7 Char"/>
    <w:basedOn w:val="DefaultParagraphFont"/>
    <w:link w:val="Heading7"/>
    <w:uiPriority w:val="9"/>
    <w:rsid w:val="00196702"/>
    <w:rPr>
      <w:rFonts w:ascii="Arial" w:hAnsi="Arial"/>
      <w:sz w:val="24"/>
      <w:lang w:val="et-EE"/>
    </w:rPr>
  </w:style>
  <w:style w:type="character" w:customStyle="1" w:styleId="Heading8Char">
    <w:name w:val="Heading 8 Char"/>
    <w:basedOn w:val="DefaultParagraphFont"/>
    <w:link w:val="Heading8"/>
    <w:uiPriority w:val="9"/>
    <w:rsid w:val="00196702"/>
    <w:rPr>
      <w:rFonts w:ascii="Arial" w:hAnsi="Arial"/>
      <w:i/>
      <w:sz w:val="24"/>
      <w:lang w:val="et-EE"/>
    </w:rPr>
  </w:style>
  <w:style w:type="character" w:customStyle="1" w:styleId="Heading9Char">
    <w:name w:val="Heading 9 Char"/>
    <w:basedOn w:val="DefaultParagraphFont"/>
    <w:link w:val="Heading9"/>
    <w:uiPriority w:val="9"/>
    <w:rsid w:val="00196702"/>
    <w:rPr>
      <w:rFonts w:ascii="Arial" w:hAnsi="Arial"/>
      <w:b/>
      <w:i/>
      <w:sz w:val="18"/>
      <w:lang w:val="et-EE"/>
    </w:rPr>
  </w:style>
  <w:style w:type="paragraph" w:styleId="TOCHeading">
    <w:name w:val="TOC Heading"/>
    <w:basedOn w:val="Normal"/>
    <w:next w:val="Normal"/>
    <w:uiPriority w:val="39"/>
    <w:unhideWhenUsed/>
    <w:qFormat/>
    <w:rsid w:val="00196702"/>
    <w:pPr>
      <w:widowControl/>
      <w:spacing w:after="240"/>
    </w:pPr>
    <w:rPr>
      <w:lang w:val="en-GB"/>
    </w:rPr>
  </w:style>
  <w:style w:type="paragraph" w:customStyle="1" w:styleId="EPFooter2">
    <w:name w:val="EPFooter2"/>
    <w:basedOn w:val="Normal"/>
    <w:next w:val="Normal"/>
    <w:rsid w:val="00196702"/>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196702"/>
    <w:pPr>
      <w:spacing w:after="240"/>
    </w:pPr>
  </w:style>
  <w:style w:type="paragraph" w:customStyle="1" w:styleId="TOCPage">
    <w:name w:val="TOC Page"/>
    <w:basedOn w:val="Normal"/>
    <w:next w:val="TOC1"/>
    <w:rsid w:val="00196702"/>
    <w:pPr>
      <w:keepNext/>
      <w:spacing w:after="240"/>
      <w:jc w:val="right"/>
    </w:pPr>
    <w:rPr>
      <w:rFonts w:ascii="Arial" w:hAnsi="Arial"/>
      <w:b/>
    </w:rPr>
  </w:style>
  <w:style w:type="paragraph" w:customStyle="1" w:styleId="PageHeading">
    <w:name w:val="PageHeading"/>
    <w:basedOn w:val="Normal"/>
    <w:rsid w:val="00196702"/>
    <w:pPr>
      <w:keepNext/>
      <w:spacing w:after="480"/>
      <w:jc w:val="center"/>
    </w:pPr>
    <w:rPr>
      <w:rFonts w:ascii="Arial" w:hAnsi="Arial" w:cs="Arial"/>
      <w:b/>
    </w:rPr>
  </w:style>
  <w:style w:type="paragraph" w:customStyle="1" w:styleId="NormalBold">
    <w:name w:val="NormalBold"/>
    <w:basedOn w:val="Normal"/>
    <w:rsid w:val="00196702"/>
    <w:rPr>
      <w:b/>
    </w:rPr>
  </w:style>
  <w:style w:type="paragraph" w:customStyle="1" w:styleId="NormalHanging12a">
    <w:name w:val="NormalHanging12a"/>
    <w:basedOn w:val="Normal"/>
    <w:link w:val="NormalHanging12aChar"/>
    <w:rsid w:val="00196702"/>
    <w:pPr>
      <w:spacing w:after="240"/>
      <w:ind w:left="567" w:hanging="567"/>
    </w:pPr>
  </w:style>
  <w:style w:type="paragraph" w:customStyle="1" w:styleId="CoverNormal24a">
    <w:name w:val="CoverNormal24a"/>
    <w:basedOn w:val="Normal"/>
    <w:rsid w:val="00196702"/>
    <w:pPr>
      <w:spacing w:after="480"/>
      <w:ind w:left="1417"/>
    </w:pPr>
  </w:style>
  <w:style w:type="paragraph" w:customStyle="1" w:styleId="CoverNormal">
    <w:name w:val="CoverNormal"/>
    <w:basedOn w:val="Normal"/>
    <w:rsid w:val="00196702"/>
    <w:pPr>
      <w:ind w:left="1418"/>
    </w:pPr>
  </w:style>
  <w:style w:type="paragraph" w:customStyle="1" w:styleId="CoverReference">
    <w:name w:val="CoverReference"/>
    <w:basedOn w:val="Normal"/>
    <w:rsid w:val="00196702"/>
    <w:pPr>
      <w:spacing w:before="1080"/>
      <w:jc w:val="right"/>
    </w:pPr>
    <w:rPr>
      <w:rFonts w:ascii="Arial" w:hAnsi="Arial" w:cs="Arial"/>
      <w:b/>
    </w:rPr>
  </w:style>
  <w:style w:type="paragraph" w:customStyle="1" w:styleId="CoverDocType24a">
    <w:name w:val="CoverDocType24a"/>
    <w:basedOn w:val="Normal"/>
    <w:rsid w:val="00196702"/>
    <w:pPr>
      <w:spacing w:after="480"/>
      <w:ind w:left="1418"/>
    </w:pPr>
    <w:rPr>
      <w:rFonts w:ascii="Arial" w:hAnsi="Arial"/>
      <w:b/>
      <w:sz w:val="48"/>
    </w:rPr>
  </w:style>
  <w:style w:type="paragraph" w:customStyle="1" w:styleId="CoverDate">
    <w:name w:val="CoverDate"/>
    <w:basedOn w:val="Normal"/>
    <w:rsid w:val="00196702"/>
    <w:pPr>
      <w:spacing w:before="240" w:after="1200"/>
    </w:pPr>
  </w:style>
  <w:style w:type="paragraph" w:customStyle="1" w:styleId="EPBody">
    <w:name w:val="EPBody"/>
    <w:basedOn w:val="Normal"/>
    <w:rsid w:val="00196702"/>
    <w:pPr>
      <w:jc w:val="center"/>
    </w:pPr>
    <w:rPr>
      <w:rFonts w:ascii="Arial" w:hAnsi="Arial" w:cs="Arial"/>
      <w:i/>
      <w:sz w:val="22"/>
      <w:szCs w:val="22"/>
    </w:rPr>
  </w:style>
  <w:style w:type="paragraph" w:customStyle="1" w:styleId="EPFooter">
    <w:name w:val="EPFooter"/>
    <w:basedOn w:val="Normal"/>
    <w:rsid w:val="00196702"/>
    <w:pPr>
      <w:tabs>
        <w:tab w:val="center" w:pos="4535"/>
        <w:tab w:val="right" w:pos="9071"/>
      </w:tabs>
      <w:spacing w:before="240" w:after="240"/>
    </w:pPr>
    <w:rPr>
      <w:color w:val="010000"/>
      <w:sz w:val="22"/>
    </w:rPr>
  </w:style>
  <w:style w:type="paragraph" w:styleId="Header">
    <w:name w:val="header"/>
    <w:basedOn w:val="Normal"/>
    <w:link w:val="HeaderChar"/>
    <w:uiPriority w:val="99"/>
    <w:rsid w:val="00196702"/>
    <w:pPr>
      <w:tabs>
        <w:tab w:val="center" w:pos="4513"/>
        <w:tab w:val="right" w:pos="9026"/>
      </w:tabs>
    </w:pPr>
  </w:style>
  <w:style w:type="character" w:customStyle="1" w:styleId="HeaderChar">
    <w:name w:val="Header Char"/>
    <w:basedOn w:val="DefaultParagraphFont"/>
    <w:link w:val="Header"/>
    <w:uiPriority w:val="99"/>
    <w:rsid w:val="00196702"/>
    <w:rPr>
      <w:sz w:val="24"/>
      <w:lang w:val="et-EE"/>
    </w:rPr>
  </w:style>
  <w:style w:type="paragraph" w:customStyle="1" w:styleId="EPComma">
    <w:name w:val="EPComma"/>
    <w:basedOn w:val="Normal"/>
    <w:rsid w:val="00196702"/>
    <w:pPr>
      <w:spacing w:before="480" w:after="240"/>
    </w:pPr>
  </w:style>
  <w:style w:type="character" w:styleId="Hyperlink">
    <w:name w:val="Hyperlink"/>
    <w:basedOn w:val="DefaultParagraphFont"/>
    <w:uiPriority w:val="99"/>
    <w:rsid w:val="00196702"/>
    <w:rPr>
      <w:color w:val="0563C1" w:themeColor="hyperlink"/>
      <w:u w:val="single"/>
    </w:rPr>
  </w:style>
  <w:style w:type="paragraph" w:customStyle="1" w:styleId="FootnoteReference1">
    <w:name w:val="Footnote Reference1"/>
    <w:basedOn w:val="Normal"/>
    <w:link w:val="FootnoteReference"/>
    <w:rsid w:val="00196702"/>
    <w:pPr>
      <w:widowControl/>
      <w:spacing w:after="160" w:line="240" w:lineRule="exact"/>
    </w:pPr>
    <w:rPr>
      <w:sz w:val="20"/>
      <w:vertAlign w:val="superscript"/>
      <w:lang w:val="en-GB"/>
    </w:rPr>
  </w:style>
  <w:style w:type="paragraph" w:styleId="Footer">
    <w:name w:val="footer"/>
    <w:basedOn w:val="Normal"/>
    <w:link w:val="FooterChar"/>
    <w:uiPriority w:val="99"/>
    <w:rsid w:val="00196702"/>
    <w:pPr>
      <w:tabs>
        <w:tab w:val="center" w:pos="4513"/>
        <w:tab w:val="right" w:pos="9026"/>
      </w:tabs>
    </w:pPr>
  </w:style>
  <w:style w:type="character" w:customStyle="1" w:styleId="FooterChar">
    <w:name w:val="Footer Char"/>
    <w:basedOn w:val="DefaultParagraphFont"/>
    <w:link w:val="Footer"/>
    <w:uiPriority w:val="99"/>
    <w:rsid w:val="00196702"/>
    <w:rPr>
      <w:sz w:val="24"/>
      <w:lang w:val="et-EE"/>
    </w:rPr>
  </w:style>
  <w:style w:type="paragraph" w:styleId="BalloonText">
    <w:name w:val="Balloon Text"/>
    <w:basedOn w:val="Normal"/>
    <w:link w:val="BalloonTextChar"/>
    <w:uiPriority w:val="99"/>
    <w:unhideWhenUsed/>
    <w:rsid w:val="00196702"/>
    <w:rPr>
      <w:rFonts w:ascii="Segoe UI" w:hAnsi="Segoe UI" w:cs="Segoe UI"/>
      <w:sz w:val="18"/>
      <w:szCs w:val="18"/>
    </w:rPr>
  </w:style>
  <w:style w:type="character" w:customStyle="1" w:styleId="BalloonTextChar">
    <w:name w:val="Balloon Text Char"/>
    <w:basedOn w:val="DefaultParagraphFont"/>
    <w:link w:val="BalloonText"/>
    <w:uiPriority w:val="99"/>
    <w:rsid w:val="00196702"/>
    <w:rPr>
      <w:rFonts w:ascii="Segoe UI" w:hAnsi="Segoe UI" w:cs="Segoe UI"/>
      <w:sz w:val="18"/>
      <w:szCs w:val="18"/>
      <w:lang w:val="et-EE"/>
    </w:rPr>
  </w:style>
  <w:style w:type="paragraph" w:styleId="ListParagraph">
    <w:name w:val="List Paragraph"/>
    <w:aliases w:val="List1,List11,Lettre d'introduction,Paragrafo elenco,List Paragraph1,1st level - Bullet List Paragraph,Medium Grid 1 - Accent 21,List111,List1111,Numbered paragraph 1,Paragraphe de liste1,List11111,List111111,List1111111,List11111111,Nad,L"/>
    <w:basedOn w:val="Normal"/>
    <w:link w:val="ListParagraphChar"/>
    <w:uiPriority w:val="34"/>
    <w:qFormat/>
    <w:rsid w:val="00196702"/>
    <w:pPr>
      <w:ind w:left="720"/>
      <w:contextualSpacing/>
    </w:pPr>
  </w:style>
  <w:style w:type="character" w:customStyle="1" w:styleId="NormalHanging12aChar">
    <w:name w:val="NormalHanging12a Char"/>
    <w:basedOn w:val="DefaultParagraphFont"/>
    <w:link w:val="NormalHanging12a"/>
    <w:locked/>
    <w:rsid w:val="00196702"/>
    <w:rPr>
      <w:sz w:val="24"/>
      <w:lang w:val="et-EE"/>
    </w:rPr>
  </w:style>
  <w:style w:type="paragraph" w:customStyle="1" w:styleId="Normal24a">
    <w:name w:val="Normal24a"/>
    <w:basedOn w:val="Normal"/>
    <w:rsid w:val="00196702"/>
    <w:pPr>
      <w:spacing w:after="480"/>
    </w:pPr>
  </w:style>
  <w:style w:type="paragraph" w:customStyle="1" w:styleId="NormalBoldCenter">
    <w:name w:val="NormalBoldCenter"/>
    <w:basedOn w:val="Normal"/>
    <w:rsid w:val="00196702"/>
    <w:pPr>
      <w:jc w:val="center"/>
    </w:pPr>
    <w:rPr>
      <w:b/>
    </w:rPr>
  </w:style>
  <w:style w:type="paragraph" w:customStyle="1" w:styleId="Footprint12b">
    <w:name w:val="Footprint12b"/>
    <w:basedOn w:val="Normal"/>
    <w:rsid w:val="00196702"/>
    <w:pPr>
      <w:spacing w:before="240"/>
    </w:pPr>
    <w:rPr>
      <w:szCs w:val="24"/>
    </w:rPr>
  </w:style>
  <w:style w:type="paragraph" w:customStyle="1" w:styleId="NormalSingle">
    <w:name w:val="NormalSingle"/>
    <w:basedOn w:val="Normal"/>
    <w:qFormat/>
    <w:rsid w:val="00196702"/>
    <w:rPr>
      <w:szCs w:val="24"/>
    </w:rPr>
  </w:style>
  <w:style w:type="character" w:styleId="CommentReference">
    <w:name w:val="annotation reference"/>
    <w:basedOn w:val="DefaultParagraphFont"/>
    <w:rsid w:val="00196702"/>
    <w:rPr>
      <w:sz w:val="16"/>
      <w:szCs w:val="16"/>
    </w:rPr>
  </w:style>
  <w:style w:type="paragraph" w:styleId="CommentText">
    <w:name w:val="annotation text"/>
    <w:basedOn w:val="Normal"/>
    <w:link w:val="CommentTextChar"/>
    <w:uiPriority w:val="99"/>
    <w:rsid w:val="00196702"/>
    <w:rPr>
      <w:sz w:val="20"/>
    </w:rPr>
  </w:style>
  <w:style w:type="character" w:customStyle="1" w:styleId="CommentTextChar">
    <w:name w:val="Comment Text Char"/>
    <w:basedOn w:val="DefaultParagraphFont"/>
    <w:link w:val="CommentText"/>
    <w:uiPriority w:val="99"/>
    <w:rsid w:val="00196702"/>
    <w:rPr>
      <w:lang w:val="et-EE"/>
    </w:rPr>
  </w:style>
  <w:style w:type="paragraph" w:styleId="CommentSubject">
    <w:name w:val="annotation subject"/>
    <w:basedOn w:val="CommentText"/>
    <w:next w:val="CommentText"/>
    <w:link w:val="CommentSubjectChar"/>
    <w:uiPriority w:val="99"/>
    <w:unhideWhenUsed/>
    <w:rsid w:val="00196702"/>
    <w:rPr>
      <w:b/>
      <w:bCs/>
    </w:rPr>
  </w:style>
  <w:style w:type="character" w:customStyle="1" w:styleId="CommentSubjectChar">
    <w:name w:val="Comment Subject Char"/>
    <w:basedOn w:val="CommentTextChar"/>
    <w:link w:val="CommentSubject"/>
    <w:uiPriority w:val="99"/>
    <w:rsid w:val="00196702"/>
    <w:rPr>
      <w:b/>
      <w:bCs/>
      <w:lang w:val="et-EE"/>
    </w:rPr>
  </w:style>
  <w:style w:type="paragraph" w:styleId="Title">
    <w:name w:val="Title"/>
    <w:basedOn w:val="Normal"/>
    <w:next w:val="Normal"/>
    <w:link w:val="TitleChar"/>
    <w:uiPriority w:val="10"/>
    <w:qFormat/>
    <w:rsid w:val="00196702"/>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196702"/>
    <w:rPr>
      <w:rFonts w:ascii="Arial" w:eastAsiaTheme="majorEastAsia" w:hAnsi="Arial" w:cs="Arial"/>
      <w:b/>
      <w:bCs/>
      <w:kern w:val="28"/>
      <w:sz w:val="32"/>
      <w:szCs w:val="32"/>
      <w:lang w:val="et-EE" w:eastAsia="en-US"/>
    </w:rPr>
  </w:style>
  <w:style w:type="paragraph" w:styleId="Subtitle">
    <w:name w:val="Subtitle"/>
    <w:basedOn w:val="Normal"/>
    <w:next w:val="Normal"/>
    <w:link w:val="SubtitleChar"/>
    <w:uiPriority w:val="11"/>
    <w:qFormat/>
    <w:rsid w:val="00196702"/>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196702"/>
    <w:rPr>
      <w:rFonts w:ascii="Arial" w:eastAsiaTheme="majorEastAsia" w:hAnsi="Arial" w:cs="Arial"/>
      <w:sz w:val="24"/>
      <w:szCs w:val="24"/>
      <w:lang w:val="et-EE" w:eastAsia="en-US"/>
    </w:rPr>
  </w:style>
  <w:style w:type="character" w:styleId="Strong">
    <w:name w:val="Strong"/>
    <w:basedOn w:val="DefaultParagraphFont"/>
    <w:uiPriority w:val="22"/>
    <w:qFormat/>
    <w:rsid w:val="00196702"/>
    <w:rPr>
      <w:b/>
      <w:bCs/>
    </w:rPr>
  </w:style>
  <w:style w:type="character" w:styleId="Emphasis">
    <w:name w:val="Emphasis"/>
    <w:basedOn w:val="DefaultParagraphFont"/>
    <w:uiPriority w:val="20"/>
    <w:qFormat/>
    <w:rsid w:val="00196702"/>
    <w:rPr>
      <w:rFonts w:asciiTheme="minorHAnsi" w:hAnsiTheme="minorHAnsi"/>
      <w:b/>
      <w:i/>
      <w:iCs/>
    </w:rPr>
  </w:style>
  <w:style w:type="paragraph" w:styleId="NoSpacing">
    <w:name w:val="No Spacing"/>
    <w:basedOn w:val="Normal"/>
    <w:uiPriority w:val="1"/>
    <w:qFormat/>
    <w:rsid w:val="00196702"/>
    <w:pPr>
      <w:widowControl/>
      <w:jc w:val="both"/>
    </w:pPr>
    <w:rPr>
      <w:rFonts w:eastAsiaTheme="minorHAnsi"/>
      <w:szCs w:val="32"/>
      <w:lang w:eastAsia="en-US"/>
    </w:rPr>
  </w:style>
  <w:style w:type="paragraph" w:styleId="Quote">
    <w:name w:val="Quote"/>
    <w:basedOn w:val="Normal"/>
    <w:next w:val="Normal"/>
    <w:link w:val="QuoteChar"/>
    <w:uiPriority w:val="29"/>
    <w:qFormat/>
    <w:rsid w:val="00196702"/>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196702"/>
    <w:rPr>
      <w:rFonts w:eastAsiaTheme="minorHAnsi"/>
      <w:i/>
      <w:sz w:val="24"/>
      <w:szCs w:val="24"/>
      <w:lang w:val="et-EE" w:eastAsia="en-US"/>
    </w:rPr>
  </w:style>
  <w:style w:type="paragraph" w:styleId="IntenseQuote">
    <w:name w:val="Intense Quote"/>
    <w:basedOn w:val="Normal"/>
    <w:next w:val="Normal"/>
    <w:link w:val="IntenseQuoteChar"/>
    <w:uiPriority w:val="30"/>
    <w:qFormat/>
    <w:rsid w:val="00196702"/>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196702"/>
    <w:rPr>
      <w:rFonts w:eastAsiaTheme="minorHAnsi"/>
      <w:b/>
      <w:i/>
      <w:sz w:val="24"/>
      <w:szCs w:val="22"/>
      <w:lang w:val="et-EE" w:eastAsia="en-US"/>
    </w:rPr>
  </w:style>
  <w:style w:type="character" w:styleId="SubtleEmphasis">
    <w:name w:val="Subtle Emphasis"/>
    <w:uiPriority w:val="19"/>
    <w:qFormat/>
    <w:rsid w:val="00196702"/>
    <w:rPr>
      <w:i/>
      <w:color w:val="5A5A5A" w:themeColor="text1" w:themeTint="A5"/>
    </w:rPr>
  </w:style>
  <w:style w:type="character" w:styleId="IntenseEmphasis">
    <w:name w:val="Intense Emphasis"/>
    <w:basedOn w:val="DefaultParagraphFont"/>
    <w:uiPriority w:val="21"/>
    <w:qFormat/>
    <w:rsid w:val="00196702"/>
    <w:rPr>
      <w:b/>
      <w:i/>
      <w:sz w:val="24"/>
      <w:szCs w:val="24"/>
      <w:u w:val="single"/>
    </w:rPr>
  </w:style>
  <w:style w:type="character" w:styleId="SubtleReference">
    <w:name w:val="Subtle Reference"/>
    <w:basedOn w:val="DefaultParagraphFont"/>
    <w:uiPriority w:val="31"/>
    <w:qFormat/>
    <w:rsid w:val="00196702"/>
    <w:rPr>
      <w:sz w:val="24"/>
      <w:szCs w:val="24"/>
      <w:u w:val="single"/>
    </w:rPr>
  </w:style>
  <w:style w:type="character" w:styleId="IntenseReference">
    <w:name w:val="Intense Reference"/>
    <w:basedOn w:val="DefaultParagraphFont"/>
    <w:uiPriority w:val="32"/>
    <w:qFormat/>
    <w:rsid w:val="00196702"/>
    <w:rPr>
      <w:b/>
      <w:sz w:val="24"/>
      <w:u w:val="single"/>
    </w:rPr>
  </w:style>
  <w:style w:type="character" w:styleId="BookTitle">
    <w:name w:val="Book Title"/>
    <w:basedOn w:val="DefaultParagraphFont"/>
    <w:uiPriority w:val="33"/>
    <w:qFormat/>
    <w:rsid w:val="00196702"/>
    <w:rPr>
      <w:rFonts w:asciiTheme="majorHAnsi" w:eastAsiaTheme="majorEastAsia" w:hAnsiTheme="majorHAnsi"/>
      <w:b/>
      <w:i/>
      <w:sz w:val="24"/>
      <w:szCs w:val="24"/>
    </w:rPr>
  </w:style>
  <w:style w:type="paragraph" w:customStyle="1" w:styleId="TableTitle">
    <w:name w:val="Table Title"/>
    <w:basedOn w:val="Normal"/>
    <w:uiPriority w:val="99"/>
    <w:rsid w:val="00196702"/>
    <w:pPr>
      <w:keepNext/>
      <w:widowControl/>
      <w:spacing w:before="120" w:after="120"/>
    </w:pPr>
    <w:rPr>
      <w:rFonts w:eastAsiaTheme="minorEastAsia"/>
      <w:sz w:val="20"/>
    </w:rPr>
  </w:style>
  <w:style w:type="paragraph" w:customStyle="1" w:styleId="Tablesubtitle">
    <w:name w:val="Table subtitle"/>
    <w:basedOn w:val="Normal"/>
    <w:next w:val="Normal"/>
    <w:uiPriority w:val="99"/>
    <w:rsid w:val="00196702"/>
    <w:pPr>
      <w:keepNext/>
      <w:widowControl/>
    </w:pPr>
    <w:rPr>
      <w:rFonts w:eastAsiaTheme="minorEastAsia"/>
      <w:sz w:val="18"/>
      <w:szCs w:val="18"/>
    </w:rPr>
  </w:style>
  <w:style w:type="paragraph" w:customStyle="1" w:styleId="NormalRight">
    <w:name w:val="Normal Right"/>
    <w:basedOn w:val="Normal"/>
    <w:next w:val="Normal"/>
    <w:uiPriority w:val="99"/>
    <w:rsid w:val="00196702"/>
    <w:pPr>
      <w:widowControl/>
      <w:spacing w:before="120" w:after="120"/>
      <w:jc w:val="right"/>
    </w:pPr>
    <w:rPr>
      <w:rFonts w:eastAsiaTheme="minorEastAsia"/>
      <w:szCs w:val="24"/>
    </w:rPr>
  </w:style>
  <w:style w:type="paragraph" w:customStyle="1" w:styleId="ReusedInfo">
    <w:name w:val="ReusedInfo"/>
    <w:next w:val="Normal"/>
    <w:uiPriority w:val="99"/>
    <w:rsid w:val="00196702"/>
    <w:pPr>
      <w:shd w:val="clear" w:color="auto" w:fill="C0C0C0"/>
      <w:spacing w:before="60" w:after="60"/>
    </w:pPr>
    <w:rPr>
      <w:rFonts w:eastAsiaTheme="minorEastAsia"/>
    </w:rPr>
  </w:style>
  <w:style w:type="paragraph" w:customStyle="1" w:styleId="Section">
    <w:name w:val="Section"/>
    <w:basedOn w:val="Normal"/>
    <w:next w:val="Normal"/>
    <w:uiPriority w:val="99"/>
    <w:rsid w:val="00196702"/>
    <w:pPr>
      <w:keepNext/>
      <w:widowControl/>
      <w:spacing w:before="480" w:after="120"/>
    </w:pPr>
    <w:rPr>
      <w:rFonts w:eastAsiaTheme="minorEastAsia"/>
      <w:b/>
      <w:bCs/>
      <w:smallCaps/>
      <w:sz w:val="44"/>
      <w:szCs w:val="44"/>
    </w:rPr>
  </w:style>
  <w:style w:type="paragraph" w:customStyle="1" w:styleId="Part">
    <w:name w:val="Part"/>
    <w:basedOn w:val="Normal"/>
    <w:next w:val="Normal"/>
    <w:uiPriority w:val="99"/>
    <w:rsid w:val="00196702"/>
    <w:pPr>
      <w:keepNext/>
      <w:widowControl/>
      <w:spacing w:before="480" w:after="120"/>
    </w:pPr>
    <w:rPr>
      <w:rFonts w:eastAsiaTheme="minorEastAsia"/>
      <w:b/>
      <w:bCs/>
      <w:smallCaps/>
      <w:sz w:val="40"/>
      <w:szCs w:val="40"/>
    </w:rPr>
  </w:style>
  <w:style w:type="paragraph" w:customStyle="1" w:styleId="Revenue">
    <w:name w:val="Revenue"/>
    <w:basedOn w:val="Normal"/>
    <w:next w:val="Normal"/>
    <w:uiPriority w:val="99"/>
    <w:rsid w:val="00196702"/>
    <w:pPr>
      <w:keepNext/>
      <w:widowControl/>
      <w:spacing w:before="480" w:after="120"/>
    </w:pPr>
    <w:rPr>
      <w:rFonts w:eastAsiaTheme="minorEastAsia"/>
      <w:b/>
      <w:bCs/>
      <w:smallCaps/>
      <w:sz w:val="36"/>
      <w:szCs w:val="36"/>
    </w:rPr>
  </w:style>
  <w:style w:type="paragraph" w:customStyle="1" w:styleId="Expenditure">
    <w:name w:val="Expenditure"/>
    <w:basedOn w:val="Normal"/>
    <w:next w:val="Normal"/>
    <w:uiPriority w:val="99"/>
    <w:rsid w:val="00196702"/>
    <w:pPr>
      <w:keepNext/>
      <w:widowControl/>
      <w:spacing w:before="480" w:after="120"/>
    </w:pPr>
    <w:rPr>
      <w:rFonts w:eastAsiaTheme="minorEastAsia"/>
      <w:b/>
      <w:bCs/>
      <w:smallCaps/>
      <w:sz w:val="36"/>
      <w:szCs w:val="36"/>
    </w:rPr>
  </w:style>
  <w:style w:type="paragraph" w:customStyle="1" w:styleId="title2">
    <w:name w:val="title2"/>
    <w:basedOn w:val="Normal"/>
    <w:next w:val="Normal"/>
    <w:uiPriority w:val="99"/>
    <w:rsid w:val="00196702"/>
    <w:pPr>
      <w:keepNext/>
      <w:widowControl/>
      <w:spacing w:before="480" w:after="120"/>
    </w:pPr>
    <w:rPr>
      <w:rFonts w:eastAsiaTheme="minorEastAsia"/>
      <w:b/>
      <w:bCs/>
      <w:smallCaps/>
      <w:sz w:val="32"/>
      <w:szCs w:val="32"/>
    </w:rPr>
  </w:style>
  <w:style w:type="paragraph" w:customStyle="1" w:styleId="Chapter">
    <w:name w:val="Chapter"/>
    <w:basedOn w:val="Normal"/>
    <w:next w:val="Normal"/>
    <w:uiPriority w:val="99"/>
    <w:rsid w:val="00196702"/>
    <w:pPr>
      <w:keepNext/>
      <w:widowControl/>
      <w:spacing w:before="480" w:after="120"/>
    </w:pPr>
    <w:rPr>
      <w:rFonts w:eastAsiaTheme="minorEastAsia"/>
      <w:b/>
      <w:bCs/>
      <w:smallCaps/>
      <w:sz w:val="28"/>
      <w:szCs w:val="28"/>
    </w:rPr>
  </w:style>
  <w:style w:type="paragraph" w:customStyle="1" w:styleId="Article">
    <w:name w:val="Article"/>
    <w:basedOn w:val="Normal"/>
    <w:next w:val="Normal"/>
    <w:uiPriority w:val="99"/>
    <w:rsid w:val="00196702"/>
    <w:pPr>
      <w:keepNext/>
      <w:widowControl/>
      <w:spacing w:before="480" w:after="120"/>
    </w:pPr>
    <w:rPr>
      <w:rFonts w:eastAsiaTheme="minorEastAsia"/>
      <w:b/>
      <w:bCs/>
      <w:i/>
      <w:iCs/>
      <w:szCs w:val="24"/>
    </w:rPr>
  </w:style>
  <w:style w:type="paragraph" w:customStyle="1" w:styleId="Item">
    <w:name w:val="Item"/>
    <w:basedOn w:val="Normal"/>
    <w:next w:val="Normal"/>
    <w:uiPriority w:val="99"/>
    <w:rsid w:val="00196702"/>
    <w:pPr>
      <w:keepNext/>
      <w:widowControl/>
      <w:spacing w:before="480" w:after="120"/>
    </w:pPr>
    <w:rPr>
      <w:rFonts w:eastAsiaTheme="minorEastAsia"/>
      <w:sz w:val="22"/>
      <w:szCs w:val="22"/>
    </w:rPr>
  </w:style>
  <w:style w:type="paragraph" w:customStyle="1" w:styleId="SubItem">
    <w:name w:val="SubItem"/>
    <w:basedOn w:val="Normal"/>
    <w:next w:val="Normal"/>
    <w:uiPriority w:val="99"/>
    <w:rsid w:val="00196702"/>
    <w:pPr>
      <w:keepNext/>
      <w:widowControl/>
      <w:spacing w:before="480" w:after="120"/>
    </w:pPr>
    <w:rPr>
      <w:rFonts w:eastAsiaTheme="minorEastAsia"/>
      <w:sz w:val="20"/>
    </w:rPr>
  </w:style>
  <w:style w:type="paragraph" w:customStyle="1" w:styleId="Annex">
    <w:name w:val="Annex"/>
    <w:basedOn w:val="Normal"/>
    <w:next w:val="Normal"/>
    <w:uiPriority w:val="99"/>
    <w:rsid w:val="00196702"/>
    <w:pPr>
      <w:keepNext/>
      <w:widowControl/>
      <w:spacing w:before="480" w:after="120"/>
    </w:pPr>
    <w:rPr>
      <w:rFonts w:eastAsiaTheme="minorEastAsia"/>
      <w:b/>
      <w:bCs/>
      <w:sz w:val="32"/>
      <w:szCs w:val="32"/>
    </w:rPr>
  </w:style>
  <w:style w:type="paragraph" w:customStyle="1" w:styleId="EndofAnnex">
    <w:name w:val="End of Annex"/>
    <w:basedOn w:val="Normal"/>
    <w:next w:val="Normal"/>
    <w:uiPriority w:val="99"/>
    <w:rsid w:val="00196702"/>
    <w:pPr>
      <w:widowControl/>
      <w:spacing w:before="120" w:after="120"/>
    </w:pPr>
    <w:rPr>
      <w:rFonts w:eastAsiaTheme="minorEastAsia"/>
      <w:i/>
      <w:iCs/>
      <w:sz w:val="20"/>
    </w:rPr>
  </w:style>
  <w:style w:type="paragraph" w:customStyle="1" w:styleId="Objective">
    <w:name w:val="Objective"/>
    <w:basedOn w:val="Normal"/>
    <w:next w:val="Normal"/>
    <w:uiPriority w:val="99"/>
    <w:rsid w:val="00196702"/>
    <w:pPr>
      <w:keepNext/>
      <w:widowControl/>
      <w:spacing w:before="120" w:after="120"/>
    </w:pPr>
    <w:rPr>
      <w:rFonts w:eastAsiaTheme="minorEastAsia"/>
      <w:i/>
      <w:iCs/>
      <w:sz w:val="20"/>
    </w:rPr>
  </w:style>
  <w:style w:type="paragraph" w:customStyle="1" w:styleId="Figures">
    <w:name w:val="Figures"/>
    <w:basedOn w:val="Normal"/>
    <w:next w:val="Normal"/>
    <w:uiPriority w:val="99"/>
    <w:rsid w:val="00196702"/>
    <w:pPr>
      <w:keepNext/>
      <w:widowControl/>
      <w:spacing w:before="120" w:after="120"/>
    </w:pPr>
    <w:rPr>
      <w:rFonts w:eastAsiaTheme="minorEastAsia"/>
      <w:i/>
      <w:iCs/>
      <w:sz w:val="20"/>
    </w:rPr>
  </w:style>
  <w:style w:type="paragraph" w:customStyle="1" w:styleId="Remarks">
    <w:name w:val="Remarks"/>
    <w:basedOn w:val="Normal"/>
    <w:next w:val="Normal"/>
    <w:uiPriority w:val="99"/>
    <w:rsid w:val="00196702"/>
    <w:pPr>
      <w:keepNext/>
      <w:widowControl/>
      <w:spacing w:before="120" w:after="120"/>
    </w:pPr>
    <w:rPr>
      <w:rFonts w:eastAsiaTheme="minorEastAsia"/>
      <w:i/>
      <w:iCs/>
      <w:sz w:val="20"/>
    </w:rPr>
  </w:style>
  <w:style w:type="paragraph" w:customStyle="1" w:styleId="ReserveCond">
    <w:name w:val="ReserveCond"/>
    <w:basedOn w:val="Normal"/>
    <w:next w:val="Normal"/>
    <w:uiPriority w:val="99"/>
    <w:rsid w:val="00196702"/>
    <w:pPr>
      <w:keepNext/>
      <w:widowControl/>
      <w:spacing w:before="120" w:after="120"/>
    </w:pPr>
    <w:rPr>
      <w:rFonts w:eastAsiaTheme="minorEastAsia"/>
      <w:i/>
      <w:iCs/>
      <w:sz w:val="20"/>
    </w:rPr>
  </w:style>
  <w:style w:type="paragraph" w:customStyle="1" w:styleId="Legalbasis">
    <w:name w:val="Legal basis"/>
    <w:basedOn w:val="Normal"/>
    <w:next w:val="Normal"/>
    <w:uiPriority w:val="99"/>
    <w:rsid w:val="00196702"/>
    <w:pPr>
      <w:keepNext/>
      <w:widowControl/>
      <w:spacing w:before="120" w:after="120"/>
    </w:pPr>
    <w:rPr>
      <w:rFonts w:eastAsiaTheme="minorEastAsia"/>
      <w:i/>
      <w:iCs/>
      <w:sz w:val="20"/>
    </w:rPr>
  </w:style>
  <w:style w:type="paragraph" w:customStyle="1" w:styleId="Reference">
    <w:name w:val="Reference"/>
    <w:basedOn w:val="Normal"/>
    <w:next w:val="Normal"/>
    <w:uiPriority w:val="99"/>
    <w:rsid w:val="00196702"/>
    <w:pPr>
      <w:keepNext/>
      <w:widowControl/>
      <w:spacing w:before="120" w:after="120"/>
    </w:pPr>
    <w:rPr>
      <w:rFonts w:eastAsiaTheme="minorEastAsia"/>
      <w:i/>
      <w:iCs/>
      <w:sz w:val="20"/>
    </w:rPr>
  </w:style>
  <w:style w:type="character" w:customStyle="1" w:styleId="tw4winExternal">
    <w:name w:val="tw4winExternal"/>
    <w:basedOn w:val="DefaultParagraphFont"/>
    <w:uiPriority w:val="99"/>
    <w:rsid w:val="00196702"/>
  </w:style>
  <w:style w:type="character" w:customStyle="1" w:styleId="tw4winInternal">
    <w:name w:val="tw4winInternal"/>
    <w:basedOn w:val="DefaultParagraphFont"/>
    <w:uiPriority w:val="99"/>
    <w:rsid w:val="00196702"/>
    <w:rPr>
      <w:sz w:val="16"/>
      <w:szCs w:val="16"/>
      <w:u w:val="dash"/>
      <w:shd w:val="clear" w:color="auto" w:fill="FFFF00"/>
    </w:rPr>
  </w:style>
  <w:style w:type="character" w:customStyle="1" w:styleId="ReusedInlineInfo">
    <w:name w:val="ReusedInlineInfo"/>
    <w:basedOn w:val="DefaultParagraphFont"/>
    <w:uiPriority w:val="99"/>
    <w:rsid w:val="00196702"/>
    <w:rPr>
      <w:sz w:val="16"/>
      <w:szCs w:val="16"/>
      <w:u w:val="dash"/>
      <w:shd w:val="clear" w:color="auto" w:fill="FFFF00"/>
    </w:rPr>
  </w:style>
  <w:style w:type="character" w:customStyle="1" w:styleId="Error">
    <w:name w:val="Error"/>
    <w:basedOn w:val="DefaultParagraphFont"/>
    <w:uiPriority w:val="99"/>
    <w:rsid w:val="00196702"/>
    <w:rPr>
      <w:shd w:val="clear" w:color="auto" w:fill="FF0000"/>
    </w:rPr>
  </w:style>
  <w:style w:type="paragraph" w:styleId="Revision">
    <w:name w:val="Revision"/>
    <w:hidden/>
    <w:uiPriority w:val="99"/>
    <w:semiHidden/>
    <w:rsid w:val="00196702"/>
    <w:rPr>
      <w:rFonts w:eastAsiaTheme="minorHAnsi"/>
      <w:sz w:val="24"/>
      <w:szCs w:val="24"/>
      <w:lang w:eastAsia="en-US"/>
    </w:rPr>
  </w:style>
  <w:style w:type="numbering" w:customStyle="1" w:styleId="NoList1">
    <w:name w:val="No List1"/>
    <w:next w:val="NoList"/>
    <w:uiPriority w:val="99"/>
    <w:semiHidden/>
    <w:unhideWhenUsed/>
    <w:rsid w:val="00196702"/>
  </w:style>
  <w:style w:type="numbering" w:customStyle="1" w:styleId="NoList2">
    <w:name w:val="No List2"/>
    <w:next w:val="NoList"/>
    <w:uiPriority w:val="99"/>
    <w:semiHidden/>
    <w:unhideWhenUsed/>
    <w:rsid w:val="00196702"/>
  </w:style>
  <w:style w:type="paragraph" w:customStyle="1" w:styleId="Default">
    <w:name w:val="Default"/>
    <w:rsid w:val="00196702"/>
    <w:pPr>
      <w:autoSpaceDE w:val="0"/>
      <w:autoSpaceDN w:val="0"/>
      <w:adjustRightInd w:val="0"/>
    </w:pPr>
    <w:rPr>
      <w:rFonts w:eastAsiaTheme="minorHAnsi"/>
      <w:color w:val="000000"/>
      <w:sz w:val="24"/>
      <w:szCs w:val="24"/>
      <w:lang w:val="fr-FR" w:eastAsia="en-US"/>
    </w:rPr>
  </w:style>
  <w:style w:type="character" w:customStyle="1" w:styleId="ListParagraphChar">
    <w:name w:val="List Paragraph Char"/>
    <w:aliases w:val="List1 Char,List11 Char,Lettre d'introduction Char,Paragrafo elenco Char,List Paragraph1 Char,1st level - Bullet List Paragraph Char,Medium Grid 1 - Accent 21 Char,List111 Char,List1111 Char,Numbered paragraph 1 Char,List11111 Char"/>
    <w:basedOn w:val="DefaultParagraphFont"/>
    <w:link w:val="ListParagraph"/>
    <w:uiPriority w:val="34"/>
    <w:qFormat/>
    <w:locked/>
    <w:rsid w:val="00196702"/>
    <w:rPr>
      <w:sz w:val="24"/>
      <w:lang w:val="et-EE"/>
    </w:rPr>
  </w:style>
  <w:style w:type="paragraph" w:customStyle="1" w:styleId="RollCallVotes">
    <w:name w:val="RollCallVotes"/>
    <w:basedOn w:val="Normal"/>
    <w:rsid w:val="00196702"/>
    <w:pPr>
      <w:spacing w:before="120" w:after="120"/>
      <w:jc w:val="center"/>
    </w:pPr>
    <w:rPr>
      <w:b/>
      <w:bCs/>
      <w:snapToGrid w:val="0"/>
      <w:sz w:val="16"/>
      <w:lang w:eastAsia="en-US"/>
    </w:rPr>
  </w:style>
  <w:style w:type="paragraph" w:customStyle="1" w:styleId="RollCallTabs">
    <w:name w:val="RollCallTabs"/>
    <w:basedOn w:val="Normal"/>
    <w:qFormat/>
    <w:rsid w:val="00196702"/>
    <w:pPr>
      <w:tabs>
        <w:tab w:val="center" w:pos="284"/>
        <w:tab w:val="left" w:pos="426"/>
      </w:tabs>
    </w:pPr>
    <w:rPr>
      <w:snapToGrid w:val="0"/>
      <w:lang w:eastAsia="en-US"/>
    </w:rPr>
  </w:style>
  <w:style w:type="paragraph" w:customStyle="1" w:styleId="RollCallSymbols14pt">
    <w:name w:val="RollCallSymbols14pt"/>
    <w:basedOn w:val="Normal"/>
    <w:rsid w:val="00196702"/>
    <w:pPr>
      <w:spacing w:before="120" w:after="120"/>
      <w:jc w:val="center"/>
    </w:pPr>
    <w:rPr>
      <w:rFonts w:ascii="Arial" w:hAnsi="Arial"/>
      <w:b/>
      <w:bCs/>
      <w:snapToGrid w:val="0"/>
      <w:sz w:val="28"/>
      <w:lang w:eastAsia="en-US"/>
    </w:rPr>
  </w:style>
  <w:style w:type="paragraph" w:customStyle="1" w:styleId="RollCallTable">
    <w:name w:val="RollCallTable"/>
    <w:basedOn w:val="Normal"/>
    <w:rsid w:val="00196702"/>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7" Type="http://schemas.openxmlformats.org/officeDocument/2006/relationships/hyperlink" Target="http://data.europa.eu/eli/budget/2025/31/oj" TargetMode="External"/><Relationship Id="rId2" Type="http://schemas.openxmlformats.org/officeDocument/2006/relationships/hyperlink" Target="http://data.europa.eu/eli/reg/2022/2496/oj" TargetMode="External"/><Relationship Id="rId1" Type="http://schemas.openxmlformats.org/officeDocument/2006/relationships/hyperlink" Target="http://data.europa.eu/eli/reg/2020/2093/oj" TargetMode="External"/><Relationship Id="rId6" Type="http://schemas.openxmlformats.org/officeDocument/2006/relationships/hyperlink" Target="http://data.europa.eu/eli/agree_interinstit/2020/1222/oj" TargetMode="External"/><Relationship Id="rId5" Type="http://schemas.openxmlformats.org/officeDocument/2006/relationships/hyperlink" Target="http://data.europa.eu/eli/C/2024/6751/oj" TargetMode="External"/><Relationship Id="rId4" Type="http://schemas.openxmlformats.org/officeDocument/2006/relationships/hyperlink" Target="http://data.europa.eu/eli/C/2024/119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03DCA8-CB23-4B7D-B84B-AE8F8BAC80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3151</Words>
  <Characters>23538</Characters>
  <Application>Microsoft Office Word</Application>
  <DocSecurity>0</DocSecurity>
  <Lines>196</Lines>
  <Paragraphs>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HIRV Joel</cp:lastModifiedBy>
  <cp:revision>2</cp:revision>
  <cp:lastPrinted>2004-11-19T15:42:00Z</cp:lastPrinted>
  <dcterms:created xsi:type="dcterms:W3CDTF">2025-05-21T08:07:00Z</dcterms:created>
  <dcterms:modified xsi:type="dcterms:W3CDTF">2025-05-21T08:07:00Z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P10_TA(2025)0060_</vt:lpwstr>
  </property>
  <property fmtid="{D5CDD505-2E9C-101B-9397-08002B2CF9AE}" pid="4" name="&lt;Type&gt;">
    <vt:lpwstr>RR</vt:lpwstr>
  </property>
</Properties>
</file>