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49B2" w14:paraId="55831988" w14:textId="77777777" w:rsidTr="0010095E">
        <w:trPr>
          <w:trHeight w:hRule="exact" w:val="1418"/>
        </w:trPr>
        <w:tc>
          <w:tcPr>
            <w:tcW w:w="6804" w:type="dxa"/>
            <w:shd w:val="clear" w:color="auto" w:fill="auto"/>
            <w:vAlign w:val="center"/>
          </w:tcPr>
          <w:p w14:paraId="59C4848E" w14:textId="77777777" w:rsidR="00751A4A" w:rsidRPr="008F49B2" w:rsidRDefault="002D3F50" w:rsidP="0010095E">
            <w:pPr>
              <w:pStyle w:val="EPName"/>
            </w:pPr>
            <w:bookmarkStart w:id="0" w:name="_GoBack"/>
            <w:bookmarkEnd w:id="0"/>
            <w:r w:rsidRPr="008F49B2">
              <w:t>Europos Parlamentas</w:t>
            </w:r>
          </w:p>
          <w:p w14:paraId="631E3019" w14:textId="77777777" w:rsidR="00751A4A" w:rsidRPr="008F49B2" w:rsidRDefault="005F1B17" w:rsidP="005F1B17">
            <w:pPr>
              <w:pStyle w:val="EPTerm"/>
              <w:rPr>
                <w:rStyle w:val="HideTWBExt"/>
                <w:noProof w:val="0"/>
                <w:vanish w:val="0"/>
                <w:color w:val="auto"/>
              </w:rPr>
            </w:pPr>
            <w:r w:rsidRPr="008F49B2">
              <w:t>2024</w:t>
            </w:r>
            <w:r w:rsidR="00817416" w:rsidRPr="008F49B2">
              <w:t>-202</w:t>
            </w:r>
            <w:r w:rsidRPr="008F49B2">
              <w:t>9</w:t>
            </w:r>
          </w:p>
        </w:tc>
        <w:tc>
          <w:tcPr>
            <w:tcW w:w="2268" w:type="dxa"/>
            <w:shd w:val="clear" w:color="auto" w:fill="auto"/>
          </w:tcPr>
          <w:p w14:paraId="18281A3B" w14:textId="77777777" w:rsidR="00751A4A" w:rsidRPr="008F49B2" w:rsidRDefault="00187494" w:rsidP="0010095E">
            <w:pPr>
              <w:pStyle w:val="EPLogo"/>
            </w:pPr>
            <w:r w:rsidRPr="008F49B2">
              <w:rPr>
                <w:noProof/>
                <w:lang w:val="pl-PL" w:eastAsia="pl-PL"/>
              </w:rPr>
              <w:drawing>
                <wp:inline distT="0" distB="0" distL="0" distR="0" wp14:anchorId="7C7D9AC8" wp14:editId="79A7D4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7756EB" w14:textId="77777777" w:rsidR="00D058B8" w:rsidRPr="008F49B2" w:rsidRDefault="00D058B8" w:rsidP="004C5D52">
      <w:pPr>
        <w:pStyle w:val="LineTop"/>
      </w:pPr>
    </w:p>
    <w:p w14:paraId="7A4E270C" w14:textId="77777777" w:rsidR="00680577" w:rsidRPr="008F49B2" w:rsidRDefault="002D3F50" w:rsidP="00680577">
      <w:pPr>
        <w:pStyle w:val="EPBodyTA1"/>
      </w:pPr>
      <w:r w:rsidRPr="008F49B2">
        <w:t>PRIIMTI TEKSTAI</w:t>
      </w:r>
    </w:p>
    <w:p w14:paraId="233CE19C" w14:textId="77777777" w:rsidR="00D058B8" w:rsidRPr="008F49B2" w:rsidRDefault="00D058B8" w:rsidP="00D058B8">
      <w:pPr>
        <w:pStyle w:val="LineBottom"/>
      </w:pPr>
    </w:p>
    <w:p w14:paraId="71A7E706" w14:textId="1FFD402E" w:rsidR="002D3F50" w:rsidRPr="008F49B2" w:rsidRDefault="002D3F50" w:rsidP="002D3F50">
      <w:pPr>
        <w:pStyle w:val="ATHeading1"/>
      </w:pPr>
      <w:bookmarkStart w:id="1" w:name="TANumber"/>
      <w:r w:rsidRPr="008F49B2">
        <w:t>P10_TA(2025)00</w:t>
      </w:r>
      <w:r w:rsidR="001D25FA">
        <w:t>6</w:t>
      </w:r>
      <w:r w:rsidRPr="008F49B2">
        <w:t>0</w:t>
      </w:r>
      <w:bookmarkEnd w:id="1"/>
    </w:p>
    <w:p w14:paraId="5156CAB6" w14:textId="77777777" w:rsidR="002D3F50" w:rsidRPr="008F49B2" w:rsidRDefault="002D3F50" w:rsidP="002D3F50">
      <w:pPr>
        <w:pStyle w:val="ATHeading2"/>
      </w:pPr>
      <w:bookmarkStart w:id="2" w:name="title"/>
      <w:r w:rsidRPr="008F49B2">
        <w:t>2026 finansinių metų pajamų ir išlaidų sąmata – I skirsnis – Europos Parlamentas</w:t>
      </w:r>
      <w:bookmarkEnd w:id="2"/>
    </w:p>
    <w:p w14:paraId="09AB99F0" w14:textId="77777777" w:rsidR="002D3F50" w:rsidRPr="008F49B2" w:rsidRDefault="002D3F50" w:rsidP="002D3F50">
      <w:pPr>
        <w:rPr>
          <w:i/>
          <w:vanish/>
        </w:rPr>
      </w:pPr>
      <w:r w:rsidRPr="008F49B2">
        <w:rPr>
          <w:i/>
        </w:rPr>
        <w:fldChar w:fldCharType="begin"/>
      </w:r>
      <w:r w:rsidRPr="008F49B2">
        <w:rPr>
          <w:i/>
        </w:rPr>
        <w:instrText xml:space="preserve"> TC"(</w:instrText>
      </w:r>
      <w:bookmarkStart w:id="3" w:name="DocNumber"/>
      <w:r w:rsidRPr="008F49B2">
        <w:rPr>
          <w:i/>
        </w:rPr>
        <w:instrText>A10-0048/2025</w:instrText>
      </w:r>
      <w:bookmarkEnd w:id="3"/>
      <w:r w:rsidRPr="008F49B2">
        <w:rPr>
          <w:i/>
        </w:rPr>
        <w:instrText xml:space="preserve"> - Pranešėjas: Matjaž Nemec)"\l3 \n&gt; \* MERGEFORMAT </w:instrText>
      </w:r>
      <w:r w:rsidRPr="008F49B2">
        <w:rPr>
          <w:i/>
        </w:rPr>
        <w:fldChar w:fldCharType="end"/>
      </w:r>
    </w:p>
    <w:p w14:paraId="173D3C4B" w14:textId="77777777" w:rsidR="002D3F50" w:rsidRPr="008F49B2" w:rsidRDefault="002D3F50" w:rsidP="002D3F50">
      <w:pPr>
        <w:rPr>
          <w:vanish/>
        </w:rPr>
      </w:pPr>
      <w:bookmarkStart w:id="4" w:name="Commission"/>
      <w:r w:rsidRPr="008F49B2">
        <w:rPr>
          <w:vanish/>
        </w:rPr>
        <w:t>Biudžeto komitetas</w:t>
      </w:r>
      <w:bookmarkEnd w:id="4"/>
    </w:p>
    <w:p w14:paraId="233ED440" w14:textId="77777777" w:rsidR="002D3F50" w:rsidRPr="008F49B2" w:rsidRDefault="002D3F50" w:rsidP="002D3F50">
      <w:pPr>
        <w:rPr>
          <w:vanish/>
        </w:rPr>
      </w:pPr>
      <w:bookmarkStart w:id="5" w:name="PE"/>
      <w:r w:rsidRPr="008F49B2">
        <w:rPr>
          <w:vanish/>
        </w:rPr>
        <w:t>PE770.074</w:t>
      </w:r>
      <w:bookmarkEnd w:id="5"/>
    </w:p>
    <w:p w14:paraId="3C616E45" w14:textId="77777777" w:rsidR="002D3F50" w:rsidRPr="008F49B2" w:rsidRDefault="00F421CD" w:rsidP="00F421CD">
      <w:pPr>
        <w:pStyle w:val="ATHeading3"/>
      </w:pPr>
      <w:bookmarkStart w:id="6" w:name="Sujet"/>
      <w:r>
        <w:t xml:space="preserve">2025 m. balandžio 3 d. </w:t>
      </w:r>
      <w:r w:rsidR="002D3F50" w:rsidRPr="008F49B2">
        <w:t>Europos Parlamento rezoliucija dėl Europos Parlamento 2026 finansinių metų pajamų ir išlaidų sąmatos</w:t>
      </w:r>
      <w:bookmarkEnd w:id="6"/>
      <w:r w:rsidR="002D3F50" w:rsidRPr="008F49B2">
        <w:t xml:space="preserve"> </w:t>
      </w:r>
      <w:bookmarkStart w:id="7" w:name="References"/>
      <w:r w:rsidR="002D3F50" w:rsidRPr="008F49B2">
        <w:t>(2024/2111(BUI))</w:t>
      </w:r>
      <w:bookmarkEnd w:id="7"/>
    </w:p>
    <w:p w14:paraId="00D030CD" w14:textId="77777777" w:rsidR="0068413A" w:rsidRPr="008F49B2" w:rsidRDefault="0068413A" w:rsidP="0068413A">
      <w:pPr>
        <w:keepNext/>
        <w:spacing w:before="480" w:after="240"/>
        <w:rPr>
          <w:color w:val="000000"/>
        </w:rPr>
      </w:pPr>
      <w:bookmarkStart w:id="8" w:name="TextBodyBegin"/>
      <w:bookmarkEnd w:id="8"/>
      <w:r w:rsidRPr="008F49B2">
        <w:rPr>
          <w:i/>
          <w:iCs/>
          <w:color w:val="000000"/>
        </w:rPr>
        <w:t>Europos Parlamentas</w:t>
      </w:r>
      <w:r w:rsidRPr="008F49B2">
        <w:rPr>
          <w:color w:val="000000"/>
        </w:rPr>
        <w:t>,</w:t>
      </w:r>
    </w:p>
    <w:p w14:paraId="4DECD2E2"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atsižvelgdamas į Sutarties dėl Europos Sąjungos veikimo 314 straipsnį,</w:t>
      </w:r>
    </w:p>
    <w:p w14:paraId="1162FA9A"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atsižvelgdamas į 2020 m. gruodžio 17 d. Tarybos reglamentą (ES, Euratomas) 2020/2093, kuriuo nustatoma 2021–2027 m. daugiametė finansinė programa</w:t>
      </w:r>
      <w:r w:rsidRPr="008F49B2">
        <w:rPr>
          <w:color w:val="000000"/>
          <w:vertAlign w:val="superscript"/>
        </w:rPr>
        <w:footnoteReference w:id="1"/>
      </w:r>
      <w:r w:rsidRPr="008F49B2">
        <w:rPr>
          <w:color w:val="000000"/>
        </w:rPr>
        <w:t>, ir bendras deklaracijas, dėl kurių šiuo požiūriu susitarė Parlamentas, Taryba ir Komisija</w:t>
      </w:r>
      <w:r w:rsidRPr="008F49B2">
        <w:rPr>
          <w:color w:val="000000"/>
          <w:vertAlign w:val="superscript"/>
        </w:rPr>
        <w:footnoteReference w:id="2"/>
      </w:r>
      <w:r w:rsidRPr="008F49B2">
        <w:rPr>
          <w:color w:val="000000"/>
        </w:rPr>
        <w:t>, taip pat į susijusias vienašales deklaracijas</w:t>
      </w:r>
      <w:r w:rsidRPr="008F49B2">
        <w:rPr>
          <w:color w:val="000000"/>
          <w:vertAlign w:val="superscript"/>
        </w:rPr>
        <w:footnoteReference w:id="3"/>
      </w:r>
      <w:r w:rsidRPr="008F49B2">
        <w:rPr>
          <w:color w:val="000000"/>
        </w:rPr>
        <w:t>,</w:t>
      </w:r>
    </w:p>
    <w:p w14:paraId="1D34A45D" w14:textId="77777777" w:rsidR="0068413A" w:rsidRPr="008F49B2" w:rsidRDefault="0068413A" w:rsidP="00325E9B">
      <w:pPr>
        <w:spacing w:after="240"/>
        <w:ind w:left="567" w:hanging="567"/>
        <w:rPr>
          <w:color w:val="000000" w:themeColor="text1"/>
        </w:rPr>
      </w:pPr>
      <w:r w:rsidRPr="008F49B2">
        <w:rPr>
          <w:color w:val="000000"/>
        </w:rPr>
        <w:t>–</w:t>
      </w:r>
      <w:r w:rsidRPr="008F49B2">
        <w:rPr>
          <w:color w:val="000000"/>
        </w:rPr>
        <w:tab/>
        <w:t>atsižvelgdamas į 2022 m. gruodžio 15 d. Tarybos reglamentą (ES, Euratomas) 2022/2496, kuriuo iš dalies keičiamas Reglamentas (ES, Euratomas) 2020/2093, kuriuo nustatoma 2021–2027 m. daugiametė finansinė programa</w:t>
      </w:r>
      <w:r w:rsidRPr="008F49B2">
        <w:rPr>
          <w:color w:val="000000"/>
          <w:vertAlign w:val="superscript"/>
        </w:rPr>
        <w:footnoteReference w:id="4"/>
      </w:r>
      <w:r w:rsidRPr="008F49B2">
        <w:rPr>
          <w:color w:val="000000"/>
        </w:rPr>
        <w:t>,</w:t>
      </w:r>
    </w:p>
    <w:p w14:paraId="07924307" w14:textId="77777777" w:rsidR="0068413A" w:rsidRPr="008F49B2" w:rsidRDefault="0068413A" w:rsidP="00325E9B">
      <w:pPr>
        <w:spacing w:after="240"/>
        <w:ind w:left="567" w:hanging="567"/>
      </w:pPr>
      <w:r w:rsidRPr="008F49B2">
        <w:t>–</w:t>
      </w:r>
      <w:r w:rsidRPr="008F49B2">
        <w:tab/>
      </w:r>
      <w:r w:rsidRPr="008F49B2">
        <w:rPr>
          <w:color w:val="000000"/>
        </w:rPr>
        <w:t>atsižvelgdamas į Tarybos reglamentą (ES, Euratomas) 2024/765, kuriuo iš dalies keičiamas Reglamentas (ES, Euratomas) 2020/2093, kuriuo nustatoma 2021–2027 m. daugiametė finansinė programa</w:t>
      </w:r>
      <w:r w:rsidRPr="008F49B2">
        <w:rPr>
          <w:rStyle w:val="FootnoteReference"/>
          <w:color w:val="000000"/>
        </w:rPr>
        <w:footnoteReference w:id="5"/>
      </w:r>
      <w:r w:rsidRPr="008F49B2">
        <w:rPr>
          <w:color w:val="000000"/>
        </w:rPr>
        <w:t xml:space="preserve"> (daugiametės finansinės programos (DFP) tikslinimas),</w:t>
      </w:r>
    </w:p>
    <w:p w14:paraId="112222B6" w14:textId="77777777" w:rsidR="0068413A" w:rsidRPr="008F49B2" w:rsidRDefault="0068413A" w:rsidP="00325E9B">
      <w:pPr>
        <w:spacing w:after="240"/>
        <w:ind w:left="567" w:hanging="567"/>
      </w:pPr>
      <w:r w:rsidRPr="008F49B2">
        <w:t>–</w:t>
      </w:r>
      <w:r w:rsidRPr="008F49B2">
        <w:tab/>
        <w:t>atsižvelgdamas į 2020 m. gruodžio 16 d. teisėkūros rezoliuciją dėl Tarybos reglamento, kuriuo nustatoma 2021–2027 m. daugiametė finansinė programa, projekto</w:t>
      </w:r>
      <w:r w:rsidRPr="008F49B2">
        <w:rPr>
          <w:vertAlign w:val="superscript"/>
        </w:rPr>
        <w:footnoteReference w:id="6"/>
      </w:r>
      <w:r w:rsidRPr="008F49B2">
        <w:t>,</w:t>
      </w:r>
    </w:p>
    <w:p w14:paraId="659A5850"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 xml:space="preserve">atsižvelgdamas į 2022 m. gruodžio 15 d. rezoliuciją „2021–2027 m. daugiametės finansinės programos tobulinimas: atsparus ir naujiems iššūkiams pritaikytas ES </w:t>
      </w:r>
      <w:r w:rsidRPr="008F49B2">
        <w:rPr>
          <w:color w:val="000000"/>
        </w:rPr>
        <w:lastRenderedPageBreak/>
        <w:t>biudžetas“</w:t>
      </w:r>
      <w:r w:rsidRPr="008F49B2">
        <w:rPr>
          <w:color w:val="000000"/>
          <w:vertAlign w:val="superscript"/>
        </w:rPr>
        <w:footnoteReference w:id="7"/>
      </w:r>
      <w:r w:rsidRPr="008F49B2">
        <w:rPr>
          <w:color w:val="000000"/>
        </w:rPr>
        <w:t>,</w:t>
      </w:r>
    </w:p>
    <w:p w14:paraId="6D3AD7BE" w14:textId="77777777" w:rsidR="0068413A" w:rsidRPr="008F49B2" w:rsidRDefault="0068413A" w:rsidP="00325E9B">
      <w:pPr>
        <w:spacing w:after="240"/>
        <w:ind w:left="567" w:hanging="567"/>
      </w:pPr>
      <w:r w:rsidRPr="008F49B2">
        <w:t>–</w:t>
      </w:r>
      <w:r w:rsidRPr="008F49B2">
        <w:tab/>
        <w:t>atsižvelgdamas į 2023 m. spalio 3 d. rezoliuciją dėl pasiūlymo dėl 2021–2027 m. daugiametės finansinės programos laikotarpio vidurio tikslinimo</w:t>
      </w:r>
      <w:r w:rsidRPr="008F49B2">
        <w:rPr>
          <w:vertAlign w:val="superscript"/>
        </w:rPr>
        <w:footnoteReference w:id="8"/>
      </w:r>
      <w:r w:rsidRPr="008F49B2">
        <w:t>,</w:t>
      </w:r>
    </w:p>
    <w:p w14:paraId="05737655"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atsižvelgdamas į 2024 m. vasario 27 d. rezoliuciją dėl Tarybos reglamento, kuriuo iš dalies keičiamas Reglamentas (ES, Euratomas) 2020/2093, kuriuo nustatoma 2021–2027 m. daugiametė finansinė programa, projekto</w:t>
      </w:r>
      <w:r w:rsidRPr="008F49B2">
        <w:rPr>
          <w:color w:val="000000"/>
          <w:vertAlign w:val="superscript"/>
        </w:rPr>
        <w:footnoteReference w:id="9"/>
      </w:r>
      <w:r w:rsidRPr="008F49B2">
        <w:rPr>
          <w:color w:val="000000"/>
        </w:rPr>
        <w:t>,</w:t>
      </w:r>
    </w:p>
    <w:p w14:paraId="398F5A58" w14:textId="77777777" w:rsidR="0068413A" w:rsidRPr="008F49B2" w:rsidRDefault="0068413A" w:rsidP="00325E9B">
      <w:pPr>
        <w:widowControl/>
        <w:spacing w:after="240"/>
        <w:ind w:left="567" w:hanging="567"/>
        <w:rPr>
          <w:color w:val="000000"/>
        </w:rPr>
      </w:pPr>
      <w:r w:rsidRPr="008F49B2">
        <w:rPr>
          <w:color w:val="000000"/>
        </w:rPr>
        <w:t>–</w:t>
      </w:r>
      <w:r w:rsidRPr="008F49B2">
        <w:rPr>
          <w:color w:val="000000"/>
        </w:rPr>
        <w:tab/>
        <w:t>atsižvelgdamas į 2024 m. rugsėjo 23 d. Europos Parlamento ir Tarybos reglamentą (ES, Euratomas) 2024/2509 dėl Sąjungos bendrajam biudžetui taikomų finansinių taisyklių (nauja redakcija)</w:t>
      </w:r>
      <w:r w:rsidRPr="008F49B2">
        <w:rPr>
          <w:color w:val="000000"/>
          <w:vertAlign w:val="superscript"/>
        </w:rPr>
        <w:footnoteReference w:id="10"/>
      </w:r>
      <w:r w:rsidRPr="008F49B2">
        <w:rPr>
          <w:color w:val="000000"/>
        </w:rPr>
        <w:t xml:space="preserve"> (toliau – Finansinis reglamentas),</w:t>
      </w:r>
    </w:p>
    <w:p w14:paraId="4B89B60A"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 xml:space="preserve">atsižvelgdamas į 2020 m. gruodžio 16 d. Europos Parlamento, Europos Sąjungos Tarybos ir Europos Komisijos </w:t>
      </w:r>
      <w:proofErr w:type="spellStart"/>
      <w:r w:rsidRPr="008F49B2">
        <w:rPr>
          <w:color w:val="000000"/>
        </w:rPr>
        <w:t>tarpinstitucinį</w:t>
      </w:r>
      <w:proofErr w:type="spellEnd"/>
      <w:r w:rsidRPr="008F49B2">
        <w:rPr>
          <w:color w:val="000000"/>
        </w:rPr>
        <w:t xml:space="preserve"> susitarimą dėl biudžetinės drausmės, bendradarbiavimo biudžeto klausimais ir patikimo finansų valdymo, taip pat dėl naujų nuosavų išteklių, įskaitant veiksmų gaires dėl naujų nuosavų išteklių nustatymo</w:t>
      </w:r>
      <w:r w:rsidRPr="008F49B2">
        <w:rPr>
          <w:color w:val="000000"/>
          <w:vertAlign w:val="superscript"/>
        </w:rPr>
        <w:footnoteReference w:id="11"/>
      </w:r>
      <w:r w:rsidRPr="008F49B2">
        <w:rPr>
          <w:color w:val="000000"/>
        </w:rPr>
        <w:t>,</w:t>
      </w:r>
    </w:p>
    <w:p w14:paraId="7D196FD3"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atsižvelgdamas į 2025 finansinių metų Europos Sąjungos bendrąjį biudžetą</w:t>
      </w:r>
      <w:r w:rsidRPr="008F49B2">
        <w:rPr>
          <w:color w:val="000000"/>
          <w:vertAlign w:val="superscript"/>
        </w:rPr>
        <w:footnoteReference w:id="12"/>
      </w:r>
      <w:r w:rsidRPr="008F49B2">
        <w:rPr>
          <w:color w:val="000000"/>
        </w:rPr>
        <w:t xml:space="preserve"> ir prie jo pridėtus bendrus pareiškimus, dėl kurių susitarė Parlamentas, Taryba ir Komisija,</w:t>
      </w:r>
    </w:p>
    <w:p w14:paraId="53E3FBD2" w14:textId="77777777" w:rsidR="0068413A" w:rsidRPr="008F49B2" w:rsidRDefault="0068413A" w:rsidP="00325E9B">
      <w:pPr>
        <w:spacing w:after="240"/>
        <w:ind w:left="567" w:hanging="567"/>
        <w:rPr>
          <w:color w:val="000000"/>
        </w:rPr>
      </w:pPr>
      <w:r w:rsidRPr="008F49B2">
        <w:rPr>
          <w:color w:val="000000"/>
        </w:rPr>
        <w:t>–</w:t>
      </w:r>
      <w:r w:rsidRPr="008F49B2">
        <w:rPr>
          <w:color w:val="000000"/>
        </w:rPr>
        <w:tab/>
        <w:t>atsižvelgdamas į generalinio sekretoriaus Biurui pateiktą pranešimą dėl Europos Parlamento 2026 finansinių metų preliminaraus biudžeto sąmatos projekto rengimo,</w:t>
      </w:r>
    </w:p>
    <w:p w14:paraId="6C407F07" w14:textId="16DB084B" w:rsidR="0068413A" w:rsidRPr="008F49B2" w:rsidRDefault="0068413A" w:rsidP="00325E9B">
      <w:pPr>
        <w:widowControl/>
        <w:spacing w:after="240"/>
        <w:ind w:left="567" w:hanging="567"/>
        <w:rPr>
          <w:color w:val="000000"/>
        </w:rPr>
      </w:pPr>
      <w:r w:rsidRPr="008F49B2">
        <w:rPr>
          <w:color w:val="000000"/>
        </w:rPr>
        <w:t>–</w:t>
      </w:r>
      <w:r w:rsidRPr="008F49B2">
        <w:rPr>
          <w:color w:val="000000"/>
        </w:rPr>
        <w:tab/>
        <w:t>atsižvelgdamas į pagal Europos Parlamento darbo tvarkos taisyklių 25 straipsnio 7 dalį ir 104 straipsnio 1 dalį 2025 m. kovo 10 d. Biuro parengtą preliminarų sąmatos projektą,</w:t>
      </w:r>
    </w:p>
    <w:p w14:paraId="01562449" w14:textId="6BD9EA2E" w:rsidR="0068413A" w:rsidRPr="008F49B2" w:rsidRDefault="0068413A" w:rsidP="00325E9B">
      <w:pPr>
        <w:widowControl/>
        <w:spacing w:after="240"/>
        <w:ind w:left="567" w:hanging="567"/>
        <w:rPr>
          <w:color w:val="000000"/>
        </w:rPr>
      </w:pPr>
      <w:r w:rsidRPr="008F49B2">
        <w:rPr>
          <w:color w:val="000000"/>
        </w:rPr>
        <w:t>–</w:t>
      </w:r>
      <w:r w:rsidRPr="008F49B2">
        <w:rPr>
          <w:color w:val="000000"/>
        </w:rPr>
        <w:tab/>
        <w:t>atsižvelgdamas į Biudžeto komiteto pagal Europos Parlamento darbo tvarkos taisyklių 104 straipsnio 2 dalį parengtą sąmatos projektą,</w:t>
      </w:r>
    </w:p>
    <w:p w14:paraId="60BAB7FE" w14:textId="21F9C4C0" w:rsidR="0068413A" w:rsidRPr="008F49B2" w:rsidRDefault="0068413A" w:rsidP="00325E9B">
      <w:pPr>
        <w:widowControl/>
        <w:spacing w:after="240"/>
        <w:ind w:left="567" w:hanging="567"/>
        <w:rPr>
          <w:color w:val="000000"/>
        </w:rPr>
      </w:pPr>
      <w:r w:rsidRPr="008F49B2">
        <w:rPr>
          <w:color w:val="000000"/>
        </w:rPr>
        <w:t>–</w:t>
      </w:r>
      <w:r w:rsidRPr="008F49B2">
        <w:rPr>
          <w:color w:val="000000"/>
        </w:rPr>
        <w:tab/>
        <w:t>atsižvelgdamas į Darbo tvarkos taisyklių 104 straipsnį,</w:t>
      </w:r>
    </w:p>
    <w:p w14:paraId="7631834F" w14:textId="05FDABBB" w:rsidR="0068413A" w:rsidRPr="008F49B2" w:rsidRDefault="0068413A" w:rsidP="00325E9B">
      <w:pPr>
        <w:widowControl/>
        <w:spacing w:after="240"/>
        <w:ind w:left="567" w:hanging="567"/>
        <w:rPr>
          <w:color w:val="000000"/>
        </w:rPr>
      </w:pPr>
      <w:r w:rsidRPr="008F49B2">
        <w:rPr>
          <w:color w:val="000000"/>
        </w:rPr>
        <w:t>–</w:t>
      </w:r>
      <w:r w:rsidRPr="008F49B2">
        <w:rPr>
          <w:color w:val="000000"/>
        </w:rPr>
        <w:tab/>
        <w:t>atsižvelgdamas į Biudžeto komiteto pranešimą (A10-0048/2025),</w:t>
      </w:r>
    </w:p>
    <w:p w14:paraId="6487528D" w14:textId="6FB1DE53" w:rsidR="0068413A" w:rsidRPr="008F49B2" w:rsidRDefault="0068413A" w:rsidP="00325E9B">
      <w:pPr>
        <w:widowControl/>
        <w:spacing w:after="240"/>
        <w:ind w:left="567" w:hanging="567"/>
        <w:rPr>
          <w:color w:val="000000"/>
        </w:rPr>
      </w:pPr>
      <w:r w:rsidRPr="008F49B2">
        <w:rPr>
          <w:color w:val="000000"/>
        </w:rPr>
        <w:t>A.</w:t>
      </w:r>
      <w:r w:rsidRPr="008F49B2">
        <w:rPr>
          <w:color w:val="000000"/>
        </w:rPr>
        <w:tab/>
        <w:t xml:space="preserve">kadangi 2025 m. vasario 10 d. generalinio sekretoriaus pasiūlytas biudžetas, susijęs su Parlamento 2026 m. preliminariu sąmatos projektu, siekia 2 641 609 620 EUR ir yra 4,30 proc. arba 108 914 512 EUR didesnis, palyginti su 2025 m. biudžetu; </w:t>
      </w:r>
    </w:p>
    <w:p w14:paraId="3676D7F2" w14:textId="15AB1B9A" w:rsidR="0068413A" w:rsidRPr="008F49B2" w:rsidRDefault="0068413A" w:rsidP="00325E9B">
      <w:pPr>
        <w:widowControl/>
        <w:spacing w:after="240"/>
        <w:ind w:left="567" w:hanging="567"/>
        <w:rPr>
          <w:color w:val="000000"/>
        </w:rPr>
      </w:pPr>
      <w:r w:rsidRPr="008F49B2">
        <w:rPr>
          <w:color w:val="000000"/>
        </w:rPr>
        <w:t>B.</w:t>
      </w:r>
      <w:r w:rsidRPr="008F49B2">
        <w:rPr>
          <w:color w:val="000000"/>
        </w:rPr>
        <w:tab/>
        <w:t>kadangi, Eurostato duomenimis, 2025 m. sausio mėn. metinė infliacija Sąjungoje siekė 2,8 proc., taigi padidėjo, palyginti su 2,7 proc. 2024 m. gruodžio mėn.; kadangi 2021–2027 m. daugiametės finansinės programos (DFP) 7 išlaidų kategorijos išlaidų lygis grindžiamas 2 proc. metiniu padidinimu;</w:t>
      </w:r>
    </w:p>
    <w:p w14:paraId="084727E6" w14:textId="604EA9C0" w:rsidR="0068413A" w:rsidRPr="008F49B2" w:rsidRDefault="0068413A" w:rsidP="00325E9B">
      <w:pPr>
        <w:widowControl/>
        <w:spacing w:after="240"/>
        <w:ind w:left="567" w:hanging="567"/>
        <w:rPr>
          <w:color w:val="000000"/>
        </w:rPr>
      </w:pPr>
      <w:r w:rsidRPr="008F49B2">
        <w:rPr>
          <w:color w:val="000000"/>
        </w:rPr>
        <w:lastRenderedPageBreak/>
        <w:t>C.</w:t>
      </w:r>
      <w:r w:rsidRPr="008F49B2">
        <w:rPr>
          <w:color w:val="000000"/>
        </w:rPr>
        <w:tab/>
        <w:t xml:space="preserve">kadangi Parlamento patikimumas priklauso nuo jo gebėjimo pasiekti rezultatų atliekant savo pagrindinį biudžeto srities, teisėkūros ir tikrinimo darbą laikantis aukščiausių standartų ir kartu rodyti pavyzdį kitoms Sąjungos institucijoms apdairiai ir veiksmingai planuojant bei vykdant išlaidas ir atspindint vyraujančias ekonomines realijas; </w:t>
      </w:r>
    </w:p>
    <w:p w14:paraId="2CD252E3" w14:textId="77777777" w:rsidR="0068413A" w:rsidRPr="008F49B2" w:rsidRDefault="0068413A" w:rsidP="00F421CD">
      <w:pPr>
        <w:widowControl/>
        <w:spacing w:after="240"/>
        <w:ind w:left="567" w:hanging="567"/>
        <w:rPr>
          <w:b/>
          <w:i/>
          <w:color w:val="000000"/>
        </w:rPr>
      </w:pPr>
      <w:r w:rsidRPr="008F49B2">
        <w:rPr>
          <w:b/>
          <w:i/>
          <w:color w:val="000000"/>
        </w:rPr>
        <w:t>Bendroji informacija</w:t>
      </w:r>
    </w:p>
    <w:p w14:paraId="1BC28803" w14:textId="77777777" w:rsidR="0068413A" w:rsidRPr="008F49B2" w:rsidRDefault="0068413A" w:rsidP="00325E9B">
      <w:pPr>
        <w:widowControl/>
        <w:spacing w:after="240"/>
        <w:ind w:left="567" w:hanging="567"/>
        <w:rPr>
          <w:color w:val="000000"/>
        </w:rPr>
      </w:pPr>
      <w:r w:rsidRPr="008F49B2">
        <w:rPr>
          <w:color w:val="000000"/>
        </w:rPr>
        <w:t>1.</w:t>
      </w:r>
      <w:r w:rsidRPr="008F49B2">
        <w:rPr>
          <w:color w:val="000000"/>
        </w:rPr>
        <w:tab/>
        <w:t>yra susirūpinęs dėl dabartinės DFP 7 išlaidų kategorijos padėties; primena, kad suvaržymai atsirado dėl to, kad Taryba tuo metu, kai buvo tariamasi dėl dabartinės 2021–2027 m. DFP, sumažino pradiniame Komisijos pasiūlyme, kuriame nustatytas finansavimo lygis jau buvo labai žemas, numatytas asignavimų sumas; apgailestauja dėl Tarybos prieštaravimo Komisijos pasiūlymui tikslinant DFP nuo 2024 m. padidinti 7 išlaidų kategorijos viršutinę ribą; atkreipia dėmesį į tai, kad tikslinant DFP nebuvo išspręstas 7 išlaidų kategorijos viršutinės ribos klausimas; pabrėžia, kad 2026 m. prognozuojama neigiama marža reiškia, kad 7 išlaidų kategorijoje tuo tikslu bus naudojamos specialios priemonės;</w:t>
      </w:r>
    </w:p>
    <w:p w14:paraId="10E8A1C0" w14:textId="77777777" w:rsidR="0068413A" w:rsidRPr="008F49B2" w:rsidRDefault="0068413A" w:rsidP="002B3F6D">
      <w:pPr>
        <w:widowControl/>
        <w:spacing w:after="240"/>
        <w:ind w:left="567" w:hanging="567"/>
        <w:jc w:val="both"/>
        <w:rPr>
          <w:color w:val="000000"/>
        </w:rPr>
      </w:pPr>
      <w:r w:rsidRPr="008F49B2">
        <w:rPr>
          <w:color w:val="000000"/>
        </w:rPr>
        <w:t>2.</w:t>
      </w:r>
      <w:r w:rsidRPr="008F49B2">
        <w:rPr>
          <w:color w:val="000000"/>
        </w:rPr>
        <w:tab/>
        <w:t xml:space="preserve">pritaria 2025 m. kovo 18 d. Biuro ir Biudžeto komiteto taikinimo posėdyje pasiektam susitarimui nustatyti 4,09 proc. padidinimą (lyginant su 2025 m. biudžetu), kuris atitinka bendrą 2026 m. sąmatą – 2 636 241 620 EUR, ir atitinkamai sumažinti siūlomus </w:t>
      </w:r>
      <w:proofErr w:type="spellStart"/>
      <w:r w:rsidRPr="008F49B2">
        <w:rPr>
          <w:color w:val="000000"/>
        </w:rPr>
        <w:t>asignavimus</w:t>
      </w:r>
      <w:proofErr w:type="spellEnd"/>
      <w:r w:rsidRPr="008F49B2">
        <w:rPr>
          <w:color w:val="000000"/>
        </w:rPr>
        <w:t xml:space="preserve"> šiose biudžeto eilutėse (iš viso 12 378 000 EUR):</w:t>
      </w:r>
    </w:p>
    <w:p w14:paraId="4792013D" w14:textId="77777777" w:rsidR="0068413A" w:rsidRPr="008F49B2" w:rsidRDefault="0068413A" w:rsidP="00325E9B">
      <w:pPr>
        <w:widowControl/>
        <w:spacing w:after="240"/>
        <w:ind w:left="567"/>
        <w:rPr>
          <w:color w:val="000000"/>
        </w:rPr>
      </w:pPr>
      <w:r w:rsidRPr="008F49B2">
        <w:rPr>
          <w:color w:val="000000"/>
        </w:rPr>
        <w:t>1 0 0 6 – Bendrųjų išlaidų apmokėjimas, 1 4 2 – Išorės vertimo vertėjų raštu paslaugos, 2 0 0 0 – Nuoma, 2 0 0 7 – Pastatų statyba ir patalpų įrengimas, 2 0 2 4 – Energijos suvartojimas, 2 1 0 1 – Veiklos taikomųjų programų valdymas, 3 2 0 – Dalykinių žinių įsigijimas, 3 2 4 3 – Europos Parlamento lankytojų centrai, 3 2 4 8 – Garso ir vaizdo informacijos išlaidos, 4 4 – Susirinkimai ir kita Parlamento narių ir buvusių Parlamento narių veikla;</w:t>
      </w:r>
    </w:p>
    <w:p w14:paraId="47466DBB" w14:textId="77777777" w:rsidR="0068413A" w:rsidRPr="008F49B2" w:rsidRDefault="0068413A" w:rsidP="002B3F6D">
      <w:pPr>
        <w:widowControl/>
        <w:spacing w:after="240"/>
        <w:ind w:left="567"/>
        <w:jc w:val="both"/>
        <w:rPr>
          <w:color w:val="000000"/>
        </w:rPr>
      </w:pPr>
      <w:r w:rsidRPr="008F49B2">
        <w:rPr>
          <w:color w:val="000000"/>
        </w:rPr>
        <w:t xml:space="preserve">be to, buvo nuspręsta 7 010 000 EUR padidinti preliminaraus sąmatos projekto, kurį Biuras patvirtino 2025 m. kovo 10 d., išlaidų lygį ir atitinkamai padidinti siūlomus </w:t>
      </w:r>
      <w:proofErr w:type="spellStart"/>
      <w:r w:rsidRPr="008F49B2">
        <w:rPr>
          <w:color w:val="000000"/>
        </w:rPr>
        <w:t>asignavimus</w:t>
      </w:r>
      <w:proofErr w:type="spellEnd"/>
      <w:r w:rsidRPr="008F49B2">
        <w:rPr>
          <w:color w:val="000000"/>
        </w:rPr>
        <w:t xml:space="preserve"> šiose biudžeto eilutėse:</w:t>
      </w:r>
    </w:p>
    <w:p w14:paraId="73EC8056" w14:textId="77777777" w:rsidR="0068413A" w:rsidRPr="008F49B2" w:rsidRDefault="0068413A" w:rsidP="00325E9B">
      <w:pPr>
        <w:widowControl/>
        <w:spacing w:after="240"/>
        <w:ind w:left="567"/>
        <w:rPr>
          <w:color w:val="000000"/>
        </w:rPr>
      </w:pPr>
      <w:r w:rsidRPr="008F49B2">
        <w:rPr>
          <w:color w:val="000000"/>
        </w:rPr>
        <w:t>1 2 0 0 – Darbo užmokestis ir išmokos, 1 6 3 0 – Socialinės paslaugos: socialinės išlaidos, 4 0 0 – Veiklos administracinės išlaidos ir išlaidos, susijusios su frakcijų bei nepriklausomų Parlamento narių vykdoma politine ir informacine veikla ir 4 0 3 – Europos politinių fondų finansavimas;</w:t>
      </w:r>
    </w:p>
    <w:p w14:paraId="5304688A" w14:textId="77777777" w:rsidR="0068413A" w:rsidRPr="008F49B2" w:rsidRDefault="0068413A" w:rsidP="00325E9B">
      <w:pPr>
        <w:widowControl/>
        <w:spacing w:after="240"/>
        <w:ind w:left="567"/>
        <w:rPr>
          <w:color w:val="000000"/>
        </w:rPr>
      </w:pPr>
      <w:r w:rsidRPr="008F49B2">
        <w:rPr>
          <w:color w:val="000000"/>
        </w:rPr>
        <w:t>galiausiai buvo susitarta iš dalies pakeisti punkto 1 6 3 0 „Socialinės paslaugos: socialinės išlaidos“ biudžeto pastabas, kad būtų įtraukta nuoroda į Akredituotų Parlamento narių padėjėjų komitetą;</w:t>
      </w:r>
    </w:p>
    <w:p w14:paraId="6B2B555D" w14:textId="77777777" w:rsidR="0068413A" w:rsidRPr="008F49B2" w:rsidRDefault="0068413A" w:rsidP="00056784">
      <w:pPr>
        <w:widowControl/>
        <w:spacing w:after="240"/>
        <w:ind w:left="567" w:hanging="567"/>
        <w:rPr>
          <w:color w:val="000000"/>
        </w:rPr>
      </w:pPr>
      <w:r w:rsidRPr="008F49B2">
        <w:rPr>
          <w:color w:val="000000"/>
        </w:rPr>
        <w:t>3.</w:t>
      </w:r>
      <w:r w:rsidRPr="008F49B2">
        <w:rPr>
          <w:color w:val="000000"/>
        </w:rPr>
        <w:tab/>
        <w:t>primena, kad beveik du trečdaliai biudžeto yra nustatyti atsižvelgiant į nuostatuose numatytus įsipareigojimus; pažymi, kad iš 103,5 mln. EUR padidinimo, palyginti su 2025 m. biudžetu, 85,3 mln. EUR padidinimą lėmė nuostatuose numatyti finansiniai įsipareigojimai, daugiausia susiję su pareigūnų ir laikinųjų darbuotojų (52,7 mln. EUR), sutartininkų (9,2 mln. EUR) ir akredituotų Parlamento narių padėjėjų (15,1 mln. EUR) darbo užmokesčio indeksavimu; primena, kad, vadovaudamasi Tarnybos nuostatais ir Europos Parlamento narių statutu, šiuo metu Komisija prognozuoja darbo užmokesčio indeksavimą 2025 m. balandžio mėn., 2025 m. liepos mėn., 2026 m. balandžio mėn. ir 2026 m. liepos mėn., atitinkamai siekiantį 1,2 proc., 4,6 proc., 0,6 proc. ir 3,4 proc.;</w:t>
      </w:r>
    </w:p>
    <w:p w14:paraId="7876CBD0" w14:textId="77777777" w:rsidR="0068413A" w:rsidRPr="008F49B2" w:rsidRDefault="0068413A" w:rsidP="00325E9B">
      <w:pPr>
        <w:widowControl/>
        <w:spacing w:after="240"/>
        <w:ind w:left="567" w:hanging="567"/>
        <w:rPr>
          <w:color w:val="000000"/>
        </w:rPr>
      </w:pPr>
      <w:r w:rsidRPr="008F49B2">
        <w:rPr>
          <w:color w:val="000000"/>
        </w:rPr>
        <w:lastRenderedPageBreak/>
        <w:t>4.</w:t>
      </w:r>
      <w:r w:rsidRPr="008F49B2">
        <w:rPr>
          <w:color w:val="000000"/>
        </w:rPr>
        <w:tab/>
        <w:t>pažymi, kad 2026 m., t. y. trečius metus iš eilės, Parlamentas neprašo jokių papildomų etatų;</w:t>
      </w:r>
    </w:p>
    <w:p w14:paraId="0075F4A9" w14:textId="77777777" w:rsidR="0068413A" w:rsidRPr="008F49B2" w:rsidRDefault="0068413A" w:rsidP="00325E9B">
      <w:pPr>
        <w:widowControl/>
        <w:spacing w:after="240"/>
        <w:ind w:left="567" w:hanging="567"/>
        <w:rPr>
          <w:color w:val="000000"/>
        </w:rPr>
      </w:pPr>
      <w:r w:rsidRPr="008F49B2">
        <w:rPr>
          <w:color w:val="000000"/>
        </w:rPr>
        <w:t>5.</w:t>
      </w:r>
      <w:r w:rsidRPr="008F49B2">
        <w:rPr>
          <w:color w:val="000000"/>
        </w:rPr>
        <w:tab/>
        <w:t>pažymi, kad 2025–2026 m. nuostatuose nenumatytos išlaidos padidėjo 1,96 proc.;</w:t>
      </w:r>
    </w:p>
    <w:p w14:paraId="4837A1E1" w14:textId="77777777" w:rsidR="0068413A" w:rsidRPr="008F49B2" w:rsidRDefault="0068413A" w:rsidP="00325E9B">
      <w:pPr>
        <w:widowControl/>
        <w:spacing w:after="240"/>
        <w:ind w:left="567" w:hanging="567"/>
        <w:rPr>
          <w:color w:val="000000"/>
        </w:rPr>
      </w:pPr>
      <w:r w:rsidRPr="008F49B2">
        <w:rPr>
          <w:color w:val="000000"/>
        </w:rPr>
        <w:t>6.</w:t>
      </w:r>
      <w:r w:rsidRPr="008F49B2">
        <w:rPr>
          <w:color w:val="000000"/>
        </w:rPr>
        <w:tab/>
        <w:t>palankiai vertina generalinio sekretoriaus iniciatyvą atlikti plataus masto patikrą, kurios tikslas – nustatyti administracinio supaprastinimo galimybes, pašalinti neveiksmingumą ir užtikrinti apčiuopiamą išlaidų sumažinimą, taip didinant veiksmingumą ir garantuojant pažangų išteklių naudojimą; prašo generalinio sekretoriaus kas pusmetį teikti Biudžeto komitetui naujausią informaciją apie veiksmus, kurių imtasi, ir apie supaprastinimo veiksmų planą, taip pat jų poveikį biudžetui bei darbuotojams; pabrėžia, kad administracinės procedūros ir žmogiškųjų išteklių valdymas yra didelė našta Parlamento nariams, ypač įdarbinant vietinius padėjėjus, ir ragina supaprastinti šią tvarką;</w:t>
      </w:r>
    </w:p>
    <w:p w14:paraId="194A0E35" w14:textId="77777777" w:rsidR="0068413A" w:rsidRPr="008F49B2" w:rsidRDefault="0068413A" w:rsidP="00325E9B">
      <w:pPr>
        <w:pStyle w:val="NormalHanging12a"/>
      </w:pPr>
      <w:r w:rsidRPr="008F49B2">
        <w:t>7.</w:t>
      </w:r>
      <w:r w:rsidRPr="008F49B2">
        <w:tab/>
        <w:t xml:space="preserve">pažymi, kad Parlamento biudžetas turėtų būti parengtas realistiškai ir atitikti biudžetinės drausmės ir patikimo finansų valdymo principus; atkreipia dėmesį į tai, jog labai svarbu užtikrinti, kad finansinis atsargumas ir saugumas išliktų pagrindiniais prioritetais, kartu garantuojant, kad šios priemonės netrukdytų institucijos ir jos pagrindinių darbuotojų veiksmingumui, efektyvumui ir veiklos </w:t>
      </w:r>
      <w:proofErr w:type="spellStart"/>
      <w:r w:rsidRPr="008F49B2">
        <w:t>pajėgumams</w:t>
      </w:r>
      <w:proofErr w:type="spellEnd"/>
      <w:r w:rsidRPr="008F49B2">
        <w:t>, kad jie galėtų sėkmingai vykdyti savo pareigas; pabrėžia, kad, atsižvelgiant į geopolitines aplinkybes ir investicijas, kurias Sąjunga turės skirti savo strateginiam savarankiškumui finansuoti, Parlamentas turi rodyti biudžeto valdymo pavyzdį;</w:t>
      </w:r>
    </w:p>
    <w:p w14:paraId="490FC18C" w14:textId="77777777" w:rsidR="0068413A" w:rsidRPr="008F49B2" w:rsidRDefault="0068413A" w:rsidP="00325E9B">
      <w:pPr>
        <w:pStyle w:val="NormalHanging12a"/>
      </w:pPr>
      <w:r w:rsidRPr="008F49B2">
        <w:t>8.</w:t>
      </w:r>
      <w:r w:rsidRPr="008F49B2">
        <w:tab/>
        <w:t>atkreipia dėmesį į Parlamento vaidmenį didinant Europos politinį sąmoningumą ir propaguojant Sąjungos vertybes ir politiką, pvz., skaitmeninę ir žaliąją pertvarką; pabrėžia, kad skaidrumas, atskaitomybė, lyčių lygybė ir sąžiningumas yra esminiai principai Sąjungos institucijose, ypač Parlamente, kaip Europos demokratijos namuose;</w:t>
      </w:r>
    </w:p>
    <w:p w14:paraId="7C80FDD5" w14:textId="77777777" w:rsidR="0068413A" w:rsidRPr="008F49B2" w:rsidRDefault="0068413A" w:rsidP="00F421CD">
      <w:pPr>
        <w:widowControl/>
        <w:spacing w:after="240"/>
        <w:rPr>
          <w:b/>
          <w:i/>
          <w:color w:val="000000"/>
        </w:rPr>
      </w:pPr>
      <w:r w:rsidRPr="008F49B2">
        <w:rPr>
          <w:b/>
          <w:i/>
          <w:color w:val="000000"/>
        </w:rPr>
        <w:t>Parlamento pagrindinių funkcijų stiprinimas</w:t>
      </w:r>
    </w:p>
    <w:p w14:paraId="7B96DCBF" w14:textId="77777777" w:rsidR="0068413A" w:rsidRPr="008F49B2" w:rsidRDefault="0068413A" w:rsidP="00325E9B">
      <w:pPr>
        <w:pStyle w:val="NormalHanging12a"/>
      </w:pPr>
      <w:r w:rsidRPr="008F49B2">
        <w:t>9.</w:t>
      </w:r>
      <w:r w:rsidRPr="008F49B2">
        <w:tab/>
        <w:t>atkreipia dėmesį į 2024 m. rugsėjo mėn. pertvarkius ankstesnį Vidaus politikos generalinį direktoratą įsteigtus keturis naujus teminius generalinius direktoratus (GD), atsakingus už teisėkūros, biudžeto ir tikrinimo veiklą, siekiant pagerinti Parlamento, kaip vienos iš teisėkūros institucijų, vienos iš biudžeto valdymo institucijų ir biudžeto įvykdymą tvirtinančios institucijos, veikimą; prašo generalinio sekretoriaus reguliariai teikti Biudžeto komitetui naujausią informaciją apie šių GD veiklos ir personalo raidą;</w:t>
      </w:r>
    </w:p>
    <w:p w14:paraId="659F7BB4" w14:textId="7B276005" w:rsidR="0068413A" w:rsidRPr="008F49B2" w:rsidRDefault="0068413A" w:rsidP="00325E9B">
      <w:pPr>
        <w:pStyle w:val="NormalHanging12a"/>
      </w:pPr>
      <w:r w:rsidRPr="008F49B2">
        <w:t>10.</w:t>
      </w:r>
      <w:r w:rsidRPr="008F49B2">
        <w:tab/>
        <w:t>pripažįsta</w:t>
      </w:r>
      <w:r w:rsidR="00011DB6">
        <w:t xml:space="preserve"> poreikį</w:t>
      </w:r>
      <w:r w:rsidR="002B3F6D">
        <w:t xml:space="preserve"> </w:t>
      </w:r>
      <w:r w:rsidRPr="008F49B2">
        <w:t xml:space="preserve">priimant politinius sprendimus labiau remtis </w:t>
      </w:r>
      <w:proofErr w:type="spellStart"/>
      <w:r w:rsidRPr="008F49B2">
        <w:t>įrodymais</w:t>
      </w:r>
      <w:proofErr w:type="spellEnd"/>
      <w:r w:rsidRPr="008F49B2">
        <w:t xml:space="preserve"> ir faktais; atkreipia dėmesį į 16,75 mln. EUR biudžetą, skirtą Parlamento administraciniams </w:t>
      </w:r>
      <w:proofErr w:type="spellStart"/>
      <w:r w:rsidRPr="008F49B2">
        <w:t>pajėgumams</w:t>
      </w:r>
      <w:proofErr w:type="spellEnd"/>
      <w:r w:rsidRPr="008F49B2">
        <w:t>, kuriais remiamas Parlamento narių parlamentinis darbas, didinti ir jo gebėjimui atlikti savo funkcijas sudėtingomis ir neapibrėžtomis sąlygomis stiprinti;</w:t>
      </w:r>
    </w:p>
    <w:p w14:paraId="3083D07C" w14:textId="77777777" w:rsidR="0068413A" w:rsidRPr="008F49B2" w:rsidRDefault="0068413A" w:rsidP="00325E9B">
      <w:pPr>
        <w:widowControl/>
        <w:spacing w:after="240"/>
        <w:ind w:left="567" w:hanging="567"/>
        <w:rPr>
          <w:color w:val="000000"/>
        </w:rPr>
      </w:pPr>
      <w:r w:rsidRPr="008F49B2">
        <w:rPr>
          <w:color w:val="000000"/>
        </w:rPr>
        <w:t>11.</w:t>
      </w:r>
      <w:r w:rsidRPr="008F49B2">
        <w:rPr>
          <w:color w:val="000000"/>
        </w:rPr>
        <w:tab/>
        <w:t xml:space="preserve">pabrėžia esminį frakcijų vaidmenį teikiant ekspertines žinias ir politinę paramą Parlamento nariams dirbant teisėkūros ir parlamentinį darbą; pabrėžia, jog reikia užtikrinti, kad bus pasiektas svarbus tikslas – didinti Parlamento </w:t>
      </w:r>
      <w:proofErr w:type="spellStart"/>
      <w:r w:rsidRPr="008F49B2">
        <w:rPr>
          <w:color w:val="000000"/>
        </w:rPr>
        <w:t>pajėgumus</w:t>
      </w:r>
      <w:proofErr w:type="spellEnd"/>
      <w:r w:rsidRPr="008F49B2">
        <w:rPr>
          <w:color w:val="000000"/>
        </w:rPr>
        <w:t xml:space="preserve"> remti Parlamento narių darbą;</w:t>
      </w:r>
    </w:p>
    <w:p w14:paraId="4BE1EC74" w14:textId="77777777" w:rsidR="0068413A" w:rsidRPr="008F49B2" w:rsidRDefault="0068413A" w:rsidP="00325E9B">
      <w:pPr>
        <w:widowControl/>
        <w:spacing w:after="240"/>
        <w:ind w:left="567" w:hanging="567"/>
        <w:rPr>
          <w:b/>
          <w:i/>
          <w:color w:val="000000"/>
        </w:rPr>
      </w:pPr>
      <w:r w:rsidRPr="008F49B2">
        <w:rPr>
          <w:b/>
          <w:i/>
          <w:color w:val="000000"/>
        </w:rPr>
        <w:t xml:space="preserve">Skaitmeninė pertvarka </w:t>
      </w:r>
    </w:p>
    <w:p w14:paraId="3538FBF4" w14:textId="77777777" w:rsidR="0068413A" w:rsidRPr="008F49B2" w:rsidRDefault="0068413A" w:rsidP="00325E9B">
      <w:pPr>
        <w:widowControl/>
        <w:spacing w:after="240"/>
        <w:ind w:left="567" w:hanging="567"/>
        <w:rPr>
          <w:color w:val="000000"/>
        </w:rPr>
      </w:pPr>
      <w:r w:rsidRPr="008F49B2">
        <w:rPr>
          <w:color w:val="000000"/>
        </w:rPr>
        <w:t>12.</w:t>
      </w:r>
      <w:r w:rsidRPr="008F49B2">
        <w:rPr>
          <w:color w:val="000000"/>
        </w:rPr>
        <w:tab/>
        <w:t xml:space="preserve">atkreipia dėmesį į tai, kad Parlamento kibernetinis saugumas yra vienas iš pagrindinių prioritetų; pažymi, kad bendras informacinėms technologijoms (IT) numatytas biudžetas </w:t>
      </w:r>
      <w:r w:rsidRPr="008F49B2">
        <w:rPr>
          <w:color w:val="000000"/>
        </w:rPr>
        <w:lastRenderedPageBreak/>
        <w:t xml:space="preserve">sudaro 7,40 proc. viso 2026 m. sąmatos biudžeto; pabrėžia patikimos kibernetinio saugumo infrastruktūros svarbą geopolitiniu požiūriu neramiu laikotarpiu ir palankiai vertina tai, kad padidinti kibernetiniam saugumui skirti asignavimai; remia planą iki 2027 m. laipsniškai padidinti kibernetiniam saugumui numatytus finansinius </w:t>
      </w:r>
      <w:proofErr w:type="spellStart"/>
      <w:r w:rsidRPr="008F49B2">
        <w:rPr>
          <w:color w:val="000000"/>
        </w:rPr>
        <w:t>asignavimus</w:t>
      </w:r>
      <w:proofErr w:type="spellEnd"/>
      <w:r w:rsidRPr="008F49B2">
        <w:rPr>
          <w:color w:val="000000"/>
        </w:rPr>
        <w:t xml:space="preserve"> iki 10 proc. Parlamento informacinių ir ryšių technologijų (IRT) biudžeto;</w:t>
      </w:r>
    </w:p>
    <w:p w14:paraId="66268300" w14:textId="77777777" w:rsidR="0068413A" w:rsidRPr="008F49B2" w:rsidRDefault="0068413A" w:rsidP="00325E9B">
      <w:pPr>
        <w:widowControl/>
        <w:spacing w:after="240"/>
        <w:ind w:left="567" w:hanging="567"/>
        <w:rPr>
          <w:color w:val="000000"/>
        </w:rPr>
      </w:pPr>
      <w:r w:rsidRPr="008F49B2">
        <w:rPr>
          <w:color w:val="000000"/>
        </w:rPr>
        <w:t>13.</w:t>
      </w:r>
      <w:r w:rsidRPr="008F49B2">
        <w:rPr>
          <w:color w:val="000000"/>
        </w:rPr>
        <w:tab/>
        <w:t xml:space="preserve">palankiai vertina tai, kad 2025 m. vasario 10 d. Biuras patvirtino vidaus kibernetinio saugumo rizikos valdymo, valdymo ir kontrolės sistemą; primena, kad, siekiant apsaugoti Parlamento ir Sąjungos demokratinį balsą, itin svarbu yra investuoti į kibernetinį saugumą; </w:t>
      </w:r>
    </w:p>
    <w:p w14:paraId="6E7C7C27" w14:textId="0B4CD44C" w:rsidR="0068413A" w:rsidRPr="008F49B2" w:rsidRDefault="0068413A" w:rsidP="00325E9B">
      <w:pPr>
        <w:widowControl/>
        <w:spacing w:after="240"/>
        <w:ind w:left="567" w:hanging="567"/>
        <w:rPr>
          <w:color w:val="000000"/>
        </w:rPr>
      </w:pPr>
      <w:r w:rsidRPr="008F49B2">
        <w:rPr>
          <w:color w:val="000000"/>
        </w:rPr>
        <w:t>14.</w:t>
      </w:r>
      <w:r w:rsidRPr="008F49B2">
        <w:rPr>
          <w:color w:val="000000"/>
        </w:rPr>
        <w:tab/>
        <w:t xml:space="preserve">palankiai vertina investicijas į dirbtinį intelektą (DI), kurios siekia 1 mln. EUR; ragina didinti DI naudojimą, kad būtų padidintas </w:t>
      </w:r>
      <w:r w:rsidR="00011DB6">
        <w:rPr>
          <w:color w:val="000000"/>
        </w:rPr>
        <w:t>efektyvumas</w:t>
      </w:r>
      <w:r w:rsidRPr="008F49B2">
        <w:rPr>
          <w:color w:val="000000"/>
        </w:rPr>
        <w:t>, kartu atsižvelgiant į susijusi</w:t>
      </w:r>
      <w:r w:rsidR="00011DB6">
        <w:rPr>
          <w:color w:val="000000"/>
        </w:rPr>
        <w:t>as</w:t>
      </w:r>
      <w:r w:rsidRPr="008F49B2">
        <w:rPr>
          <w:color w:val="000000"/>
        </w:rPr>
        <w:t xml:space="preserve"> rizik</w:t>
      </w:r>
      <w:r w:rsidR="00011DB6">
        <w:rPr>
          <w:color w:val="000000"/>
        </w:rPr>
        <w:t>as</w:t>
      </w:r>
      <w:r w:rsidRPr="008F49B2">
        <w:rPr>
          <w:color w:val="000000"/>
        </w:rPr>
        <w:t>, įskaitant etiką bei duomenų apsaugą; pabrėžia DI teikiamas galimybes supaprastinti administracinius procesus; pabrėžia, kad diegiant DI inovacijos turi būti derinamos su būtinomis apsaugos priemonėmis; pažymi, kad DI plėtra bus atidžiai stebima laikantis Biuro nustatytų principų, kurie, be kita ko, apima išsamų rizikos vertinimą naudojant naujas technologijas; ragina Generalinį sekretoriatą kuo greičiau Parlamento nariams ir darbuotojams pateikti sprendimus, pvz., taikomąsias programas ir priemones;</w:t>
      </w:r>
    </w:p>
    <w:p w14:paraId="38B3C640" w14:textId="77777777" w:rsidR="0068413A" w:rsidRPr="008F49B2" w:rsidRDefault="0068413A" w:rsidP="00325E9B">
      <w:pPr>
        <w:keepNext/>
        <w:widowControl/>
        <w:spacing w:after="240"/>
        <w:ind w:left="357" w:hanging="357"/>
        <w:rPr>
          <w:b/>
          <w:i/>
          <w:color w:val="000000"/>
        </w:rPr>
      </w:pPr>
      <w:r w:rsidRPr="008F49B2">
        <w:rPr>
          <w:b/>
          <w:i/>
          <w:color w:val="000000"/>
        </w:rPr>
        <w:t>Žalioji pertvarka</w:t>
      </w:r>
    </w:p>
    <w:p w14:paraId="3DFE964A" w14:textId="77777777" w:rsidR="0068413A" w:rsidRPr="008F49B2" w:rsidRDefault="0068413A" w:rsidP="00325E9B">
      <w:pPr>
        <w:widowControl/>
        <w:spacing w:after="240"/>
        <w:ind w:left="567" w:hanging="567"/>
        <w:rPr>
          <w:color w:val="000000"/>
        </w:rPr>
      </w:pPr>
      <w:r w:rsidRPr="008F49B2">
        <w:rPr>
          <w:color w:val="000000"/>
        </w:rPr>
        <w:t>15.</w:t>
      </w:r>
      <w:r w:rsidRPr="008F49B2">
        <w:rPr>
          <w:color w:val="000000"/>
        </w:rPr>
        <w:tab/>
        <w:t>palankiai vertina Parlamento aplinkosaugos vadybos sistemos (EMAS) 2025–2029 m. tikslus; primena, kad investicijos į energijos vartojimo efektyvumą – tai geras ekonominio naudingumo užtikrinimo metodas; atkreipia dėmesį į 2026 m. sąmatoje numatytą 8,45 mln. EUR biudžetą investicijoms į energijos vartojimo efektyvumą ir aplinką, siekiant toliau gerinti pastatų aplinkosauginį veiksmingumą; pažymi, kad, palyginti su 2025 m. biudžetu, lėšos padidintos 74 proc.; vis dėlto pripažįsta, kad šie aplinkosaugos veiksmai yra įtraukti į biudžeto eilutę 2 0 0 7 „Pastatų statyba ir patalpų įrengimas“, į kurią įrašyta bendra suma 2026 m., palyginti su 2025 m., sumažėjo 3,7 mln. EUR;</w:t>
      </w:r>
    </w:p>
    <w:p w14:paraId="0A2E1720" w14:textId="77777777" w:rsidR="0068413A" w:rsidRPr="008F49B2" w:rsidRDefault="0068413A" w:rsidP="00325E9B">
      <w:pPr>
        <w:widowControl/>
        <w:spacing w:after="240"/>
        <w:ind w:left="567" w:hanging="567"/>
        <w:rPr>
          <w:color w:val="000000"/>
        </w:rPr>
      </w:pPr>
      <w:r w:rsidRPr="008F49B2">
        <w:rPr>
          <w:color w:val="000000"/>
        </w:rPr>
        <w:t>16.</w:t>
      </w:r>
      <w:r w:rsidRPr="008F49B2">
        <w:rPr>
          <w:color w:val="000000"/>
        </w:rPr>
        <w:tab/>
        <w:t>primena, kad beveik du trečdalius Parlamento anglies dioksido išmetimo rodiklio lemia žmonių transportavimas; ragina tinkamai sumažinti kelionių skaičių siekiant dalyvauti posėdžiuose, kuriuos galima veiksmingai rengti nuotoliniu arba mišriu būdu, ir skatinti pereiti prie mažai anglies dioksido į aplinką išskiriančių alternatyvų visų likusių kelionių atvejais, jei tai nedaro poveikio teisėkūros ir politinio darbo kokybei;</w:t>
      </w:r>
    </w:p>
    <w:p w14:paraId="3A22CA14" w14:textId="77777777" w:rsidR="0068413A" w:rsidRPr="008F49B2" w:rsidRDefault="0068413A" w:rsidP="00325E9B">
      <w:pPr>
        <w:widowControl/>
        <w:spacing w:after="240"/>
        <w:ind w:left="567" w:hanging="567"/>
        <w:rPr>
          <w:color w:val="000000"/>
        </w:rPr>
      </w:pPr>
      <w:r w:rsidRPr="008F49B2">
        <w:rPr>
          <w:color w:val="000000"/>
        </w:rPr>
        <w:t>17.</w:t>
      </w:r>
      <w:r w:rsidRPr="008F49B2">
        <w:rPr>
          <w:color w:val="000000"/>
        </w:rPr>
        <w:tab/>
        <w:t>atkreipia dėmesį į numatomą anglies dioksido kreditų kainų padidėjimą, kurio suma, atsižvelgiant į dabartinį išmetamųjų teršalų kiekį, 2026 m. turėtų siekti apie 900 000 EUR; ragina administraciją, vadovaujantis patikimo finansų valdymo principu, toliau mažinti Parlamento išmetamą teršalų kiekį, o ne pirkti anglies dioksido kreditus; palankiai vertina tai, kad nuo 2025 m. liepos mėn. išplėsta traukinių pasiūla komandiruotėms į Strasbūrą, nes tai yra teigiamas žingsnis siekiant sumažinti išmetamą CO</w:t>
      </w:r>
      <w:r w:rsidRPr="008F49B2">
        <w:rPr>
          <w:color w:val="000000"/>
          <w:vertAlign w:val="subscript"/>
        </w:rPr>
        <w:t>2</w:t>
      </w:r>
      <w:r w:rsidRPr="008F49B2">
        <w:rPr>
          <w:color w:val="000000"/>
        </w:rPr>
        <w:t xml:space="preserve"> kiekį;</w:t>
      </w:r>
    </w:p>
    <w:p w14:paraId="55ABFEC5" w14:textId="77777777" w:rsidR="0068413A" w:rsidRPr="008F49B2" w:rsidRDefault="0068413A" w:rsidP="00325E9B">
      <w:pPr>
        <w:widowControl/>
        <w:spacing w:after="240"/>
        <w:ind w:left="567" w:hanging="567"/>
        <w:rPr>
          <w:color w:val="000000"/>
        </w:rPr>
      </w:pPr>
      <w:r w:rsidRPr="008F49B2">
        <w:rPr>
          <w:color w:val="000000"/>
        </w:rPr>
        <w:t>18.</w:t>
      </w:r>
      <w:r w:rsidRPr="008F49B2">
        <w:rPr>
          <w:color w:val="000000"/>
        </w:rPr>
        <w:tab/>
        <w:t xml:space="preserve">pažymi, kad Parlamentas įrengė ir toliau įrenginėja fotovoltines saulės baterijų plokštes, kad dar labiau padidintų vietoje pagaminamos atsinaujinančiųjų išteklių energijos dalį ir pasiektų 25 proc. tikslą; atkreipia dėmesį į generalinio sekretoriaus pateiktus atsakymus dėl Parlamento 2024 finansinių metų pajamų ir išlaidų sąmatos, juose nurodyta, kad </w:t>
      </w:r>
      <w:r w:rsidRPr="008F49B2">
        <w:rPr>
          <w:color w:val="000000"/>
        </w:rPr>
        <w:lastRenderedPageBreak/>
        <w:t>2022 m. buvo pradėtas ir 2023 m. užbaigtas fotovoltinių plokščių naudojimo Strasbūro pastatuose tyrimas ir kad 2024 m. turėjo būti atlikti tolesni perspektyvių sprendimų, visų pirma susijusių su pastatu WEISS, tyrimai;</w:t>
      </w:r>
    </w:p>
    <w:p w14:paraId="4259BC7C" w14:textId="77777777" w:rsidR="0068413A" w:rsidRPr="008F49B2" w:rsidRDefault="0068413A" w:rsidP="00325E9B">
      <w:pPr>
        <w:spacing w:after="240"/>
        <w:rPr>
          <w:b/>
          <w:i/>
          <w:color w:val="000000"/>
        </w:rPr>
      </w:pPr>
      <w:r w:rsidRPr="008F49B2">
        <w:rPr>
          <w:b/>
          <w:i/>
          <w:color w:val="000000"/>
        </w:rPr>
        <w:t>Daugiakalbystė, komunikacija ir dezinformacija</w:t>
      </w:r>
    </w:p>
    <w:p w14:paraId="3AA499DB" w14:textId="77777777" w:rsidR="0068413A" w:rsidRPr="008F49B2" w:rsidRDefault="0068413A" w:rsidP="00325E9B">
      <w:pPr>
        <w:widowControl/>
        <w:spacing w:after="240"/>
        <w:ind w:left="567" w:hanging="567"/>
        <w:rPr>
          <w:color w:val="000000"/>
        </w:rPr>
      </w:pPr>
      <w:r w:rsidRPr="008F49B2">
        <w:rPr>
          <w:color w:val="000000"/>
        </w:rPr>
        <w:t>19.</w:t>
      </w:r>
      <w:r w:rsidRPr="008F49B2">
        <w:rPr>
          <w:color w:val="000000"/>
        </w:rPr>
        <w:tab/>
        <w:t>pabrėžia, kad daugiakalbystė – tai pagrindinis principas, kuriuo grindžiamas Parlamento darbas; atkreipia dėmesį į tai, kad 2025 m. pavasarį planuojama atlikti Daugiakalbystės kodekso peržiūrą; prašo, kad Parlamentas, kai tinkama, pasinaudotų esminiais technologiniais pokyčiais su daugiakalbyste susijusių paslaugų srityje, įskaitant DI kūrimą ir naudojimą; prašo generalinio sekretoriaus atlikus šią peržiūrą laiku informuoti Biudžeto komitetą apie bet kokį poveikį biudžetui;</w:t>
      </w:r>
    </w:p>
    <w:p w14:paraId="77944E40" w14:textId="77777777" w:rsidR="0068413A" w:rsidRPr="008F49B2" w:rsidRDefault="0068413A" w:rsidP="00325E9B">
      <w:pPr>
        <w:widowControl/>
        <w:spacing w:after="240"/>
        <w:ind w:left="567" w:hanging="567"/>
        <w:rPr>
          <w:color w:val="000000"/>
        </w:rPr>
      </w:pPr>
      <w:r w:rsidRPr="008F49B2">
        <w:rPr>
          <w:color w:val="000000"/>
        </w:rPr>
        <w:t>20.</w:t>
      </w:r>
      <w:r w:rsidRPr="008F49B2">
        <w:rPr>
          <w:color w:val="000000"/>
        </w:rPr>
        <w:tab/>
        <w:t>atkreipia dėmesį į Europos Parlamento ryšių biurų vaidmenį kovojant su užsienio šalių kišimusi ir dezinformacija; atsižvelgdamas į tai, atkreipia dėmesį į Europos Parlamento ryšių biurų veiksmus vietos kalbomis įvairiais kanalais aktyviai supažindinant su Parlamento darbu; atkreipia dėmesį į Europos Parlamento ryšių biurų, kaip pagrindinio kontaktinio punkto Jungtinėje Karalystėje gyvenantiems Sąjungos piliečiams, vaidmenį teikiant jiems informaciją apie Parlamentą ir skatinant juos balsuoti Europos Parlamento rinkimuose; prašo Biuro išplėsti komunikacijos medžiagos rengimą ir sklaidą prieinamu ir įtraukiu būdu;</w:t>
      </w:r>
    </w:p>
    <w:p w14:paraId="60F7DF1F" w14:textId="77777777" w:rsidR="0068413A" w:rsidRPr="008F49B2" w:rsidRDefault="0068413A" w:rsidP="00325E9B">
      <w:pPr>
        <w:widowControl/>
        <w:spacing w:after="240"/>
        <w:ind w:left="567" w:hanging="567"/>
        <w:rPr>
          <w:color w:val="000000"/>
        </w:rPr>
      </w:pPr>
      <w:r w:rsidRPr="008F49B2">
        <w:rPr>
          <w:color w:val="000000"/>
        </w:rPr>
        <w:t>21.</w:t>
      </w:r>
      <w:r w:rsidRPr="008F49B2">
        <w:rPr>
          <w:color w:val="000000"/>
        </w:rPr>
        <w:tab/>
        <w:t>atkreipia dėmesį į mažą kai kurių Sąjungos regionų jaunimo aktyvumą neseniai vykusiuose Europos Parlamento rinkimuose ir į Parlamento vaidmenį stiprinant ES pilietiškumo ugdymą;</w:t>
      </w:r>
    </w:p>
    <w:p w14:paraId="1174D859" w14:textId="77777777" w:rsidR="0068413A" w:rsidRPr="008F49B2" w:rsidRDefault="0068413A" w:rsidP="00325E9B">
      <w:pPr>
        <w:widowControl/>
        <w:spacing w:after="240"/>
        <w:ind w:left="567" w:hanging="567"/>
        <w:rPr>
          <w:color w:val="000000"/>
        </w:rPr>
      </w:pPr>
      <w:r w:rsidRPr="008F49B2">
        <w:rPr>
          <w:color w:val="000000"/>
        </w:rPr>
        <w:t>22.</w:t>
      </w:r>
      <w:r w:rsidRPr="008F49B2">
        <w:rPr>
          <w:color w:val="000000"/>
        </w:rPr>
        <w:tab/>
        <w:t xml:space="preserve">primena programos „Mokyklos – Europos Parlamento ambasadorės“ svarbą siekiant skatinti aktyvų jaunų europiečių angažavimąsi ir jaunųjų žurnalistų mokymo programos, pavadintos Davido </w:t>
      </w:r>
      <w:proofErr w:type="spellStart"/>
      <w:r w:rsidRPr="008F49B2">
        <w:rPr>
          <w:color w:val="000000"/>
        </w:rPr>
        <w:t>Sassoli</w:t>
      </w:r>
      <w:proofErr w:type="spellEnd"/>
      <w:r w:rsidRPr="008F49B2">
        <w:rPr>
          <w:color w:val="000000"/>
        </w:rPr>
        <w:t xml:space="preserve"> garbei, svarbą siekiant stiprinti žurnalistų supratimą apie Sąjungą ir jos veikimą, nes tai geriausias priešnuodis prieš dezinformaciją, atsižvelgiant į pastarojo meto tendencijas, rodančias nerimą keliantį žiniasklaidos laisvės ir nepriklausomumo mažėjimą visoje Sąjungoje;</w:t>
      </w:r>
    </w:p>
    <w:p w14:paraId="70329F1F" w14:textId="77777777" w:rsidR="0068413A" w:rsidRPr="008F49B2" w:rsidRDefault="0068413A" w:rsidP="00325E9B">
      <w:pPr>
        <w:widowControl/>
        <w:spacing w:after="240"/>
        <w:ind w:left="567" w:hanging="567"/>
        <w:rPr>
          <w:color w:val="000000"/>
        </w:rPr>
      </w:pPr>
      <w:r w:rsidRPr="008F49B2">
        <w:rPr>
          <w:color w:val="000000"/>
        </w:rPr>
        <w:t>23.</w:t>
      </w:r>
      <w:r w:rsidRPr="008F49B2">
        <w:rPr>
          <w:color w:val="000000"/>
        </w:rPr>
        <w:tab/>
        <w:t>pripažįsta, kad lankytojų grupės yra svarbi priemonė, kuria naudojantis piliečiai daugiau sužino apie Parlamento narių darbą; atsižvelgdamas į tai palankiai vertina, kad nuo 2025 m. sausio 1 d. padidintos viršutinės ribos ir išlaidų veiksniai, pagal kuriuos apskaičiuojamas finansinis įnašas remiamiems lankytojams;</w:t>
      </w:r>
      <w:r w:rsidRPr="008F49B2">
        <w:t xml:space="preserve"> </w:t>
      </w:r>
      <w:r w:rsidRPr="008F49B2">
        <w:rPr>
          <w:color w:val="000000"/>
        </w:rPr>
        <w:t xml:space="preserve">prašo Biuro įvertinti peržiūrėtų taisyklių, susijusių su lankytojų grupėmis, poveikį kelionės išlaidoms, atsižvelgiant į rinkos </w:t>
      </w:r>
      <w:proofErr w:type="spellStart"/>
      <w:r w:rsidRPr="008F49B2">
        <w:rPr>
          <w:color w:val="000000"/>
        </w:rPr>
        <w:t>svyravimus</w:t>
      </w:r>
      <w:proofErr w:type="spellEnd"/>
      <w:r w:rsidRPr="008F49B2">
        <w:rPr>
          <w:color w:val="000000"/>
        </w:rPr>
        <w:t xml:space="preserve"> ir būtinybę išvengti netiesioginės lankytojų geografinės diskriminacijos; pažymi, kad Parlamento nariai paprastai neišnaudoja apie 15 proc. lankytojams skirtos kvotos; ragina generalinį sekretorių pasiūlyti Biurui nepanaudotą kvotą leisti naudoti suinteresuotiems Parlamento nariams; pažymi, kad lankytojų grupėms skirtas biudžetas sudaro 22 proc. viso Komunikacijos generalinio direktorato biudžeto;</w:t>
      </w:r>
    </w:p>
    <w:p w14:paraId="23533B28" w14:textId="4C1C1520" w:rsidR="0068413A" w:rsidRPr="008F49B2" w:rsidRDefault="0068413A" w:rsidP="00325E9B">
      <w:pPr>
        <w:widowControl/>
        <w:spacing w:after="240"/>
        <w:ind w:left="567" w:hanging="567"/>
        <w:rPr>
          <w:color w:val="000000"/>
        </w:rPr>
      </w:pPr>
      <w:r w:rsidRPr="008F49B2">
        <w:rPr>
          <w:color w:val="000000"/>
        </w:rPr>
        <w:t>24.</w:t>
      </w:r>
      <w:r w:rsidRPr="008F49B2">
        <w:rPr>
          <w:color w:val="000000"/>
        </w:rPr>
        <w:tab/>
        <w:t xml:space="preserve">susirūpinęs atkreipia dėmesį į </w:t>
      </w:r>
      <w:r w:rsidR="00697A42">
        <w:rPr>
          <w:color w:val="000000"/>
        </w:rPr>
        <w:t>Parlamento</w:t>
      </w:r>
      <w:r w:rsidR="00697A42" w:rsidRPr="008F49B2">
        <w:rPr>
          <w:color w:val="000000"/>
        </w:rPr>
        <w:t xml:space="preserve"> </w:t>
      </w:r>
      <w:r w:rsidRPr="008F49B2">
        <w:rPr>
          <w:color w:val="000000"/>
        </w:rPr>
        <w:t xml:space="preserve">narių lankytojų grupes reglamentuojančias vidaus taisykles, pagal kurias tam tikromis aplinkybėmis 30 proc. pradinių išlaidų turi būti patirta akredituotų Parlamento narių padėjėjų; pabrėžia, kad šios taisyklės yra sunkiai įgyvendinamos ir kad dėl to akredituotiems Parlamento narių padėjėjams tenka finansinė našta; atkreipia dėmesį į generalinio sekretoriaus pateiktus su Parlamento 2024 finansinių metų pajamų ir išlaidų sąmata ir dviejų etapų metodo pagrindimu </w:t>
      </w:r>
      <w:r w:rsidRPr="008F49B2">
        <w:rPr>
          <w:color w:val="000000"/>
        </w:rPr>
        <w:lastRenderedPageBreak/>
        <w:t>susijusius atsakymus; supranta pagrindimą, tačiau pabrėžia, kad dėl to akredituotiems Parlamento narių padėjėjams kyla vis daugiau iššūkių, visų pirma atsižvelgiant į tai, kad taisyklės nuolat griežtinamos;</w:t>
      </w:r>
    </w:p>
    <w:p w14:paraId="4B112055" w14:textId="77777777" w:rsidR="0068413A" w:rsidRPr="008F49B2" w:rsidRDefault="0068413A" w:rsidP="00325E9B">
      <w:pPr>
        <w:widowControl/>
        <w:spacing w:after="240"/>
        <w:ind w:left="567" w:hanging="567"/>
        <w:rPr>
          <w:color w:val="000000"/>
        </w:rPr>
      </w:pPr>
      <w:r w:rsidRPr="008F49B2">
        <w:rPr>
          <w:color w:val="000000"/>
        </w:rPr>
        <w:t>25.</w:t>
      </w:r>
      <w:r w:rsidRPr="008F49B2">
        <w:rPr>
          <w:color w:val="000000"/>
        </w:rPr>
        <w:tab/>
        <w:t>pabrėžia, kad komunikacijos aplinka tampa vis sudėtingesnė ir kad politinė komunikacija turėtų būti vykdoma įvairiais būdais, be kita ko, dalyvaujant įvairiose socialinės žiniasklaidos platformose ir naudojantis įvairiomis kitomis žiniasklaidos priemonėmis; pabrėžia, kad frakcijos turi teikti informaciją ir perduoti savo žinią visose valstybėse narėse, nes tai yra pagrindinis gerai veikiančios Europos demokratijos principas;</w:t>
      </w:r>
    </w:p>
    <w:p w14:paraId="6B123C8F" w14:textId="77777777" w:rsidR="0068413A" w:rsidRPr="008F49B2" w:rsidRDefault="0068413A" w:rsidP="00325E9B">
      <w:pPr>
        <w:spacing w:after="240"/>
        <w:rPr>
          <w:b/>
          <w:i/>
          <w:color w:val="000000"/>
        </w:rPr>
      </w:pPr>
      <w:r w:rsidRPr="008F49B2">
        <w:rPr>
          <w:b/>
          <w:i/>
          <w:color w:val="000000"/>
        </w:rPr>
        <w:t>Infrastruktūra</w:t>
      </w:r>
    </w:p>
    <w:p w14:paraId="5E439ED0" w14:textId="77777777" w:rsidR="0068413A" w:rsidRPr="008F49B2" w:rsidRDefault="0068413A" w:rsidP="00325E9B">
      <w:pPr>
        <w:widowControl/>
        <w:spacing w:after="240"/>
        <w:ind w:left="567" w:hanging="567"/>
        <w:rPr>
          <w:color w:val="000000"/>
        </w:rPr>
      </w:pPr>
      <w:r w:rsidRPr="008F49B2">
        <w:rPr>
          <w:color w:val="000000"/>
        </w:rPr>
        <w:t>26.</w:t>
      </w:r>
      <w:r w:rsidRPr="008F49B2">
        <w:rPr>
          <w:color w:val="000000"/>
        </w:rPr>
        <w:tab/>
        <w:t xml:space="preserve">atkreipia dėmesį į naują požiūrį, susijusį su pastatais: po įsigijimo laikotarpio Parlamentas pradėjo pastatų konsolidavimo etapą, kai atsižvelgiama į tvarumą, prieinamumą ir Parlamento narių bei darbuotojų </w:t>
      </w:r>
      <w:proofErr w:type="spellStart"/>
      <w:r w:rsidRPr="008F49B2">
        <w:rPr>
          <w:color w:val="000000"/>
        </w:rPr>
        <w:t>judumą</w:t>
      </w:r>
      <w:proofErr w:type="spellEnd"/>
      <w:r w:rsidRPr="008F49B2">
        <w:rPr>
          <w:color w:val="000000"/>
        </w:rPr>
        <w:t>;</w:t>
      </w:r>
    </w:p>
    <w:p w14:paraId="5638A1B2" w14:textId="3A16F7EF" w:rsidR="0068413A" w:rsidRPr="008F49B2" w:rsidRDefault="0068413A" w:rsidP="00325E9B">
      <w:pPr>
        <w:widowControl/>
        <w:spacing w:after="240"/>
        <w:ind w:left="567" w:hanging="567"/>
        <w:rPr>
          <w:color w:val="000000"/>
        </w:rPr>
      </w:pPr>
      <w:r w:rsidRPr="008F49B2">
        <w:rPr>
          <w:color w:val="000000"/>
        </w:rPr>
        <w:t>27.</w:t>
      </w:r>
      <w:r w:rsidRPr="008F49B2">
        <w:rPr>
          <w:color w:val="000000"/>
        </w:rPr>
        <w:tab/>
        <w:t>atkreipia dėmesį į tai, kad į 2026 m. sąmatą tyrimams ir rangovo parengiamiesiems darbams, susijusiems su pastato SPAAK renovacija, įtraukta 4 mln. EUR suma, nors apskaičiuota, kad bendros išlaidos sieks 36 mln. EUR; taigi pažymi, kad į 2026 m. sąmatą neįtraukta 32 mln. EUR išlaidų suma, susijusi su pastato SPAAK renovacija; pažymi, kad generalinis sekretorius ketina padengti šias išlaidas atlikdamas kaupiamąjį perkėlimą arba naudodamas paskolą; prašo generalinio sekretoriaus kuo greičiau pateikti Biudžeto komitetui išsamią informaciją apie galimą paskolą šioms išlaidoms padengti, laikantis Finansinio reglamento 272 straipsnio 6 dalies, taip pat apie visą darbų planavimą</w:t>
      </w:r>
      <w:r w:rsidR="00D5736C">
        <w:rPr>
          <w:color w:val="000000"/>
        </w:rPr>
        <w:t>, be kita ko,</w:t>
      </w:r>
      <w:r w:rsidR="002B3F6D">
        <w:rPr>
          <w:color w:val="000000"/>
        </w:rPr>
        <w:t xml:space="preserve"> </w:t>
      </w:r>
      <w:r w:rsidRPr="008F49B2">
        <w:rPr>
          <w:color w:val="000000"/>
        </w:rPr>
        <w:t>išlaidų planavimą; primygtinai pabrėžia, kad išlaidos, tiesiogiai nesusijusios su renovacijos darbais, taip pat turėtų būti aiškiai išvardytos ir įtrauktos į biudžetą; pažymi, kad nuo 2024 m. gruodžio mėn. tiesioginės pastato SPAAK projekto išlaidos sudarė 14,12 mln. EUR;</w:t>
      </w:r>
    </w:p>
    <w:p w14:paraId="7AFA6C42" w14:textId="77777777" w:rsidR="0068413A" w:rsidRPr="008F49B2" w:rsidRDefault="0068413A" w:rsidP="00325E9B">
      <w:pPr>
        <w:widowControl/>
        <w:spacing w:after="240"/>
        <w:ind w:left="567" w:hanging="567"/>
        <w:rPr>
          <w:color w:val="000000"/>
        </w:rPr>
      </w:pPr>
      <w:r w:rsidRPr="008F49B2">
        <w:rPr>
          <w:color w:val="000000"/>
        </w:rPr>
        <w:t>28.</w:t>
      </w:r>
      <w:r w:rsidRPr="008F49B2">
        <w:rPr>
          <w:color w:val="000000"/>
        </w:rPr>
        <w:tab/>
        <w:t xml:space="preserve">palankiai vertina INLO GD bandomąjį projektą, kuriuo siekiama pašalinti </w:t>
      </w:r>
      <w:proofErr w:type="spellStart"/>
      <w:r w:rsidRPr="008F49B2">
        <w:rPr>
          <w:color w:val="000000"/>
        </w:rPr>
        <w:t>legioneles</w:t>
      </w:r>
      <w:proofErr w:type="spellEnd"/>
      <w:r w:rsidRPr="008F49B2">
        <w:rPr>
          <w:color w:val="000000"/>
        </w:rPr>
        <w:t xml:space="preserve"> iš Parlamento vamzdyno sanitarinės sistemos, ir pabrėžia, kad vienintelis veiksmingas būdas kovoti su tolesniu </w:t>
      </w:r>
      <w:proofErr w:type="spellStart"/>
      <w:r w:rsidRPr="008F49B2">
        <w:rPr>
          <w:color w:val="000000"/>
        </w:rPr>
        <w:t>legionelių</w:t>
      </w:r>
      <w:proofErr w:type="spellEnd"/>
      <w:r w:rsidRPr="008F49B2">
        <w:rPr>
          <w:color w:val="000000"/>
        </w:rPr>
        <w:t xml:space="preserve"> plitimu – ribotą laiką vandens temperatūrą vamzdynuose padidinti iki 55 Celsijaus laipsnių;</w:t>
      </w:r>
    </w:p>
    <w:p w14:paraId="5CF07286" w14:textId="77777777" w:rsidR="0068413A" w:rsidRPr="008F49B2" w:rsidRDefault="0068413A" w:rsidP="00325E9B">
      <w:pPr>
        <w:widowControl/>
        <w:spacing w:after="240"/>
        <w:ind w:left="567" w:hanging="567"/>
        <w:rPr>
          <w:color w:val="000000"/>
        </w:rPr>
      </w:pPr>
      <w:bookmarkStart w:id="9" w:name="_heading=h.30j0zll"/>
      <w:bookmarkEnd w:id="9"/>
      <w:r w:rsidRPr="008F49B2">
        <w:rPr>
          <w:color w:val="000000"/>
        </w:rPr>
        <w:t>29.</w:t>
      </w:r>
      <w:r w:rsidRPr="008F49B2">
        <w:rPr>
          <w:color w:val="000000"/>
        </w:rPr>
        <w:tab/>
        <w:t xml:space="preserve">pažymi, kad 2026 m. planuojama investuoti 11,45 mln. EUR į centrus „Europa </w:t>
      </w:r>
      <w:proofErr w:type="spellStart"/>
      <w:r w:rsidRPr="008F49B2">
        <w:rPr>
          <w:color w:val="000000"/>
        </w:rPr>
        <w:t>Experience</w:t>
      </w:r>
      <w:proofErr w:type="spellEnd"/>
      <w:r w:rsidRPr="008F49B2">
        <w:rPr>
          <w:color w:val="000000"/>
        </w:rPr>
        <w:t xml:space="preserve">“; atkreipia dėmesį į 2024 m. lapkričio mėn. Biuro sprendimą persvarstyti centro „Europa </w:t>
      </w:r>
      <w:proofErr w:type="spellStart"/>
      <w:r w:rsidRPr="008F49B2">
        <w:rPr>
          <w:color w:val="000000"/>
        </w:rPr>
        <w:t>Experience</w:t>
      </w:r>
      <w:proofErr w:type="spellEnd"/>
      <w:r w:rsidRPr="008F49B2">
        <w:rPr>
          <w:color w:val="000000"/>
        </w:rPr>
        <w:t xml:space="preserve">“ koncepciją ir tikisi, kad persvarstyta koncepcija bus ekonomiškai efektyvesnė ir patrauklesnė lankytojams; apgailestauja, kad centrai „Europa </w:t>
      </w:r>
      <w:proofErr w:type="spellStart"/>
      <w:r w:rsidRPr="008F49B2">
        <w:rPr>
          <w:color w:val="000000"/>
        </w:rPr>
        <w:t>Experience</w:t>
      </w:r>
      <w:proofErr w:type="spellEnd"/>
      <w:r w:rsidRPr="008F49B2">
        <w:rPr>
          <w:color w:val="000000"/>
        </w:rPr>
        <w:t xml:space="preserve">“ vis dar neįsteigti Bukarešte, Rygoje, Madride, Lisabonoje, Nikosijoje, </w:t>
      </w:r>
      <w:proofErr w:type="spellStart"/>
      <w:r w:rsidRPr="008F49B2">
        <w:rPr>
          <w:color w:val="000000"/>
        </w:rPr>
        <w:t>Valetoje</w:t>
      </w:r>
      <w:proofErr w:type="spellEnd"/>
      <w:r w:rsidRPr="008F49B2">
        <w:rPr>
          <w:color w:val="000000"/>
        </w:rPr>
        <w:t xml:space="preserve"> ir Vilniuje; ragina įsteigti centrus „Europa </w:t>
      </w:r>
      <w:proofErr w:type="spellStart"/>
      <w:r w:rsidRPr="008F49B2">
        <w:rPr>
          <w:color w:val="000000"/>
        </w:rPr>
        <w:t>Experience</w:t>
      </w:r>
      <w:proofErr w:type="spellEnd"/>
      <w:r w:rsidRPr="008F49B2">
        <w:rPr>
          <w:color w:val="000000"/>
        </w:rPr>
        <w:t xml:space="preserve">“ visose valstybėse narėse, kai tik bus parengta persvarstyta koncepcija; primena, kad centruose „Europa </w:t>
      </w:r>
      <w:proofErr w:type="spellStart"/>
      <w:r w:rsidRPr="008F49B2">
        <w:rPr>
          <w:color w:val="000000"/>
        </w:rPr>
        <w:t>Experience</w:t>
      </w:r>
      <w:proofErr w:type="spellEnd"/>
      <w:r w:rsidRPr="008F49B2">
        <w:rPr>
          <w:color w:val="000000"/>
        </w:rPr>
        <w:t xml:space="preserve">“ visiems piliečiams turėtų būti sudarytos sąlygos geriau suprasti Sąjungos institucijų veikimą ir sužinoti apie mūsų bendras vertybes; todėl pakartoja, kad centrai „Europa </w:t>
      </w:r>
      <w:proofErr w:type="spellStart"/>
      <w:r w:rsidRPr="008F49B2">
        <w:rPr>
          <w:color w:val="000000"/>
        </w:rPr>
        <w:t>Experience</w:t>
      </w:r>
      <w:proofErr w:type="spellEnd"/>
      <w:r w:rsidRPr="008F49B2">
        <w:rPr>
          <w:color w:val="000000"/>
        </w:rPr>
        <w:t>“ sudaro neatsiejamą Parlamento vykdomo nuolatinio bendradarbiavimo su Sąjungos piliečiais dalį;</w:t>
      </w:r>
    </w:p>
    <w:p w14:paraId="6481366F" w14:textId="0E0B8117" w:rsidR="0068413A" w:rsidRPr="008F49B2" w:rsidRDefault="0068413A" w:rsidP="00325E9B">
      <w:pPr>
        <w:widowControl/>
        <w:spacing w:after="240"/>
        <w:ind w:left="567" w:hanging="567"/>
        <w:rPr>
          <w:color w:val="000000"/>
        </w:rPr>
      </w:pPr>
      <w:r w:rsidRPr="008F49B2">
        <w:rPr>
          <w:color w:val="000000"/>
        </w:rPr>
        <w:t>30.</w:t>
      </w:r>
      <w:r w:rsidRPr="008F49B2">
        <w:rPr>
          <w:color w:val="000000"/>
        </w:rPr>
        <w:tab/>
        <w:t>atkreipia dėmesį į tai, kad Parlamento biurams Moldovoje ir Vakarų Balkanuose atidaryti nereikia papildomo finansavimo, nes jie turėtų būti įkurti EIVT patalpose; pabrėžia Parlamento veiklos šiose šalyse svarbą, nes taip parodomas Europos solidarumas ir Parlamento įsipareigojimas stojimo proces</w:t>
      </w:r>
      <w:r w:rsidR="00D5736C">
        <w:rPr>
          <w:color w:val="000000"/>
        </w:rPr>
        <w:t>ams</w:t>
      </w:r>
      <w:r w:rsidRPr="008F49B2">
        <w:rPr>
          <w:color w:val="000000"/>
        </w:rPr>
        <w:t>;</w:t>
      </w:r>
    </w:p>
    <w:p w14:paraId="7187A0A1" w14:textId="77777777" w:rsidR="0068413A" w:rsidRPr="008F49B2" w:rsidRDefault="0068413A" w:rsidP="00325E9B">
      <w:pPr>
        <w:widowControl/>
        <w:spacing w:after="240"/>
        <w:ind w:left="567" w:hanging="567"/>
        <w:rPr>
          <w:color w:val="000000"/>
        </w:rPr>
      </w:pPr>
      <w:r w:rsidRPr="008F49B2">
        <w:rPr>
          <w:color w:val="000000"/>
        </w:rPr>
        <w:lastRenderedPageBreak/>
        <w:t>31.</w:t>
      </w:r>
      <w:r w:rsidRPr="008F49B2">
        <w:rPr>
          <w:color w:val="000000"/>
        </w:rPr>
        <w:tab/>
        <w:t>atkreipia dėmesį į tai, kad sutartis su ankstesniu lopšelio „</w:t>
      </w:r>
      <w:proofErr w:type="spellStart"/>
      <w:r w:rsidRPr="008F49B2">
        <w:rPr>
          <w:color w:val="000000"/>
        </w:rPr>
        <w:t>Crèche</w:t>
      </w:r>
      <w:proofErr w:type="spellEnd"/>
      <w:r w:rsidRPr="008F49B2">
        <w:rPr>
          <w:color w:val="000000"/>
        </w:rPr>
        <w:t xml:space="preserve"> </w:t>
      </w:r>
      <w:proofErr w:type="spellStart"/>
      <w:r w:rsidRPr="008F49B2">
        <w:rPr>
          <w:color w:val="000000"/>
        </w:rPr>
        <w:t>Wayenberg</w:t>
      </w:r>
      <w:proofErr w:type="spellEnd"/>
      <w:r w:rsidRPr="008F49B2">
        <w:rPr>
          <w:color w:val="000000"/>
        </w:rPr>
        <w:t>“ paslaugų teikėju nutraukta anksčiau laiko po to, kai paslaugų teikėjui buvo pateikti keli rimti įtarimai; palankiai vertina susitarimą su nauju paslaugų teikėju, kuriame numatytos geresnės darželio darbuotojų darbo sąlygos ir geresnės kokybės paslaugos vaikams; visgi pripažįsta, kad dėl to padidėja šiam tikslui reikalingas biudžetas, tačiau pabrėžia, kad deramos išorės darbuotojų darbo sąlygos iš esmės turėtų būti, kai aktualu, Parlamento viešųjų pirkimų prioritetinis klausimas;</w:t>
      </w:r>
    </w:p>
    <w:p w14:paraId="1C4EB717" w14:textId="77777777" w:rsidR="0068413A" w:rsidRPr="008F49B2" w:rsidRDefault="0068413A" w:rsidP="00325E9B">
      <w:pPr>
        <w:widowControl/>
        <w:spacing w:after="240"/>
        <w:ind w:left="567" w:hanging="567"/>
        <w:rPr>
          <w:color w:val="000000"/>
        </w:rPr>
      </w:pPr>
      <w:r w:rsidRPr="008F49B2">
        <w:rPr>
          <w:color w:val="000000"/>
        </w:rPr>
        <w:t>32.</w:t>
      </w:r>
      <w:r w:rsidRPr="008F49B2">
        <w:rPr>
          <w:color w:val="000000"/>
        </w:rPr>
        <w:tab/>
        <w:t>pakartoja, kad Parlamento patalpose reikia įrengti maitinimui krūtimi skirtus aukštos kokybės kambarius, ir ragina kompetentingas tarnybas atnaujinti dabartines patalpas įrangos, erdvės ir prieinamumo požiūriu, kad jos būtų pritaikytos vaikams; ragina atlikti poveikio vertinimą, susijusį su poreikiu būstinės Briuselyje patalpose įrengti šeimos kambarį, skirtą Parlamento narių, neturinčių nuolatinės gyvenamosios vietos Briuselyje, vaikams, kaip tai padaryta Strasbūre;</w:t>
      </w:r>
    </w:p>
    <w:p w14:paraId="12D29F09" w14:textId="77777777" w:rsidR="0068413A" w:rsidRPr="008F49B2" w:rsidRDefault="0068413A" w:rsidP="00F421CD">
      <w:pPr>
        <w:spacing w:after="240"/>
        <w:rPr>
          <w:b/>
          <w:i/>
          <w:color w:val="000000"/>
        </w:rPr>
      </w:pPr>
      <w:r w:rsidRPr="008F49B2">
        <w:rPr>
          <w:b/>
          <w:i/>
          <w:color w:val="000000"/>
        </w:rPr>
        <w:t>Kita</w:t>
      </w:r>
    </w:p>
    <w:p w14:paraId="352BE028" w14:textId="77777777" w:rsidR="0068413A" w:rsidRPr="008F49B2" w:rsidRDefault="0068413A" w:rsidP="00325E9B">
      <w:pPr>
        <w:spacing w:after="240"/>
        <w:ind w:left="567" w:hanging="567"/>
        <w:rPr>
          <w:color w:val="000000"/>
        </w:rPr>
      </w:pPr>
      <w:r w:rsidRPr="008F49B2">
        <w:rPr>
          <w:color w:val="000000"/>
        </w:rPr>
        <w:t>33.</w:t>
      </w:r>
      <w:r w:rsidRPr="008F49B2">
        <w:rPr>
          <w:color w:val="000000"/>
        </w:rPr>
        <w:tab/>
        <w:t>pakartoja savo ne kartą plenariniame posėdyje priimtą prašymą, kad atitinkami organai apsvarstytų sprendimą, kuriuo Parlamento nariams būtų sudarytos sąlygos naudotis savo teise balsuoti nuotoliniu būdu motinystės ar tėvystės atostogų metu, pažyma patvirtintos ilgalaikės ligos metu, pasinaudojant pandemijos metu įgyta patirtimi, susijusia su techniniais šio balsavimo metodo aspektais;</w:t>
      </w:r>
    </w:p>
    <w:p w14:paraId="6F4327BC" w14:textId="77777777" w:rsidR="0068413A" w:rsidRPr="008F49B2" w:rsidRDefault="0068413A" w:rsidP="00325E9B">
      <w:pPr>
        <w:spacing w:after="240"/>
        <w:ind w:left="567" w:hanging="567"/>
        <w:rPr>
          <w:color w:val="000000"/>
        </w:rPr>
      </w:pPr>
      <w:r w:rsidRPr="008F49B2">
        <w:rPr>
          <w:color w:val="000000"/>
        </w:rPr>
        <w:t>34.</w:t>
      </w:r>
      <w:r w:rsidRPr="008F49B2">
        <w:rPr>
          <w:color w:val="000000"/>
        </w:rPr>
        <w:tab/>
        <w:t xml:space="preserve">dar kartą ragina generalinį sekretorių akcentuoti pagrindinį principą – įdarbinimas visuomet turėtų būti grindžiamas kompetencija ir sykiu užtikrinama geografinė pusiausvyra visų valstybių narių atžvilgiu ir visais darbuotojų lygmenimis; ragina Parlamentą stiprinti savo informavimo </w:t>
      </w:r>
      <w:proofErr w:type="spellStart"/>
      <w:r w:rsidRPr="008F49B2">
        <w:rPr>
          <w:color w:val="000000"/>
        </w:rPr>
        <w:t>pajėgumus</w:t>
      </w:r>
      <w:proofErr w:type="spellEnd"/>
      <w:r w:rsidRPr="008F49B2">
        <w:rPr>
          <w:color w:val="000000"/>
        </w:rPr>
        <w:t xml:space="preserve"> siekiant, kad konkursuose dalyvautų kokybiški kandidatai, kurių reikia Parlamentui, atsižvelgiant į jų profilį, amžių, lytį ir pilietybę, ypač iš nepakankamai atstovaujamų šalių; pabrėžia, kad sąžiningo geografinio atstovavimo užtikrinimas yra labai svarbus siekiant sukurti tikrą Europos viešąją tarnybą; pažymi, kad Parlamentas nuosekliai ėmėsi priemonių šiam tikslui remti ir, be kita ko, organizuoja su konkrečia pilietybe susijusius konkursus, kartu išlaikydamas griežtą nuopelnais grindžiamą atrankos metodą;</w:t>
      </w:r>
    </w:p>
    <w:p w14:paraId="7E5842E4" w14:textId="77777777" w:rsidR="0068413A" w:rsidRPr="008F49B2" w:rsidRDefault="0068413A" w:rsidP="00325E9B">
      <w:pPr>
        <w:spacing w:after="240"/>
        <w:ind w:left="567" w:hanging="567"/>
        <w:rPr>
          <w:color w:val="000000"/>
        </w:rPr>
      </w:pPr>
      <w:r w:rsidRPr="008F49B2">
        <w:rPr>
          <w:color w:val="000000"/>
        </w:rPr>
        <w:t>35.</w:t>
      </w:r>
      <w:r w:rsidRPr="008F49B2">
        <w:rPr>
          <w:color w:val="000000"/>
        </w:rPr>
        <w:tab/>
        <w:t xml:space="preserve">mano, kad Parlamentas, tiek kaip darbdavys, tiek kaip viešoji institucija, turėtų rodyti pavyzdį asmenų su negalia teisių srityje; palankiai vertina Parlamento politiką, kuria siekiama užtikrinti, kad asmenys su negalia galėtų visiškai nepriklausomai naudotis Parlamento pastatais, ir pritaria tolesnėms priemonėms bei </w:t>
      </w:r>
      <w:proofErr w:type="spellStart"/>
      <w:r w:rsidRPr="008F49B2">
        <w:rPr>
          <w:color w:val="000000"/>
        </w:rPr>
        <w:t>pritaikymams</w:t>
      </w:r>
      <w:proofErr w:type="spellEnd"/>
      <w:r w:rsidRPr="008F49B2">
        <w:rPr>
          <w:color w:val="000000"/>
        </w:rPr>
        <w:t>, kurie bus reikalingi šioje srityje; pažymi, kad šiuo tikslu biudžete numatyta 3,7 mln. EUR;</w:t>
      </w:r>
    </w:p>
    <w:p w14:paraId="14A70085" w14:textId="77777777" w:rsidR="0068413A" w:rsidRPr="008F49B2" w:rsidRDefault="0068413A" w:rsidP="00325E9B">
      <w:pPr>
        <w:spacing w:after="240"/>
        <w:ind w:left="567" w:hanging="567"/>
        <w:rPr>
          <w:color w:val="000000"/>
        </w:rPr>
      </w:pPr>
      <w:r w:rsidRPr="008F49B2">
        <w:rPr>
          <w:color w:val="000000"/>
        </w:rPr>
        <w:t>36.</w:t>
      </w:r>
      <w:r w:rsidRPr="008F49B2">
        <w:rPr>
          <w:color w:val="000000"/>
        </w:rPr>
        <w:tab/>
        <w:t>pabrėžia, kad Parlamentas, turėdamas vieną būstinę, galėtų sumažinti finansines ir aplinkos apsaugos išlaidas; primena, kad pagal Europos Sąjungos sutartį Parlamento būstinė turėtų būti Strasbūre; pabrėžia, kad, norint įtvirtinti pokyčius, reikėtų pakeisti Sutartį, o tam reikalingas vieningas sprendimas;</w:t>
      </w:r>
    </w:p>
    <w:p w14:paraId="51274D9D" w14:textId="77777777" w:rsidR="0068413A" w:rsidRPr="008F49B2" w:rsidRDefault="0068413A" w:rsidP="00325E9B">
      <w:pPr>
        <w:spacing w:after="240"/>
        <w:ind w:left="567" w:hanging="567"/>
        <w:rPr>
          <w:color w:val="000000"/>
        </w:rPr>
      </w:pPr>
      <w:r w:rsidRPr="008F49B2">
        <w:t>37.</w:t>
      </w:r>
      <w:r w:rsidRPr="008F49B2">
        <w:tab/>
      </w:r>
      <w:r w:rsidRPr="008F49B2">
        <w:rPr>
          <w:color w:val="000000"/>
        </w:rPr>
        <w:t xml:space="preserve">pažymi, kad Parlamento biudžete Parlamento narių ir darbuotojų komandiruočių išlaidos sudaro 116 mln. EUR; ragina Parlamento organus apsvarstyti komandiruočių praktiką ir persvarstyti komandiruočių taisykles bei praktiką siekiant bendro tikslo – pagerinti komandiruočių pobūdį ir dar mažinti susijusias finansines bei aplinkos apsaugos išlaidas; </w:t>
      </w:r>
      <w:r w:rsidRPr="008F49B2">
        <w:t xml:space="preserve">ragina Parlamento narius rinktis mažo anglies dioksido kiekio transporto alternatyvas ir skatina atsakingai ir apgalvotai naudotis pigiausiomis skrydžių </w:t>
      </w:r>
      <w:r w:rsidRPr="008F49B2">
        <w:lastRenderedPageBreak/>
        <w:t>galimybėms ir pirmenybę teikti kelionėms traukiniu, kai tai yra perspektyvi galimybė;</w:t>
      </w:r>
    </w:p>
    <w:p w14:paraId="0E6200A4" w14:textId="77777777" w:rsidR="0068413A" w:rsidRPr="008F49B2" w:rsidRDefault="0068413A" w:rsidP="00325E9B">
      <w:pPr>
        <w:spacing w:after="240"/>
        <w:ind w:left="567" w:hanging="567"/>
        <w:rPr>
          <w:color w:val="000000"/>
        </w:rPr>
      </w:pPr>
      <w:r w:rsidRPr="008F49B2">
        <w:rPr>
          <w:color w:val="000000"/>
        </w:rPr>
        <w:t>38.</w:t>
      </w:r>
      <w:r w:rsidRPr="008F49B2">
        <w:rPr>
          <w:color w:val="000000"/>
        </w:rPr>
        <w:tab/>
        <w:t xml:space="preserve">atkreipia dėmesį į tai, kad Europos Parlamento narių statuto įgyvendinimo taisyklių 46 straipsnio 2 dalyje numatyta galimybė finansuoti papildomas išlaidas, susijusias su Parlamento narių padėjėjų biudžetu, pasinaudojant bendroms išlaidoms kompensuoti skirtai išmokai numatytais </w:t>
      </w:r>
      <w:proofErr w:type="spellStart"/>
      <w:r w:rsidRPr="008F49B2">
        <w:rPr>
          <w:color w:val="000000"/>
        </w:rPr>
        <w:t>asignavimais</w:t>
      </w:r>
      <w:proofErr w:type="spellEnd"/>
      <w:r w:rsidRPr="008F49B2">
        <w:rPr>
          <w:color w:val="000000"/>
        </w:rPr>
        <w:t>; ragina Parlamento administraciją imtis būtinų priemonių, kad Parlamento nariai, norintys tai padaryti, galėtų panaudoti savo bendroms išlaidoms kompensuoti skirtą išmoką akredituotų Parlamento narių padėjėjų komandiruočių išlaidoms padengti; pabrėžia, kad tokia priemonė padėtų spręsti didėjančių Parlamento narių kabinetų išlaidų klausimą, kartu nedarant poveikio biudžetui;</w:t>
      </w:r>
    </w:p>
    <w:p w14:paraId="283A918C" w14:textId="5E894D08" w:rsidR="0068413A" w:rsidRDefault="0068413A" w:rsidP="00325E9B">
      <w:pPr>
        <w:spacing w:after="240"/>
        <w:ind w:left="567" w:hanging="567"/>
        <w:rPr>
          <w:color w:val="000000"/>
        </w:rPr>
      </w:pPr>
      <w:r w:rsidRPr="008F49B2">
        <w:rPr>
          <w:color w:val="000000"/>
        </w:rPr>
        <w:t>39.</w:t>
      </w:r>
      <w:r w:rsidRPr="008F49B2">
        <w:rPr>
          <w:color w:val="000000"/>
        </w:rPr>
        <w:tab/>
        <w:t>ragina Biurą neindeksuoti bendroms išlaidoms kompensuoti skirtos išmokos ir neskirti bendroms išlaidoms kompensuoti skirtos išmokos buvusiems Parlamento nariams, taip sudarant sąlygas sutaupyti daug teisės aktais nustatytų išlaidų;</w:t>
      </w:r>
    </w:p>
    <w:p w14:paraId="545D115C" w14:textId="5B492FA8" w:rsidR="00881907" w:rsidRPr="008F49B2" w:rsidRDefault="00881907" w:rsidP="00325E9B">
      <w:pPr>
        <w:spacing w:after="240"/>
        <w:ind w:left="567" w:hanging="567"/>
        <w:rPr>
          <w:color w:val="000000"/>
        </w:rPr>
      </w:pPr>
      <w:r>
        <w:rPr>
          <w:b/>
          <w:i/>
        </w:rPr>
        <w:t>40</w:t>
      </w:r>
      <w:r w:rsidRPr="00C90711">
        <w:rPr>
          <w:b/>
          <w:i/>
        </w:rPr>
        <w:t>.</w:t>
      </w:r>
      <w:r w:rsidRPr="00C90711">
        <w:rPr>
          <w:b/>
          <w:i/>
        </w:rPr>
        <w:tab/>
        <w:t xml:space="preserve">ragina Biurą peržiūrėti taisykles ir nustatyti veiklos pertraukos laikotarpį buvusiems Parlamento nariams, per kurį jie negali užsiimti lobistine ar reprezentacine veikla </w:t>
      </w:r>
      <w:r w:rsidR="00470B36">
        <w:rPr>
          <w:b/>
          <w:i/>
        </w:rPr>
        <w:t>su Parlamentu</w:t>
      </w:r>
      <w:r w:rsidRPr="00C90711">
        <w:rPr>
          <w:b/>
          <w:i/>
        </w:rPr>
        <w:t>, kuris būtų lygus laikotarpiui, per kurį Parlamento nariai gauna pereinamojo laikotarpio pašalpą;</w:t>
      </w:r>
    </w:p>
    <w:p w14:paraId="7D6E47A5" w14:textId="4D286166" w:rsidR="0068413A" w:rsidRPr="008F49B2" w:rsidRDefault="0068413A" w:rsidP="00325E9B">
      <w:pPr>
        <w:spacing w:after="240"/>
        <w:ind w:left="567" w:hanging="567"/>
        <w:rPr>
          <w:color w:val="000000"/>
        </w:rPr>
      </w:pPr>
      <w:r w:rsidRPr="008F49B2">
        <w:rPr>
          <w:color w:val="000000"/>
        </w:rPr>
        <w:t>4</w:t>
      </w:r>
      <w:r w:rsidR="00881907">
        <w:rPr>
          <w:color w:val="000000"/>
        </w:rPr>
        <w:t>1</w:t>
      </w:r>
      <w:r w:rsidRPr="008F49B2">
        <w:rPr>
          <w:color w:val="000000"/>
        </w:rPr>
        <w:t>.</w:t>
      </w:r>
      <w:r w:rsidRPr="008F49B2">
        <w:rPr>
          <w:color w:val="000000"/>
        </w:rPr>
        <w:tab/>
      </w:r>
      <w:r w:rsidR="00881907" w:rsidRPr="00882D98">
        <w:rPr>
          <w:b/>
          <w:i/>
          <w:sz w:val="23"/>
        </w:rPr>
        <w:t>primena, kad Parlamentas nuo 2018 m. nuolat balsuoja plenariniame posėdyje, kad būtų apsvarstytas bendro draudimo akredituotiems Parlamento narių padėjėjams dalyvauti oficialiose delegacijose ir komandiruotėse panaikinimas; apgailestauja, kad</w:t>
      </w:r>
      <w:r w:rsidR="00881907" w:rsidRPr="00882D98">
        <w:rPr>
          <w:sz w:val="23"/>
        </w:rPr>
        <w:t xml:space="preserve"> Pirmininkų sueigos 2025 m. kovo</w:t>
      </w:r>
      <w:r w:rsidR="00881907" w:rsidRPr="00882D98">
        <w:rPr>
          <w:b/>
          <w:i/>
          <w:sz w:val="23"/>
        </w:rPr>
        <w:t> </w:t>
      </w:r>
      <w:r w:rsidR="00881907" w:rsidRPr="00882D98">
        <w:rPr>
          <w:sz w:val="23"/>
        </w:rPr>
        <w:t xml:space="preserve">mėn. </w:t>
      </w:r>
      <w:r w:rsidR="00881907" w:rsidRPr="00882D98">
        <w:rPr>
          <w:b/>
          <w:i/>
          <w:sz w:val="23"/>
        </w:rPr>
        <w:t>sprendimai</w:t>
      </w:r>
      <w:r w:rsidR="00881907" w:rsidRPr="00882D98">
        <w:rPr>
          <w:sz w:val="23"/>
        </w:rPr>
        <w:t xml:space="preserve"> dėl komandiruotes ne į tris Europos Parlamento darbo vietas reglamentuojančių įgyvendinimo nuostatų</w:t>
      </w:r>
      <w:r w:rsidR="00881907" w:rsidRPr="00882D98">
        <w:rPr>
          <w:b/>
          <w:i/>
          <w:sz w:val="23"/>
        </w:rPr>
        <w:t xml:space="preserve"> neatitiko plenariniame posėdyje išreikšto raginimo</w:t>
      </w:r>
      <w:r w:rsidR="00470B36">
        <w:rPr>
          <w:sz w:val="23"/>
        </w:rPr>
        <w:t>;</w:t>
      </w:r>
      <w:r w:rsidR="00881907" w:rsidRPr="00882D98">
        <w:rPr>
          <w:b/>
          <w:i/>
          <w:sz w:val="23"/>
        </w:rPr>
        <w:t xml:space="preserve"> laikosi savo pozicijos, kad akredituotiems Parlamento narių padėjėjams tam tikromis sąlygomis turėtų būti leidžiama lydėti Parlamento narius į oficialias delegacijas ir komandiruotes; ragina atitinkamus savo organus nedelsiant iš dalies pakeisti atitinkamus savo vidaus taisyklių straipsnius, kad akredituotiems Parlamento narių padėjėjams būtų leidžiama dalyvauti oficialiose komandiruotėse ir delegacijose ne į tris Parlamento darbo vietas</w:t>
      </w:r>
      <w:r w:rsidRPr="008F49B2">
        <w:rPr>
          <w:color w:val="000000"/>
        </w:rPr>
        <w:t>;</w:t>
      </w:r>
    </w:p>
    <w:p w14:paraId="0ABF8273" w14:textId="212D624B" w:rsidR="0068413A" w:rsidRPr="008F49B2" w:rsidRDefault="0068413A" w:rsidP="00325E9B">
      <w:pPr>
        <w:spacing w:after="240"/>
        <w:ind w:left="567" w:hanging="567"/>
        <w:rPr>
          <w:color w:val="000000"/>
        </w:rPr>
      </w:pPr>
      <w:r w:rsidRPr="008F49B2">
        <w:rPr>
          <w:color w:val="000000"/>
        </w:rPr>
        <w:t>4</w:t>
      </w:r>
      <w:r w:rsidR="00881907">
        <w:rPr>
          <w:color w:val="000000"/>
        </w:rPr>
        <w:t>2</w:t>
      </w:r>
      <w:r w:rsidRPr="008F49B2">
        <w:rPr>
          <w:color w:val="000000"/>
        </w:rPr>
        <w:t>.</w:t>
      </w:r>
      <w:r w:rsidRPr="008F49B2">
        <w:rPr>
          <w:color w:val="000000"/>
        </w:rPr>
        <w:tab/>
        <w:t xml:space="preserve">palankiai vertina Akredituotų Parlamento narių padėjėjų komiteto, kuris atstovauja apie 2 000 akredituotų Parlamento narių padėjėjų ir kurio darbas yra labai svarbus sklandžios EP narių kasdienės veiklos užtikrinimui, darbą; atkreipia dėmesį į tai, kad Akredituotų Parlamento narių padėjėjų komitetui skirta 10 000 EUR, kad jis galėtų atlikti savo vaidmenį ir užtikrinti pakankamus išteklius, kad akredituoti Parlamento narių padėjėjai būtų </w:t>
      </w:r>
      <w:r w:rsidR="00D13B9D">
        <w:rPr>
          <w:color w:val="000000"/>
        </w:rPr>
        <w:t>efektyviai</w:t>
      </w:r>
      <w:r w:rsidR="00D13B9D" w:rsidRPr="008F49B2">
        <w:rPr>
          <w:color w:val="000000"/>
        </w:rPr>
        <w:t xml:space="preserve"> </w:t>
      </w:r>
      <w:r w:rsidRPr="008F49B2">
        <w:rPr>
          <w:color w:val="000000"/>
        </w:rPr>
        <w:t>remiami ir jiems būtų tinkamai atstovaujama;</w:t>
      </w:r>
    </w:p>
    <w:p w14:paraId="6FFC32D7" w14:textId="6520A1B9" w:rsidR="0068413A" w:rsidRPr="008F49B2" w:rsidRDefault="0068413A" w:rsidP="00325E9B">
      <w:pPr>
        <w:widowControl/>
        <w:spacing w:after="240"/>
        <w:ind w:left="567" w:hanging="567"/>
        <w:rPr>
          <w:color w:val="000000"/>
        </w:rPr>
      </w:pPr>
      <w:r w:rsidRPr="008F49B2">
        <w:rPr>
          <w:color w:val="000000"/>
        </w:rPr>
        <w:t>4</w:t>
      </w:r>
      <w:r w:rsidR="00881907">
        <w:rPr>
          <w:color w:val="000000"/>
        </w:rPr>
        <w:t>3</w:t>
      </w:r>
      <w:r w:rsidRPr="008F49B2">
        <w:rPr>
          <w:color w:val="000000"/>
        </w:rPr>
        <w:t>.</w:t>
      </w:r>
      <w:r w:rsidRPr="008F49B2">
        <w:rPr>
          <w:color w:val="000000"/>
        </w:rPr>
        <w:tab/>
        <w:t>palankiai vertina išskirtinį 10 proc. stipendijų kiekvienam stažuotojui padidinimą 2026 m., tuo tikslu į 2026 m. biudžetą įrašant 1 mln. EUR sumą, siekiant padėti jiems padengti didėjančias būsto išlaidas Briuselyje ir Liuksemburge;</w:t>
      </w:r>
    </w:p>
    <w:p w14:paraId="393763BB" w14:textId="2FE9252D" w:rsidR="0068413A" w:rsidRDefault="0068413A" w:rsidP="00325E9B">
      <w:pPr>
        <w:widowControl/>
        <w:spacing w:after="240"/>
        <w:ind w:left="567" w:hanging="567"/>
        <w:rPr>
          <w:color w:val="000000"/>
        </w:rPr>
      </w:pPr>
      <w:r w:rsidRPr="008F49B2">
        <w:rPr>
          <w:color w:val="000000"/>
        </w:rPr>
        <w:t>4</w:t>
      </w:r>
      <w:r w:rsidR="00881907">
        <w:rPr>
          <w:color w:val="000000"/>
        </w:rPr>
        <w:t>4</w:t>
      </w:r>
      <w:r w:rsidRPr="008F49B2">
        <w:rPr>
          <w:color w:val="000000"/>
        </w:rPr>
        <w:t>.</w:t>
      </w:r>
      <w:r w:rsidRPr="008F49B2">
        <w:rPr>
          <w:color w:val="000000"/>
        </w:rPr>
        <w:tab/>
        <w:t>tikisi, kad prašymus, dėl kurių balsuota plenariniame posėdyje, atsakingi organai nagrinės prioritetine tvarka;</w:t>
      </w:r>
    </w:p>
    <w:p w14:paraId="1CF9E011" w14:textId="77777777" w:rsidR="00547BF8" w:rsidRDefault="00547BF8" w:rsidP="00547BF8">
      <w:pPr>
        <w:widowControl/>
        <w:spacing w:after="240"/>
        <w:jc w:val="center"/>
        <w:rPr>
          <w:color w:val="000000"/>
        </w:rPr>
      </w:pPr>
      <w:r>
        <w:rPr>
          <w:color w:val="000000"/>
        </w:rPr>
        <w:t>°</w:t>
      </w:r>
    </w:p>
    <w:p w14:paraId="3915AB91" w14:textId="77777777" w:rsidR="00547BF8" w:rsidRDefault="00547BF8" w:rsidP="00547BF8">
      <w:pPr>
        <w:widowControl/>
        <w:spacing w:after="240"/>
        <w:jc w:val="center"/>
        <w:rPr>
          <w:color w:val="000000"/>
        </w:rPr>
      </w:pPr>
      <w:r>
        <w:rPr>
          <w:color w:val="000000"/>
        </w:rPr>
        <w:t>°     °</w:t>
      </w:r>
    </w:p>
    <w:p w14:paraId="7D01F69B" w14:textId="1E440990" w:rsidR="0068413A" w:rsidRPr="008F49B2" w:rsidRDefault="0068413A" w:rsidP="00325E9B">
      <w:pPr>
        <w:widowControl/>
        <w:spacing w:after="240"/>
        <w:ind w:left="567" w:hanging="567"/>
        <w:rPr>
          <w:color w:val="000000"/>
        </w:rPr>
      </w:pPr>
      <w:r w:rsidRPr="008F49B2">
        <w:rPr>
          <w:color w:val="000000"/>
        </w:rPr>
        <w:t>4</w:t>
      </w:r>
      <w:r w:rsidR="00881907">
        <w:rPr>
          <w:color w:val="000000"/>
        </w:rPr>
        <w:t>5</w:t>
      </w:r>
      <w:r w:rsidRPr="008F49B2">
        <w:rPr>
          <w:color w:val="000000"/>
        </w:rPr>
        <w:t>.</w:t>
      </w:r>
      <w:r w:rsidRPr="008F49B2">
        <w:rPr>
          <w:color w:val="000000"/>
        </w:rPr>
        <w:tab/>
        <w:t>patvirtina 2026 finansinių metų sąmatą;</w:t>
      </w:r>
    </w:p>
    <w:p w14:paraId="4F5EA21A" w14:textId="332FA777" w:rsidR="00E365E1" w:rsidRPr="008F49B2" w:rsidRDefault="0068413A" w:rsidP="00325E9B">
      <w:pPr>
        <w:widowControl/>
        <w:spacing w:after="240"/>
        <w:ind w:left="567" w:hanging="567"/>
      </w:pPr>
      <w:r w:rsidRPr="008F49B2">
        <w:rPr>
          <w:color w:val="000000"/>
        </w:rPr>
        <w:lastRenderedPageBreak/>
        <w:t>4</w:t>
      </w:r>
      <w:r w:rsidR="00881907">
        <w:rPr>
          <w:color w:val="000000"/>
        </w:rPr>
        <w:t>6</w:t>
      </w:r>
      <w:r w:rsidRPr="008F49B2">
        <w:rPr>
          <w:color w:val="000000"/>
        </w:rPr>
        <w:t>.</w:t>
      </w:r>
      <w:r w:rsidRPr="008F49B2">
        <w:rPr>
          <w:color w:val="000000"/>
        </w:rPr>
        <w:tab/>
        <w:t xml:space="preserve">paveda Pirmininkei perduoti šią rezoliuciją ir sąmatą </w:t>
      </w:r>
      <w:r w:rsidR="008F49B2" w:rsidRPr="008F49B2">
        <w:rPr>
          <w:color w:val="000000"/>
        </w:rPr>
        <w:t>Tarybai ir Komisijai.</w:t>
      </w:r>
    </w:p>
    <w:sectPr w:rsidR="00E365E1" w:rsidRPr="008F49B2" w:rsidSect="008F49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84AE3" w14:textId="77777777" w:rsidR="002D3F50" w:rsidRPr="008F49B2" w:rsidRDefault="002D3F50">
      <w:r w:rsidRPr="008F49B2">
        <w:separator/>
      </w:r>
    </w:p>
  </w:endnote>
  <w:endnote w:type="continuationSeparator" w:id="0">
    <w:p w14:paraId="59968990" w14:textId="77777777" w:rsidR="002D3F50" w:rsidRPr="008F49B2" w:rsidRDefault="002D3F50">
      <w:r w:rsidRPr="008F4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8007A" w14:textId="77777777" w:rsidR="00064002" w:rsidRPr="008F49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9C386" w14:textId="77777777" w:rsidR="00064002" w:rsidRPr="008F49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7B7D2" w14:textId="77777777" w:rsidR="00064002" w:rsidRPr="008F49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BE17E" w14:textId="77777777" w:rsidR="002D3F50" w:rsidRPr="008F49B2" w:rsidRDefault="002D3F50">
      <w:r w:rsidRPr="008F49B2">
        <w:separator/>
      </w:r>
    </w:p>
  </w:footnote>
  <w:footnote w:type="continuationSeparator" w:id="0">
    <w:p w14:paraId="24F3AA4D" w14:textId="77777777" w:rsidR="002D3F50" w:rsidRPr="008F49B2" w:rsidRDefault="002D3F50">
      <w:r w:rsidRPr="008F49B2">
        <w:continuationSeparator/>
      </w:r>
    </w:p>
  </w:footnote>
  <w:footnote w:id="1">
    <w:p w14:paraId="43440BBC"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L 433 I, 2020 12 22, p. 11, ELI:</w:t>
      </w:r>
      <w:r w:rsidRPr="008F49B2">
        <w:rPr>
          <w:color w:val="000000"/>
        </w:rPr>
        <w:t xml:space="preserve"> </w:t>
      </w:r>
      <w:hyperlink r:id="rId1" w:history="1">
        <w:r w:rsidRPr="008F49B2">
          <w:rPr>
            <w:rStyle w:val="Hyperlink"/>
          </w:rPr>
          <w:t>http://data.europa.eu/eli/reg/2020/2093/oj</w:t>
        </w:r>
      </w:hyperlink>
      <w:r w:rsidRPr="008F49B2">
        <w:rPr>
          <w:color w:val="000000"/>
        </w:rPr>
        <w:t>.</w:t>
      </w:r>
    </w:p>
  </w:footnote>
  <w:footnote w:id="2">
    <w:p w14:paraId="2483116D"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444 I, 2020 12 22, p. 4.</w:t>
      </w:r>
    </w:p>
  </w:footnote>
  <w:footnote w:id="3">
    <w:p w14:paraId="53404C2D"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445, 2021 10 29, p. 252.</w:t>
      </w:r>
    </w:p>
  </w:footnote>
  <w:footnote w:id="4">
    <w:p w14:paraId="64B7426C" w14:textId="77777777" w:rsidR="0068413A" w:rsidRPr="008F49B2" w:rsidRDefault="0068413A" w:rsidP="008F49B2">
      <w:pPr>
        <w:ind w:left="567" w:hanging="567"/>
      </w:pPr>
      <w:r w:rsidRPr="008F49B2">
        <w:rPr>
          <w:rStyle w:val="FootnoteReference"/>
          <w:rFonts w:eastAsiaTheme="majorEastAsia"/>
        </w:rPr>
        <w:footnoteRef/>
      </w:r>
      <w:r w:rsidR="008F49B2" w:rsidRPr="008F49B2">
        <w:t xml:space="preserve"> </w:t>
      </w:r>
      <w:r w:rsidR="008F49B2" w:rsidRPr="008F49B2">
        <w:tab/>
      </w:r>
      <w:r w:rsidRPr="008F49B2">
        <w:t xml:space="preserve">OL L 325, 2022 12 20, p. 11, ELI: </w:t>
      </w:r>
      <w:hyperlink r:id="rId2" w:history="1">
        <w:r w:rsidRPr="008F49B2">
          <w:rPr>
            <w:rStyle w:val="Hyperlink"/>
          </w:rPr>
          <w:t>http://data.europa.eu/eli/reg/2022/2496/oj</w:t>
        </w:r>
      </w:hyperlink>
      <w:r w:rsidRPr="008F49B2">
        <w:t>.</w:t>
      </w:r>
    </w:p>
  </w:footnote>
  <w:footnote w:id="5">
    <w:p w14:paraId="657C0E89" w14:textId="77777777" w:rsidR="0068413A" w:rsidRPr="008F49B2" w:rsidRDefault="0068413A" w:rsidP="008F49B2">
      <w:pPr>
        <w:ind w:left="567" w:hanging="567"/>
      </w:pPr>
      <w:r w:rsidRPr="008F49B2">
        <w:rPr>
          <w:rStyle w:val="FootnoteReference"/>
        </w:rPr>
        <w:footnoteRef/>
      </w:r>
      <w:r w:rsidR="008F49B2" w:rsidRPr="008F49B2">
        <w:t xml:space="preserve"> </w:t>
      </w:r>
      <w:r w:rsidR="008F49B2" w:rsidRPr="008F49B2">
        <w:tab/>
      </w:r>
      <w:r w:rsidRPr="008F49B2">
        <w:t xml:space="preserve">OL L, 2024/765, 2024 2 29, ELI: </w:t>
      </w:r>
      <w:hyperlink r:id="rId3" w:history="1">
        <w:r w:rsidRPr="008F49B2">
          <w:rPr>
            <w:rStyle w:val="Hyperlink"/>
          </w:rPr>
          <w:t>http://data.europa.eu/eli/reg/2024/765/oj</w:t>
        </w:r>
      </w:hyperlink>
      <w:r w:rsidRPr="008F49B2">
        <w:t>.</w:t>
      </w:r>
    </w:p>
  </w:footnote>
  <w:footnote w:id="6">
    <w:p w14:paraId="63468DC9"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445, 2021 10 29, p. 240.</w:t>
      </w:r>
    </w:p>
  </w:footnote>
  <w:footnote w:id="7">
    <w:p w14:paraId="24BA4711"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177, 2023 5 17, p. 115.</w:t>
      </w:r>
    </w:p>
  </w:footnote>
  <w:footnote w:id="8">
    <w:p w14:paraId="194511FF"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C/2024/1195, 2024 2 23, ELI:</w:t>
      </w:r>
      <w:r w:rsidRPr="008F49B2">
        <w:rPr>
          <w:color w:val="000000"/>
        </w:rPr>
        <w:t xml:space="preserve"> </w:t>
      </w:r>
      <w:hyperlink r:id="rId4" w:history="1">
        <w:r w:rsidRPr="008F49B2">
          <w:rPr>
            <w:rStyle w:val="Hyperlink"/>
          </w:rPr>
          <w:t>http://data.europa.eu/eli/C/2024/1195/oj</w:t>
        </w:r>
      </w:hyperlink>
      <w:r w:rsidRPr="008F49B2">
        <w:rPr>
          <w:color w:val="000000"/>
        </w:rPr>
        <w:t>.</w:t>
      </w:r>
    </w:p>
  </w:footnote>
  <w:footnote w:id="9">
    <w:p w14:paraId="09D02DAB"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C, C/2024/6751, 2024 11 26, ELI:</w:t>
      </w:r>
      <w:r w:rsidRPr="008F49B2">
        <w:rPr>
          <w:color w:val="000000"/>
        </w:rPr>
        <w:t xml:space="preserve"> </w:t>
      </w:r>
      <w:hyperlink r:id="rId5" w:history="1">
        <w:r w:rsidRPr="008F49B2">
          <w:rPr>
            <w:rStyle w:val="Hyperlink"/>
          </w:rPr>
          <w:t>http://data.europa.eu/eli/C/2024/6751/oj</w:t>
        </w:r>
      </w:hyperlink>
      <w:r w:rsidRPr="008F49B2">
        <w:rPr>
          <w:color w:val="000000"/>
        </w:rPr>
        <w:t>.</w:t>
      </w:r>
    </w:p>
  </w:footnote>
  <w:footnote w:id="10">
    <w:p w14:paraId="1274BE48" w14:textId="77777777" w:rsidR="0068413A" w:rsidRPr="008F49B2" w:rsidRDefault="0068413A" w:rsidP="008F49B2">
      <w:pPr>
        <w:ind w:left="567" w:hanging="567"/>
        <w:rPr>
          <w:color w:val="000000"/>
        </w:rPr>
      </w:pPr>
      <w:r w:rsidRPr="008F49B2">
        <w:rPr>
          <w:rStyle w:val="FootnoteReference"/>
        </w:rPr>
        <w:footnoteRef/>
      </w:r>
      <w:r w:rsidR="008F49B2" w:rsidRPr="008F49B2">
        <w:rPr>
          <w:color w:val="000000"/>
        </w:rPr>
        <w:t xml:space="preserve"> </w:t>
      </w:r>
      <w:r w:rsidR="008F49B2" w:rsidRPr="008F49B2">
        <w:rPr>
          <w:color w:val="000000"/>
        </w:rPr>
        <w:tab/>
      </w:r>
      <w:r w:rsidRPr="008F49B2">
        <w:rPr>
          <w:color w:val="000000"/>
        </w:rPr>
        <w:t xml:space="preserve">OL L, 2024/2509, 2024 9 26, ELI: </w:t>
      </w:r>
      <w:r w:rsidRPr="008F49B2">
        <w:rPr>
          <w:color w:val="337AB7"/>
          <w:u w:val="single"/>
        </w:rPr>
        <w:t>http://data.europa.eu/eli/reg/2024/2509/oj.</w:t>
      </w:r>
    </w:p>
  </w:footnote>
  <w:footnote w:id="11">
    <w:p w14:paraId="23B49CBC"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L 433 I, 2020 12 22, p. 28, ELI:</w:t>
      </w:r>
      <w:r w:rsidRPr="008F49B2">
        <w:rPr>
          <w:color w:val="000000"/>
        </w:rPr>
        <w:t xml:space="preserve"> </w:t>
      </w:r>
      <w:hyperlink r:id="rId6" w:history="1">
        <w:r w:rsidRPr="008F49B2">
          <w:rPr>
            <w:rStyle w:val="Hyperlink"/>
          </w:rPr>
          <w:t>http://data.europa.eu/eli/agree_interinstit/2020/1222/oj</w:t>
        </w:r>
      </w:hyperlink>
      <w:r w:rsidRPr="008F49B2">
        <w:rPr>
          <w:color w:val="000000"/>
        </w:rPr>
        <w:t>.</w:t>
      </w:r>
    </w:p>
  </w:footnote>
  <w:footnote w:id="12">
    <w:p w14:paraId="62EDA433" w14:textId="77777777" w:rsidR="0068413A" w:rsidRPr="008F49B2" w:rsidRDefault="0068413A" w:rsidP="008F49B2">
      <w:pPr>
        <w:ind w:left="567" w:hanging="567"/>
        <w:rPr>
          <w:color w:val="000000"/>
        </w:rPr>
      </w:pPr>
      <w:r w:rsidRPr="008F49B2">
        <w:rPr>
          <w:rStyle w:val="FootnoteReference"/>
        </w:rPr>
        <w:footnoteRef/>
      </w:r>
      <w:r w:rsidR="008F49B2" w:rsidRPr="008F49B2">
        <w:t xml:space="preserve"> </w:t>
      </w:r>
      <w:r w:rsidR="008F49B2" w:rsidRPr="008F49B2">
        <w:tab/>
      </w:r>
      <w:r w:rsidRPr="008F49B2">
        <w:t>OL L, 2025/31, 2025 2 27, ELI:</w:t>
      </w:r>
      <w:r w:rsidRPr="008F49B2">
        <w:rPr>
          <w:color w:val="000000"/>
        </w:rPr>
        <w:t xml:space="preserve"> </w:t>
      </w:r>
      <w:hyperlink r:id="rId7" w:history="1">
        <w:r w:rsidRPr="008F49B2">
          <w:rPr>
            <w:rStyle w:val="Hyperlink"/>
          </w:rPr>
          <w:t>http://data.europa.eu/eli/budget/2025/31/oj</w:t>
        </w:r>
      </w:hyperlink>
      <w:r w:rsidRPr="008F49B2">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02372" w14:textId="77777777" w:rsidR="00064002" w:rsidRPr="008F49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68A67" w14:textId="77777777" w:rsidR="00064002" w:rsidRPr="008F49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87E83" w14:textId="77777777" w:rsidR="00064002" w:rsidRPr="008F49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LT"/>
    <w:docVar w:name="dvnumam" w:val="0"/>
    <w:docVar w:name="dvpe" w:val="770.074"/>
    <w:docVar w:name="dvrapporteur" w:val="Pranešėjas: "/>
    <w:docVar w:name="dvtitre" w:val="Europos Parlamento rezoliucija dėl Europos Parlamento 2026 finansinių metų pajamų ir išlaidų sąmatos(2024/2111(BUI))"/>
  </w:docVars>
  <w:rsids>
    <w:rsidRoot w:val="002D3F50"/>
    <w:rsid w:val="00002272"/>
    <w:rsid w:val="00011DB6"/>
    <w:rsid w:val="00056784"/>
    <w:rsid w:val="00064002"/>
    <w:rsid w:val="000677B9"/>
    <w:rsid w:val="000831BA"/>
    <w:rsid w:val="000A42CC"/>
    <w:rsid w:val="000E7DD9"/>
    <w:rsid w:val="0010095E"/>
    <w:rsid w:val="00125B37"/>
    <w:rsid w:val="00187494"/>
    <w:rsid w:val="0019588F"/>
    <w:rsid w:val="001D25FA"/>
    <w:rsid w:val="001F32AE"/>
    <w:rsid w:val="002767FF"/>
    <w:rsid w:val="002B18FE"/>
    <w:rsid w:val="002B3F6D"/>
    <w:rsid w:val="002B5493"/>
    <w:rsid w:val="002D3F50"/>
    <w:rsid w:val="00325E9B"/>
    <w:rsid w:val="00332969"/>
    <w:rsid w:val="00343214"/>
    <w:rsid w:val="00361C00"/>
    <w:rsid w:val="00395FA1"/>
    <w:rsid w:val="003E15D4"/>
    <w:rsid w:val="00411CCE"/>
    <w:rsid w:val="0041666E"/>
    <w:rsid w:val="00421060"/>
    <w:rsid w:val="00470B36"/>
    <w:rsid w:val="00471C19"/>
    <w:rsid w:val="004867E3"/>
    <w:rsid w:val="00494A28"/>
    <w:rsid w:val="004C0004"/>
    <w:rsid w:val="004C5D52"/>
    <w:rsid w:val="0050519A"/>
    <w:rsid w:val="005072A1"/>
    <w:rsid w:val="00514517"/>
    <w:rsid w:val="00545827"/>
    <w:rsid w:val="00547BF8"/>
    <w:rsid w:val="00560270"/>
    <w:rsid w:val="005C2568"/>
    <w:rsid w:val="005F1B17"/>
    <w:rsid w:val="006037C0"/>
    <w:rsid w:val="006631B6"/>
    <w:rsid w:val="00680577"/>
    <w:rsid w:val="0068413A"/>
    <w:rsid w:val="00697A42"/>
    <w:rsid w:val="006F74FA"/>
    <w:rsid w:val="00731ADD"/>
    <w:rsid w:val="00734777"/>
    <w:rsid w:val="00747932"/>
    <w:rsid w:val="00751A4A"/>
    <w:rsid w:val="00756632"/>
    <w:rsid w:val="00762C74"/>
    <w:rsid w:val="00786EC0"/>
    <w:rsid w:val="007D1690"/>
    <w:rsid w:val="007E22AD"/>
    <w:rsid w:val="00817416"/>
    <w:rsid w:val="00842779"/>
    <w:rsid w:val="00865F67"/>
    <w:rsid w:val="00881907"/>
    <w:rsid w:val="00881A7B"/>
    <w:rsid w:val="008840E5"/>
    <w:rsid w:val="00887B3E"/>
    <w:rsid w:val="008C2AC6"/>
    <w:rsid w:val="008F49B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B9D"/>
    <w:rsid w:val="00D56C11"/>
    <w:rsid w:val="00D5736C"/>
    <w:rsid w:val="00D834A0"/>
    <w:rsid w:val="00D872DF"/>
    <w:rsid w:val="00D91E21"/>
    <w:rsid w:val="00DA7FCD"/>
    <w:rsid w:val="00E365E1"/>
    <w:rsid w:val="00E820A4"/>
    <w:rsid w:val="00EB006A"/>
    <w:rsid w:val="00EB4772"/>
    <w:rsid w:val="00ED169E"/>
    <w:rsid w:val="00ED4235"/>
    <w:rsid w:val="00F04346"/>
    <w:rsid w:val="00F075DC"/>
    <w:rsid w:val="00F149E9"/>
    <w:rsid w:val="00F247CB"/>
    <w:rsid w:val="00F421C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3C893"/>
  <w15:chartTrackingRefBased/>
  <w15:docId w15:val="{84AD3EF4-C119-4651-B4BB-EC6B60521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413A"/>
    <w:pPr>
      <w:spacing w:after="240"/>
      <w:ind w:left="567" w:hanging="567"/>
    </w:pPr>
  </w:style>
  <w:style w:type="character" w:styleId="Hyperlink">
    <w:name w:val="Hyperlink"/>
    <w:basedOn w:val="DefaultParagraphFont"/>
    <w:uiPriority w:val="99"/>
    <w:rsid w:val="0068413A"/>
    <w:rPr>
      <w:color w:val="0563C1" w:themeColor="hyperlink"/>
      <w:u w:val="single"/>
    </w:rPr>
  </w:style>
  <w:style w:type="paragraph" w:customStyle="1" w:styleId="FootnoteReference1">
    <w:name w:val="Footnote Reference1"/>
    <w:basedOn w:val="Normal"/>
    <w:link w:val="FootnoteReference"/>
    <w:rsid w:val="0068413A"/>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68413A"/>
    <w:rPr>
      <w:sz w:val="24"/>
      <w:lang w:val="lt-LT"/>
    </w:rPr>
  </w:style>
  <w:style w:type="paragraph" w:styleId="BalloonText">
    <w:name w:val="Balloon Text"/>
    <w:basedOn w:val="Normal"/>
    <w:link w:val="BalloonTextChar"/>
    <w:rsid w:val="00F421CD"/>
    <w:rPr>
      <w:rFonts w:ascii="Segoe UI" w:hAnsi="Segoe UI" w:cs="Segoe UI"/>
      <w:sz w:val="18"/>
      <w:szCs w:val="18"/>
    </w:rPr>
  </w:style>
  <w:style w:type="character" w:customStyle="1" w:styleId="BalloonTextChar">
    <w:name w:val="Balloon Text Char"/>
    <w:basedOn w:val="DefaultParagraphFont"/>
    <w:link w:val="BalloonText"/>
    <w:rsid w:val="00F421CD"/>
    <w:rPr>
      <w:rFonts w:ascii="Segoe UI" w:hAnsi="Segoe UI" w:cs="Segoe UI"/>
      <w:sz w:val="18"/>
      <w:szCs w:val="18"/>
      <w:lang w:val="lt-LT"/>
    </w:rPr>
  </w:style>
  <w:style w:type="character" w:styleId="CommentReference">
    <w:name w:val="annotation reference"/>
    <w:basedOn w:val="DefaultParagraphFont"/>
    <w:rsid w:val="002B3F6D"/>
    <w:rPr>
      <w:sz w:val="16"/>
      <w:szCs w:val="16"/>
    </w:rPr>
  </w:style>
  <w:style w:type="paragraph" w:styleId="CommentText">
    <w:name w:val="annotation text"/>
    <w:basedOn w:val="Normal"/>
    <w:link w:val="CommentTextChar"/>
    <w:rsid w:val="002B3F6D"/>
    <w:rPr>
      <w:sz w:val="20"/>
    </w:rPr>
  </w:style>
  <w:style w:type="character" w:customStyle="1" w:styleId="CommentTextChar">
    <w:name w:val="Comment Text Char"/>
    <w:basedOn w:val="DefaultParagraphFont"/>
    <w:link w:val="CommentText"/>
    <w:rsid w:val="002B3F6D"/>
    <w:rPr>
      <w:lang w:val="lt-LT"/>
    </w:rPr>
  </w:style>
  <w:style w:type="paragraph" w:styleId="CommentSubject">
    <w:name w:val="annotation subject"/>
    <w:basedOn w:val="CommentText"/>
    <w:next w:val="CommentText"/>
    <w:link w:val="CommentSubjectChar"/>
    <w:rsid w:val="002B3F6D"/>
    <w:rPr>
      <w:b/>
      <w:bCs/>
    </w:rPr>
  </w:style>
  <w:style w:type="character" w:customStyle="1" w:styleId="CommentSubjectChar">
    <w:name w:val="Comment Subject Char"/>
    <w:basedOn w:val="CommentTextChar"/>
    <w:link w:val="CommentSubject"/>
    <w:rsid w:val="002B3F6D"/>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E05CF-E9E3-42EF-85E6-FE22D4D2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3458</Words>
  <Characters>23616</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2025-04-03T14:13:00Z</dcterms:created>
  <dcterms:modified xsi:type="dcterms:W3CDTF">2025-04-03T14:13:00Z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A10-0048/2025</vt:lpwstr>
  </property>
  <property fmtid="{D5CDD505-2E9C-101B-9397-08002B2CF9AE}" pid="4" name="&lt;Type&gt;">
    <vt:lpwstr>RR</vt:lpwstr>
  </property>
</Properties>
</file>