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268" w:rsidTr="0010095E">
        <w:trPr>
          <w:trHeight w:hRule="exact" w:val="1418"/>
        </w:trPr>
        <w:tc>
          <w:tcPr>
            <w:tcW w:w="6804" w:type="dxa"/>
            <w:shd w:val="clear" w:color="auto" w:fill="auto"/>
            <w:vAlign w:val="center"/>
          </w:tcPr>
          <w:p w:rsidR="00751A4A" w:rsidRPr="00AE0268" w:rsidRDefault="00DE7E3E" w:rsidP="0010095E">
            <w:pPr>
              <w:pStyle w:val="EPName"/>
            </w:pPr>
            <w:bookmarkStart w:id="0" w:name="_GoBack"/>
            <w:bookmarkEnd w:id="0"/>
            <w:r w:rsidRPr="00AE0268">
              <w:t>Európsky parlament</w:t>
            </w:r>
          </w:p>
          <w:p w:rsidR="00751A4A" w:rsidRPr="00AE0268" w:rsidRDefault="005F1B17" w:rsidP="005F1B17">
            <w:pPr>
              <w:pStyle w:val="EPTerm"/>
              <w:rPr>
                <w:rStyle w:val="HideTWBExt"/>
                <w:noProof w:val="0"/>
                <w:vanish w:val="0"/>
                <w:color w:val="auto"/>
              </w:rPr>
            </w:pPr>
            <w:r w:rsidRPr="00AE0268">
              <w:t>2024</w:t>
            </w:r>
            <w:r w:rsidR="00817416" w:rsidRPr="00AE0268">
              <w:t>-202</w:t>
            </w:r>
            <w:r w:rsidRPr="00AE0268">
              <w:t>9</w:t>
            </w:r>
          </w:p>
        </w:tc>
        <w:tc>
          <w:tcPr>
            <w:tcW w:w="2268" w:type="dxa"/>
            <w:shd w:val="clear" w:color="auto" w:fill="auto"/>
          </w:tcPr>
          <w:p w:rsidR="00751A4A" w:rsidRPr="00AE0268" w:rsidRDefault="00187494" w:rsidP="0010095E">
            <w:pPr>
              <w:pStyle w:val="EPLogo"/>
            </w:pPr>
            <w:r w:rsidRPr="00AE02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0268" w:rsidRDefault="00D058B8" w:rsidP="004C5D52">
      <w:pPr>
        <w:pStyle w:val="LineTop"/>
      </w:pPr>
    </w:p>
    <w:p w:rsidR="00680577" w:rsidRPr="00AE0268" w:rsidRDefault="00DE7E3E" w:rsidP="00680577">
      <w:pPr>
        <w:pStyle w:val="EPBodyTA1"/>
      </w:pPr>
      <w:r w:rsidRPr="00AE0268">
        <w:t>PRIJATÉ TEXTY</w:t>
      </w:r>
    </w:p>
    <w:p w:rsidR="00D058B8" w:rsidRPr="00AE0268" w:rsidRDefault="00D058B8" w:rsidP="00D058B8">
      <w:pPr>
        <w:pStyle w:val="LineBottom"/>
      </w:pPr>
    </w:p>
    <w:p w:rsidR="00DE7E3E" w:rsidRPr="00AE0268" w:rsidRDefault="00DE7E3E" w:rsidP="00DE7E3E">
      <w:pPr>
        <w:pStyle w:val="ATHeading1"/>
      </w:pPr>
      <w:bookmarkStart w:id="1" w:name="TANumber"/>
      <w:r w:rsidRPr="00AE0268">
        <w:t>P10_TA(2025)00</w:t>
      </w:r>
      <w:r w:rsidR="0052301C" w:rsidRPr="00AE0268">
        <w:t>60</w:t>
      </w:r>
      <w:bookmarkEnd w:id="1"/>
    </w:p>
    <w:p w:rsidR="00DE7E3E" w:rsidRPr="00AE0268" w:rsidRDefault="00DE7E3E" w:rsidP="00DE7E3E">
      <w:pPr>
        <w:pStyle w:val="ATHeading2"/>
      </w:pPr>
      <w:bookmarkStart w:id="2" w:name="title"/>
      <w:r w:rsidRPr="00AE0268">
        <w:t>Odhady príjmov a výdavkov na rozpočtový rok 2026 – Oddiel I – Európsky parlament</w:t>
      </w:r>
      <w:bookmarkEnd w:id="2"/>
    </w:p>
    <w:p w:rsidR="00DE7E3E" w:rsidRPr="00AE0268" w:rsidRDefault="00DE7E3E" w:rsidP="00DE7E3E">
      <w:pPr>
        <w:rPr>
          <w:i/>
          <w:vanish/>
        </w:rPr>
      </w:pPr>
      <w:r w:rsidRPr="00AE0268">
        <w:rPr>
          <w:i/>
        </w:rPr>
        <w:fldChar w:fldCharType="begin"/>
      </w:r>
      <w:r w:rsidRPr="00AE0268">
        <w:rPr>
          <w:i/>
        </w:rPr>
        <w:instrText xml:space="preserve"> TC"(</w:instrText>
      </w:r>
      <w:bookmarkStart w:id="3" w:name="DocNumber"/>
      <w:r w:rsidRPr="00AE0268">
        <w:rPr>
          <w:i/>
        </w:rPr>
        <w:instrText>A10-0048/2025</w:instrText>
      </w:r>
      <w:bookmarkEnd w:id="3"/>
      <w:r w:rsidRPr="00AE0268">
        <w:rPr>
          <w:i/>
        </w:rPr>
        <w:instrText xml:space="preserve"> - Spravodajca: Matjaž Nemec)"\l3 \n&gt; \* MERGEFORMAT </w:instrText>
      </w:r>
      <w:r w:rsidRPr="00AE0268">
        <w:rPr>
          <w:i/>
        </w:rPr>
        <w:fldChar w:fldCharType="end"/>
      </w:r>
    </w:p>
    <w:p w:rsidR="00DE7E3E" w:rsidRPr="00AE0268" w:rsidRDefault="00DE7E3E" w:rsidP="00DE7E3E">
      <w:pPr>
        <w:rPr>
          <w:vanish/>
        </w:rPr>
      </w:pPr>
      <w:bookmarkStart w:id="4" w:name="Commission"/>
      <w:r w:rsidRPr="00AE0268">
        <w:rPr>
          <w:vanish/>
        </w:rPr>
        <w:t>Výbor pre rozpočet</w:t>
      </w:r>
      <w:bookmarkEnd w:id="4"/>
    </w:p>
    <w:p w:rsidR="00DE7E3E" w:rsidRPr="00AE0268" w:rsidRDefault="00DE7E3E" w:rsidP="00DE7E3E">
      <w:pPr>
        <w:rPr>
          <w:vanish/>
        </w:rPr>
      </w:pPr>
      <w:bookmarkStart w:id="5" w:name="PE"/>
      <w:r w:rsidRPr="00AE0268">
        <w:rPr>
          <w:vanish/>
        </w:rPr>
        <w:t>PE770.074</w:t>
      </w:r>
      <w:bookmarkEnd w:id="5"/>
    </w:p>
    <w:p w:rsidR="00DE7E3E" w:rsidRPr="00AE0268" w:rsidRDefault="00DE7E3E" w:rsidP="00DE7E3E">
      <w:pPr>
        <w:pStyle w:val="ATHeading3"/>
      </w:pPr>
      <w:bookmarkStart w:id="6" w:name="Sujet"/>
      <w:r w:rsidRPr="00AE0268">
        <w:t>Uznesenie Európskeho parlamentu z</w:t>
      </w:r>
      <w:r w:rsidR="0019601C" w:rsidRPr="00AE0268">
        <w:t> 3</w:t>
      </w:r>
      <w:r w:rsidRPr="00AE0268">
        <w:t>. apríla 2025 o odhade príjmov a výdavkov Európskeho parlamentu na rozpočtový rok 2026</w:t>
      </w:r>
      <w:bookmarkEnd w:id="6"/>
      <w:r w:rsidRPr="00AE0268">
        <w:t xml:space="preserve"> </w:t>
      </w:r>
      <w:bookmarkStart w:id="7" w:name="References"/>
      <w:r w:rsidRPr="00AE0268">
        <w:t>(2024/2111(BUI))</w:t>
      </w:r>
      <w:bookmarkEnd w:id="7"/>
    </w:p>
    <w:p w:rsidR="00FD45AD" w:rsidRPr="00AE0268" w:rsidRDefault="00FD45AD" w:rsidP="00FD45AD">
      <w:pPr>
        <w:keepNext/>
        <w:spacing w:before="480" w:after="240"/>
        <w:rPr>
          <w:color w:val="000000"/>
        </w:rPr>
      </w:pPr>
      <w:bookmarkStart w:id="8" w:name="TextBodyBegin"/>
      <w:bookmarkEnd w:id="8"/>
      <w:r w:rsidRPr="00AE0268">
        <w:rPr>
          <w:i/>
          <w:color w:val="000000"/>
        </w:rPr>
        <w:t>Európsky parlament</w:t>
      </w:r>
      <w:r w:rsidRPr="00AE0268">
        <w:rPr>
          <w:color w:val="000000"/>
        </w:rPr>
        <w:t>,</w:t>
      </w:r>
    </w:p>
    <w:p w:rsidR="00FD45AD" w:rsidRPr="00AE0268" w:rsidRDefault="00FD45AD" w:rsidP="00B61A82">
      <w:pPr>
        <w:spacing w:after="240"/>
        <w:ind w:left="567" w:hanging="567"/>
        <w:rPr>
          <w:color w:val="000000"/>
        </w:rPr>
      </w:pPr>
      <w:r w:rsidRPr="00AE0268">
        <w:rPr>
          <w:color w:val="000000"/>
        </w:rPr>
        <w:t>–</w:t>
      </w:r>
      <w:r w:rsidRPr="00AE0268">
        <w:rPr>
          <w:color w:val="000000"/>
        </w:rPr>
        <w:tab/>
        <w:t>so zreteľom na článok 314 Zmluvy o fungovaní Európskej únie,</w:t>
      </w:r>
    </w:p>
    <w:p w:rsidR="00FD45AD" w:rsidRPr="00AE0268" w:rsidRDefault="00FD45AD" w:rsidP="00B61A82">
      <w:pPr>
        <w:spacing w:after="240"/>
        <w:ind w:left="567" w:hanging="567"/>
        <w:rPr>
          <w:color w:val="000000"/>
        </w:rPr>
      </w:pPr>
      <w:r w:rsidRPr="00AE0268">
        <w:rPr>
          <w:color w:val="000000"/>
        </w:rPr>
        <w:t>–</w:t>
      </w:r>
      <w:r w:rsidRPr="00AE0268">
        <w:rPr>
          <w:color w:val="000000"/>
        </w:rPr>
        <w:tab/>
        <w:t xml:space="preserve">so zreteľom na nariadenie Rady (EÚ, </w:t>
      </w:r>
      <w:proofErr w:type="spellStart"/>
      <w:r w:rsidRPr="00AE0268">
        <w:rPr>
          <w:color w:val="000000"/>
        </w:rPr>
        <w:t>Euratom</w:t>
      </w:r>
      <w:proofErr w:type="spellEnd"/>
      <w:r w:rsidRPr="00AE0268">
        <w:rPr>
          <w:color w:val="000000"/>
        </w:rPr>
        <w:t>) 2020/2093 zo 17. decembra 2020, ktorým sa stanovuje viacročný finančný rámec na roky 2021 až 2027</w:t>
      </w:r>
      <w:r w:rsidRPr="00AE0268">
        <w:rPr>
          <w:color w:val="000000"/>
          <w:vertAlign w:val="superscript"/>
        </w:rPr>
        <w:footnoteReference w:id="1"/>
      </w:r>
      <w:r w:rsidRPr="00AE0268">
        <w:rPr>
          <w:color w:val="000000"/>
        </w:rPr>
        <w:t>, a na spoločné vyhláseni</w:t>
      </w:r>
      <w:r w:rsidR="00387EAE" w:rsidRPr="00AE0268">
        <w:rPr>
          <w:color w:val="000000"/>
        </w:rPr>
        <w:t>e</w:t>
      </w:r>
      <w:r w:rsidRPr="00AE0268">
        <w:rPr>
          <w:color w:val="000000"/>
        </w:rPr>
        <w:t>, na ktor</w:t>
      </w:r>
      <w:r w:rsidR="00387EAE" w:rsidRPr="00AE0268">
        <w:rPr>
          <w:color w:val="000000"/>
        </w:rPr>
        <w:t>om</w:t>
      </w:r>
      <w:r w:rsidRPr="00AE0268">
        <w:rPr>
          <w:color w:val="000000"/>
        </w:rPr>
        <w:t xml:space="preserve"> sa v tejto súvislosti dohodli Európsky parlament, Rada a Komisia</w:t>
      </w:r>
      <w:r w:rsidRPr="00AE0268">
        <w:rPr>
          <w:color w:val="000000"/>
          <w:vertAlign w:val="superscript"/>
        </w:rPr>
        <w:footnoteReference w:id="2"/>
      </w:r>
      <w:r w:rsidRPr="00AE0268">
        <w:rPr>
          <w:color w:val="000000"/>
        </w:rPr>
        <w:t>, ako aj na súvisiace jednostranné vyhlásenia</w:t>
      </w:r>
      <w:r w:rsidRPr="00AE0268">
        <w:rPr>
          <w:color w:val="000000"/>
          <w:vertAlign w:val="superscript"/>
        </w:rPr>
        <w:footnoteReference w:id="3"/>
      </w:r>
      <w:r w:rsidRPr="00AE0268">
        <w:rPr>
          <w:color w:val="000000"/>
        </w:rPr>
        <w:t>,</w:t>
      </w:r>
    </w:p>
    <w:p w:rsidR="00FD45AD" w:rsidRPr="00AE0268" w:rsidRDefault="00FD45AD" w:rsidP="00B61A82">
      <w:pPr>
        <w:spacing w:after="240"/>
        <w:ind w:left="567" w:hanging="567"/>
        <w:rPr>
          <w:color w:val="000000" w:themeColor="text1"/>
        </w:rPr>
      </w:pPr>
      <w:r w:rsidRPr="00AE0268">
        <w:rPr>
          <w:color w:val="000000"/>
        </w:rPr>
        <w:t>–</w:t>
      </w:r>
      <w:r w:rsidRPr="00AE0268">
        <w:rPr>
          <w:color w:val="000000"/>
        </w:rPr>
        <w:tab/>
        <w:t xml:space="preserve">so zreteľom na nariadenie Rady (EÚ, </w:t>
      </w:r>
      <w:proofErr w:type="spellStart"/>
      <w:r w:rsidRPr="00AE0268">
        <w:rPr>
          <w:color w:val="000000"/>
        </w:rPr>
        <w:t>Euratom</w:t>
      </w:r>
      <w:proofErr w:type="spellEnd"/>
      <w:r w:rsidRPr="00AE0268">
        <w:rPr>
          <w:color w:val="000000"/>
        </w:rPr>
        <w:t xml:space="preserve">) 2022/2496 z 15. decembra 2022, ktorým sa mení nariadenie (EÚ, </w:t>
      </w:r>
      <w:proofErr w:type="spellStart"/>
      <w:r w:rsidRPr="00AE0268">
        <w:rPr>
          <w:color w:val="000000"/>
        </w:rPr>
        <w:t>Euratom</w:t>
      </w:r>
      <w:proofErr w:type="spellEnd"/>
      <w:r w:rsidRPr="00AE0268">
        <w:rPr>
          <w:color w:val="000000"/>
        </w:rPr>
        <w:t>) 2020/2093, ktorým sa stanovuje viacročný finančný rámec na roky 2021 až 2027</w:t>
      </w:r>
      <w:r w:rsidRPr="00AE0268">
        <w:rPr>
          <w:color w:val="000000"/>
          <w:vertAlign w:val="superscript"/>
        </w:rPr>
        <w:footnoteReference w:id="4"/>
      </w:r>
      <w:r w:rsidRPr="00AE0268">
        <w:rPr>
          <w:color w:val="000000"/>
        </w:rPr>
        <w:t>,</w:t>
      </w:r>
    </w:p>
    <w:p w:rsidR="00FD45AD" w:rsidRPr="00AE0268" w:rsidRDefault="00FD45AD" w:rsidP="00B61A82">
      <w:pPr>
        <w:spacing w:after="240"/>
        <w:ind w:left="567" w:hanging="567"/>
      </w:pPr>
      <w:r w:rsidRPr="00AE0268">
        <w:t>–</w:t>
      </w:r>
      <w:r w:rsidRPr="00AE0268">
        <w:tab/>
      </w:r>
      <w:r w:rsidRPr="00AE0268">
        <w:rPr>
          <w:color w:val="000000"/>
        </w:rPr>
        <w:t xml:space="preserve">so zreteľom na nariadenie Rady (EÚ, </w:t>
      </w:r>
      <w:proofErr w:type="spellStart"/>
      <w:r w:rsidRPr="00AE0268">
        <w:rPr>
          <w:color w:val="000000"/>
        </w:rPr>
        <w:t>Euratom</w:t>
      </w:r>
      <w:proofErr w:type="spellEnd"/>
      <w:r w:rsidRPr="00AE0268">
        <w:rPr>
          <w:color w:val="000000"/>
        </w:rPr>
        <w:t xml:space="preserve">) 2024/765, ktorým sa mení nariadenie (EÚ, </w:t>
      </w:r>
      <w:proofErr w:type="spellStart"/>
      <w:r w:rsidRPr="00AE0268">
        <w:rPr>
          <w:color w:val="000000"/>
        </w:rPr>
        <w:t>Euratom</w:t>
      </w:r>
      <w:proofErr w:type="spellEnd"/>
      <w:r w:rsidRPr="00AE0268">
        <w:rPr>
          <w:color w:val="000000"/>
        </w:rPr>
        <w:t>) 2020/2093, ktorým sa stanovuje viacročný finančný rámec na roky 2021 až 2027</w:t>
      </w:r>
      <w:r w:rsidRPr="00AE0268">
        <w:rPr>
          <w:rStyle w:val="FootnoteReference"/>
          <w:color w:val="000000"/>
        </w:rPr>
        <w:footnoteReference w:id="5"/>
      </w:r>
      <w:r w:rsidRPr="00AE0268">
        <w:rPr>
          <w:color w:val="000000"/>
        </w:rPr>
        <w:t xml:space="preserve"> (revízia VFR),</w:t>
      </w:r>
    </w:p>
    <w:p w:rsidR="00FD45AD" w:rsidRPr="00AE0268" w:rsidRDefault="00FD45AD" w:rsidP="00B61A82">
      <w:pPr>
        <w:spacing w:after="240"/>
        <w:ind w:left="567" w:hanging="567"/>
      </w:pPr>
      <w:r w:rsidRPr="00AE0268">
        <w:t>–</w:t>
      </w:r>
      <w:r w:rsidRPr="00AE0268">
        <w:tab/>
        <w:t xml:space="preserve">so zreteľom na svoje legislatívne uznesenie zo 16. decembra 2020 </w:t>
      </w:r>
      <w:r w:rsidR="00387EAE" w:rsidRPr="00AE0268">
        <w:t>o</w:t>
      </w:r>
      <w:r w:rsidRPr="00AE0268">
        <w:t> návrhu nariadenia Rady, ktorým sa ustanovuje viacročný finančný rámec na roky 2021 – 2027</w:t>
      </w:r>
      <w:r w:rsidRPr="00AE0268">
        <w:rPr>
          <w:vertAlign w:val="superscript"/>
        </w:rPr>
        <w:footnoteReference w:id="6"/>
      </w:r>
      <w:r w:rsidRPr="00AE0268">
        <w:t>,</w:t>
      </w:r>
    </w:p>
    <w:p w:rsidR="00FD45AD" w:rsidRPr="00AE0268" w:rsidRDefault="00FD45AD" w:rsidP="00B61A82">
      <w:pPr>
        <w:spacing w:after="240"/>
        <w:ind w:left="567" w:hanging="567"/>
        <w:rPr>
          <w:color w:val="000000"/>
        </w:rPr>
      </w:pPr>
      <w:r w:rsidRPr="00AE0268">
        <w:rPr>
          <w:color w:val="000000"/>
        </w:rPr>
        <w:t>–</w:t>
      </w:r>
      <w:r w:rsidRPr="00AE0268">
        <w:rPr>
          <w:color w:val="000000"/>
        </w:rPr>
        <w:tab/>
        <w:t xml:space="preserve">so zreteľom na svoje uznesenie z 15. decembra 2022 o zvýšení viacročného finančného </w:t>
      </w:r>
      <w:r w:rsidRPr="00AE0268">
        <w:rPr>
          <w:color w:val="000000"/>
        </w:rPr>
        <w:lastRenderedPageBreak/>
        <w:t>rámca na roky 2021 – 2027: odolný rozpočet EÚ pripravený na nové výzvy</w:t>
      </w:r>
      <w:r w:rsidRPr="00AE0268">
        <w:rPr>
          <w:color w:val="000000"/>
          <w:vertAlign w:val="superscript"/>
        </w:rPr>
        <w:footnoteReference w:id="7"/>
      </w:r>
      <w:r w:rsidRPr="00AE0268">
        <w:rPr>
          <w:color w:val="000000"/>
        </w:rPr>
        <w:t>,</w:t>
      </w:r>
    </w:p>
    <w:p w:rsidR="00FD45AD" w:rsidRPr="00AE0268" w:rsidRDefault="00FD45AD" w:rsidP="00B61A82">
      <w:pPr>
        <w:spacing w:after="240"/>
        <w:ind w:left="567" w:hanging="567"/>
      </w:pPr>
      <w:r w:rsidRPr="00AE0268">
        <w:t>–</w:t>
      </w:r>
      <w:r w:rsidRPr="00AE0268">
        <w:tab/>
        <w:t>so zreteľom na svoje uznesenie z 3. októbra 2023 o návrhu revízie viacročného finančného rámca na roky 2021 – 2027 v polovici trvania</w:t>
      </w:r>
      <w:r w:rsidRPr="00AE0268">
        <w:rPr>
          <w:vertAlign w:val="superscript"/>
        </w:rPr>
        <w:footnoteReference w:id="8"/>
      </w:r>
      <w:r w:rsidRPr="00AE0268">
        <w:t>,</w:t>
      </w:r>
    </w:p>
    <w:p w:rsidR="00FD45AD" w:rsidRPr="00AE0268" w:rsidRDefault="00FD45AD" w:rsidP="00B61A82">
      <w:pPr>
        <w:spacing w:after="240"/>
        <w:ind w:left="567" w:hanging="567"/>
        <w:rPr>
          <w:color w:val="000000"/>
        </w:rPr>
      </w:pPr>
      <w:r w:rsidRPr="00AE0268">
        <w:rPr>
          <w:color w:val="000000"/>
        </w:rPr>
        <w:t>–</w:t>
      </w:r>
      <w:r w:rsidRPr="00AE0268">
        <w:rPr>
          <w:color w:val="000000"/>
        </w:rPr>
        <w:tab/>
        <w:t xml:space="preserve">so zreteľom na svoje uznesenie z 27. februára 2024 o návrhu nariadenia Rady, ktorým sa mení nariadenie (EÚ, </w:t>
      </w:r>
      <w:proofErr w:type="spellStart"/>
      <w:r w:rsidRPr="00AE0268">
        <w:rPr>
          <w:color w:val="000000"/>
        </w:rPr>
        <w:t>Euratom</w:t>
      </w:r>
      <w:proofErr w:type="spellEnd"/>
      <w:r w:rsidRPr="00AE0268">
        <w:rPr>
          <w:color w:val="000000"/>
        </w:rPr>
        <w:t>) 2020/2093, ktorým sa stanovuje viacročný finančný rámec na roky 2021 – 2027</w:t>
      </w:r>
      <w:r w:rsidRPr="00AE0268">
        <w:rPr>
          <w:color w:val="000000"/>
          <w:vertAlign w:val="superscript"/>
        </w:rPr>
        <w:footnoteReference w:id="9"/>
      </w:r>
      <w:r w:rsidRPr="00AE0268">
        <w:rPr>
          <w:color w:val="000000"/>
        </w:rPr>
        <w:t>,</w:t>
      </w:r>
    </w:p>
    <w:p w:rsidR="00FD45AD" w:rsidRPr="00AE0268" w:rsidRDefault="00FD45AD" w:rsidP="00B61A82">
      <w:pPr>
        <w:widowControl/>
        <w:spacing w:after="240"/>
        <w:ind w:left="567" w:hanging="567"/>
        <w:rPr>
          <w:color w:val="000000"/>
        </w:rPr>
      </w:pPr>
      <w:r w:rsidRPr="00AE0268">
        <w:rPr>
          <w:color w:val="000000"/>
        </w:rPr>
        <w:t>–</w:t>
      </w:r>
      <w:r w:rsidRPr="00AE0268">
        <w:rPr>
          <w:color w:val="000000"/>
        </w:rPr>
        <w:tab/>
        <w:t xml:space="preserve">so zreteľom na nariadenie Európskeho parlamentu a Rady (EÚ, </w:t>
      </w:r>
      <w:proofErr w:type="spellStart"/>
      <w:r w:rsidRPr="00AE0268">
        <w:rPr>
          <w:color w:val="000000"/>
        </w:rPr>
        <w:t>Euratom</w:t>
      </w:r>
      <w:proofErr w:type="spellEnd"/>
      <w:r w:rsidRPr="00AE0268">
        <w:rPr>
          <w:color w:val="000000"/>
        </w:rPr>
        <w:t>) 2024/2509 z 23. septembra 2024 o rozpočtových pravidlách, ktoré sa vzťahujú na všeobecný rozpočet Únie (prepracované znenie)</w:t>
      </w:r>
      <w:r w:rsidRPr="00AE0268">
        <w:rPr>
          <w:color w:val="000000"/>
          <w:vertAlign w:val="superscript"/>
        </w:rPr>
        <w:footnoteReference w:id="10"/>
      </w:r>
      <w:r w:rsidRPr="00AE0268">
        <w:rPr>
          <w:color w:val="000000"/>
        </w:rPr>
        <w:t xml:space="preserve"> (ďalej len „nariadenie o rozpočtových pravidlách“),</w:t>
      </w:r>
    </w:p>
    <w:p w:rsidR="00FD45AD" w:rsidRPr="00AE0268" w:rsidRDefault="00FD45AD" w:rsidP="00B61A82">
      <w:pPr>
        <w:spacing w:after="240"/>
        <w:ind w:left="567" w:hanging="567"/>
        <w:rPr>
          <w:color w:val="000000"/>
        </w:rPr>
      </w:pPr>
      <w:r w:rsidRPr="00AE0268">
        <w:rPr>
          <w:color w:val="000000"/>
        </w:rPr>
        <w:t>–</w:t>
      </w:r>
      <w:r w:rsidRPr="00AE0268">
        <w:rPr>
          <w:color w:val="000000"/>
        </w:rPr>
        <w:tab/>
        <w:t xml:space="preserve">so zreteľom na </w:t>
      </w:r>
      <w:proofErr w:type="spellStart"/>
      <w:r w:rsidRPr="00AE0268">
        <w:rPr>
          <w:color w:val="000000"/>
        </w:rPr>
        <w:t>Medziinštitucionálnu</w:t>
      </w:r>
      <w:proofErr w:type="spellEnd"/>
      <w:r w:rsidRPr="00AE0268">
        <w:rPr>
          <w:color w:val="000000"/>
        </w:rPr>
        <w:t xml:space="preserve"> dohodu zo 16. decembra 2020 medzi Európskym parlamentom, Radou Európskej únie a Európskou komisiou o rozpočtovej disciplíne, spolupráci v rozpočtových záležitostiach a správnom finančnom riadení, ako aj o nových vlastných zdrojoch vrátane plánu na zavedenie nových vlastných zdrojov</w:t>
      </w:r>
      <w:r w:rsidRPr="00AE0268">
        <w:rPr>
          <w:color w:val="000000"/>
          <w:vertAlign w:val="superscript"/>
        </w:rPr>
        <w:footnoteReference w:id="11"/>
      </w:r>
      <w:r w:rsidRPr="00AE0268">
        <w:rPr>
          <w:color w:val="000000"/>
        </w:rPr>
        <w:t>,</w:t>
      </w:r>
    </w:p>
    <w:p w:rsidR="00FD45AD" w:rsidRPr="00AE0268" w:rsidRDefault="00FD45AD" w:rsidP="00B61A82">
      <w:pPr>
        <w:spacing w:after="240"/>
        <w:ind w:left="567" w:hanging="567"/>
        <w:rPr>
          <w:color w:val="000000"/>
        </w:rPr>
      </w:pPr>
      <w:r w:rsidRPr="00AE0268">
        <w:rPr>
          <w:color w:val="000000"/>
        </w:rPr>
        <w:t>–</w:t>
      </w:r>
      <w:r w:rsidRPr="00AE0268">
        <w:rPr>
          <w:color w:val="000000"/>
        </w:rPr>
        <w:tab/>
        <w:t>so zreteľom na všeobecný rozpočet Európskej únie na rozpočtový rok 2025</w:t>
      </w:r>
      <w:r w:rsidRPr="00AE0268">
        <w:rPr>
          <w:color w:val="000000"/>
          <w:vertAlign w:val="superscript"/>
        </w:rPr>
        <w:footnoteReference w:id="12"/>
      </w:r>
      <w:r w:rsidRPr="00AE0268">
        <w:rPr>
          <w:color w:val="000000"/>
        </w:rPr>
        <w:t xml:space="preserve"> a na spoločné vyhlásenia, na ktorých sa dohodol Európsky parlament, Rada a Komisia a ktoré sú k nemu pripojené,</w:t>
      </w:r>
    </w:p>
    <w:p w:rsidR="00FD45AD" w:rsidRPr="00AE0268" w:rsidRDefault="00FD45AD" w:rsidP="00B61A82">
      <w:pPr>
        <w:spacing w:after="240"/>
        <w:ind w:left="567" w:hanging="567"/>
        <w:rPr>
          <w:color w:val="000000"/>
        </w:rPr>
      </w:pPr>
      <w:r w:rsidRPr="00AE0268">
        <w:rPr>
          <w:color w:val="000000"/>
        </w:rPr>
        <w:t>–</w:t>
      </w:r>
      <w:r w:rsidRPr="00AE0268">
        <w:rPr>
          <w:color w:val="000000"/>
        </w:rPr>
        <w:tab/>
        <w:t xml:space="preserve">so zreteľom na správu generálneho tajomníka </w:t>
      </w:r>
      <w:r w:rsidR="00387EAE" w:rsidRPr="00AE0268">
        <w:rPr>
          <w:color w:val="000000"/>
        </w:rPr>
        <w:t xml:space="preserve">pre Predsedníctvo </w:t>
      </w:r>
      <w:r w:rsidRPr="00AE0268">
        <w:rPr>
          <w:color w:val="000000"/>
        </w:rPr>
        <w:t xml:space="preserve">v súvislosti s vypracovaním predbežného návrhu odhadu rozpočtu Európskeho parlamentu na rozpočtový rok 2026, </w:t>
      </w:r>
    </w:p>
    <w:p w:rsidR="00FD45AD" w:rsidRPr="00AE0268" w:rsidRDefault="00FD45AD" w:rsidP="00B61A82">
      <w:pPr>
        <w:widowControl/>
        <w:spacing w:after="240"/>
        <w:ind w:left="567" w:hanging="567"/>
        <w:rPr>
          <w:color w:val="000000"/>
        </w:rPr>
      </w:pPr>
      <w:r w:rsidRPr="00AE0268">
        <w:rPr>
          <w:color w:val="000000"/>
        </w:rPr>
        <w:t>–</w:t>
      </w:r>
      <w:r w:rsidRPr="00AE0268">
        <w:rPr>
          <w:color w:val="000000"/>
        </w:rPr>
        <w:tab/>
        <w:t>so zreteľom na predbežný návrh odhadu rozpočtu, ktorý vypracovalo Predsedníctvo 10. marca 2025 v súlade s článkom 25 ods. 7 a článkom 104 ods. 1 rokovacieho poriadku,</w:t>
      </w:r>
    </w:p>
    <w:p w:rsidR="00FD45AD" w:rsidRPr="00AE0268" w:rsidRDefault="00FD45AD" w:rsidP="00B61A82">
      <w:pPr>
        <w:widowControl/>
        <w:spacing w:after="240"/>
        <w:ind w:left="567" w:hanging="567"/>
        <w:rPr>
          <w:color w:val="000000"/>
        </w:rPr>
      </w:pPr>
      <w:r w:rsidRPr="00AE0268">
        <w:rPr>
          <w:color w:val="000000"/>
        </w:rPr>
        <w:t>–</w:t>
      </w:r>
      <w:r w:rsidR="00B61A82" w:rsidRPr="00AE0268">
        <w:rPr>
          <w:color w:val="000000"/>
        </w:rPr>
        <w:tab/>
      </w:r>
      <w:r w:rsidRPr="00AE0268">
        <w:rPr>
          <w:color w:val="000000"/>
        </w:rPr>
        <w:t>so zreteľom na návrh odhadu rozpočtu, ktorý vypracoval Výbor pre rozpočet v súlade s článkom 104 ods. 2 rokovacieho poriadku,</w:t>
      </w:r>
    </w:p>
    <w:p w:rsidR="00FD45AD" w:rsidRPr="00AE0268" w:rsidRDefault="00B61A82" w:rsidP="00B61A82">
      <w:pPr>
        <w:widowControl/>
        <w:spacing w:after="240"/>
        <w:ind w:left="567" w:hanging="567"/>
        <w:rPr>
          <w:color w:val="000000"/>
        </w:rPr>
      </w:pPr>
      <w:r w:rsidRPr="00AE0268">
        <w:rPr>
          <w:color w:val="000000"/>
        </w:rPr>
        <w:t>–</w:t>
      </w:r>
      <w:r w:rsidRPr="00AE0268">
        <w:rPr>
          <w:color w:val="000000"/>
        </w:rPr>
        <w:tab/>
      </w:r>
      <w:r w:rsidR="00FD45AD" w:rsidRPr="00AE0268">
        <w:rPr>
          <w:color w:val="000000"/>
        </w:rPr>
        <w:t>so zreteľom na článok 104 rokovacieho poriadku,</w:t>
      </w:r>
    </w:p>
    <w:p w:rsidR="00FD45AD" w:rsidRPr="00AE0268" w:rsidRDefault="00B61A82" w:rsidP="00B61A82">
      <w:pPr>
        <w:widowControl/>
        <w:spacing w:after="240"/>
        <w:ind w:left="567" w:hanging="567"/>
        <w:rPr>
          <w:color w:val="000000"/>
        </w:rPr>
      </w:pPr>
      <w:r w:rsidRPr="00AE0268">
        <w:rPr>
          <w:color w:val="000000"/>
        </w:rPr>
        <w:t>–</w:t>
      </w:r>
      <w:r w:rsidRPr="00AE0268">
        <w:rPr>
          <w:color w:val="000000"/>
        </w:rPr>
        <w:tab/>
      </w:r>
      <w:r w:rsidR="00FD45AD" w:rsidRPr="00AE0268">
        <w:rPr>
          <w:color w:val="000000"/>
        </w:rPr>
        <w:t>so zreteľom na správu Výboru pre rozpočet (A10-0048/2025),</w:t>
      </w:r>
    </w:p>
    <w:p w:rsidR="00FD45AD" w:rsidRPr="00AE0268" w:rsidRDefault="00B61A82" w:rsidP="00B61A82">
      <w:pPr>
        <w:widowControl/>
        <w:spacing w:after="240"/>
        <w:ind w:left="567" w:hanging="567"/>
        <w:rPr>
          <w:color w:val="000000"/>
        </w:rPr>
      </w:pPr>
      <w:r w:rsidRPr="00AE0268">
        <w:rPr>
          <w:color w:val="000000"/>
        </w:rPr>
        <w:t>A.</w:t>
      </w:r>
      <w:r w:rsidRPr="00AE0268">
        <w:rPr>
          <w:color w:val="000000"/>
        </w:rPr>
        <w:tab/>
      </w:r>
      <w:r w:rsidR="00FD45AD" w:rsidRPr="00AE0268">
        <w:rPr>
          <w:color w:val="000000"/>
        </w:rPr>
        <w:t xml:space="preserve">keďže rozpočet, ktorý 10. februára 2025 navrhol generálny tajomník na účely predbežného návrhu odhadu rozpočtu Európskeho parlamentu na rok 2026, predstavuje 2 641 609 620 EUR a v porovnaní s rozpočtom na rok 2025 je vyšší o 4,30 % alebo 108 914 512 EUR; </w:t>
      </w:r>
    </w:p>
    <w:p w:rsidR="00FD45AD" w:rsidRPr="00AE0268" w:rsidRDefault="00B61A82" w:rsidP="00B61A82">
      <w:pPr>
        <w:widowControl/>
        <w:spacing w:after="240"/>
        <w:ind w:left="567" w:hanging="567"/>
        <w:rPr>
          <w:color w:val="000000"/>
        </w:rPr>
      </w:pPr>
      <w:r w:rsidRPr="00AE0268">
        <w:rPr>
          <w:color w:val="000000"/>
        </w:rPr>
        <w:lastRenderedPageBreak/>
        <w:t>B.</w:t>
      </w:r>
      <w:r w:rsidRPr="00AE0268">
        <w:rPr>
          <w:color w:val="000000"/>
        </w:rPr>
        <w:tab/>
      </w:r>
      <w:r w:rsidR="00FD45AD" w:rsidRPr="00AE0268">
        <w:rPr>
          <w:color w:val="000000"/>
        </w:rPr>
        <w:t xml:space="preserve">keďže ročná inflácia v Únii podľa </w:t>
      </w:r>
      <w:proofErr w:type="spellStart"/>
      <w:r w:rsidR="00FD45AD" w:rsidRPr="00AE0268">
        <w:rPr>
          <w:color w:val="000000"/>
        </w:rPr>
        <w:t>Eurostatu</w:t>
      </w:r>
      <w:proofErr w:type="spellEnd"/>
      <w:r w:rsidR="00FD45AD" w:rsidRPr="00AE0268">
        <w:rPr>
          <w:color w:val="000000"/>
        </w:rPr>
        <w:t xml:space="preserve"> bola v januári 2025 na úrovni 2,8 %, čo je zvýšenie z 2,7 % v decembri 2024; keďže úroveň výdavkov v okruhu 7 viacročného finančného rámca na roky 2021 – 2027 je založená na 2 % ročnom zvýšení;</w:t>
      </w:r>
    </w:p>
    <w:p w:rsidR="00FD45AD" w:rsidRPr="00AE0268" w:rsidRDefault="00B61A82" w:rsidP="00B61A82">
      <w:pPr>
        <w:widowControl/>
        <w:spacing w:after="240"/>
        <w:ind w:left="567" w:hanging="567"/>
        <w:rPr>
          <w:color w:val="000000"/>
        </w:rPr>
      </w:pPr>
      <w:r w:rsidRPr="00AE0268">
        <w:rPr>
          <w:color w:val="000000"/>
        </w:rPr>
        <w:t>C.</w:t>
      </w:r>
      <w:r w:rsidRPr="00AE0268">
        <w:rPr>
          <w:color w:val="000000"/>
        </w:rPr>
        <w:tab/>
      </w:r>
      <w:r w:rsidR="00FD45AD" w:rsidRPr="00AE0268">
        <w:rPr>
          <w:color w:val="000000"/>
        </w:rPr>
        <w:t xml:space="preserve">keďže dôveryhodnosť </w:t>
      </w:r>
      <w:r w:rsidR="006A0C8B" w:rsidRPr="00AE0268">
        <w:rPr>
          <w:color w:val="000000"/>
        </w:rPr>
        <w:t>Európskeho p</w:t>
      </w:r>
      <w:r w:rsidR="00FD45AD" w:rsidRPr="00AE0268">
        <w:rPr>
          <w:color w:val="000000"/>
        </w:rPr>
        <w:t xml:space="preserve">arlamentu závisí od jeho schopnosti plniť si svoju hlavnú rozpočtovú, legislatívnu a kontrolnú prácu na najvyššej úrovni a zároveň slúžiť ako príklad pre ostatné inštitúcie Únie, aby plánovali a vynakladali svoje výdavky obozretne a efektívne a aby zohľadňovali aktuálnu hospodársku realitu; </w:t>
      </w:r>
    </w:p>
    <w:p w:rsidR="00FD45AD" w:rsidRPr="00AE0268" w:rsidRDefault="00FD45AD" w:rsidP="00B61A82">
      <w:pPr>
        <w:widowControl/>
        <w:spacing w:after="240"/>
        <w:ind w:left="567" w:hanging="567"/>
        <w:rPr>
          <w:b/>
          <w:i/>
          <w:color w:val="000000"/>
        </w:rPr>
      </w:pPr>
      <w:r w:rsidRPr="00AE0268">
        <w:rPr>
          <w:b/>
          <w:i/>
          <w:color w:val="000000"/>
        </w:rPr>
        <w:t>Všeobecný rámec</w:t>
      </w:r>
    </w:p>
    <w:p w:rsidR="00FD45AD" w:rsidRPr="00AE0268" w:rsidRDefault="00FD45AD" w:rsidP="00B61A82">
      <w:pPr>
        <w:widowControl/>
        <w:spacing w:after="240"/>
        <w:ind w:left="567" w:hanging="567"/>
        <w:rPr>
          <w:color w:val="000000"/>
        </w:rPr>
      </w:pPr>
      <w:r w:rsidRPr="00AE0268">
        <w:rPr>
          <w:color w:val="000000"/>
        </w:rPr>
        <w:t>1.</w:t>
      </w:r>
      <w:r w:rsidRPr="00AE0268">
        <w:rPr>
          <w:color w:val="000000"/>
        </w:rPr>
        <w:tab/>
        <w:t xml:space="preserve">vyjadruje znepokojenie nad situáciou týkajúcou sa okruhu 7 v súčasnom </w:t>
      </w:r>
      <w:r w:rsidR="00E86B24" w:rsidRPr="00AE0268">
        <w:rPr>
          <w:color w:val="000000"/>
        </w:rPr>
        <w:t>viacročnom finančnom rámci</w:t>
      </w:r>
      <w:r w:rsidRPr="00AE0268">
        <w:rPr>
          <w:color w:val="000000"/>
        </w:rPr>
        <w:t xml:space="preserve">; pripomína, že obmedzenia sú výsledkom škrtov, ktoré Rada uplatnila na už aj tak veľmi nízky pôvodný návrh Komisie pri schvaľovaní súčasného </w:t>
      </w:r>
      <w:r w:rsidR="00E86B24" w:rsidRPr="00AE0268">
        <w:rPr>
          <w:color w:val="000000"/>
        </w:rPr>
        <w:t>viacročného finančného rámca</w:t>
      </w:r>
      <w:r w:rsidR="00E86B24" w:rsidRPr="00AE0268" w:rsidDel="00E86B24">
        <w:rPr>
          <w:color w:val="000000"/>
        </w:rPr>
        <w:t xml:space="preserve"> </w:t>
      </w:r>
      <w:r w:rsidRPr="00AE0268">
        <w:rPr>
          <w:color w:val="000000"/>
        </w:rPr>
        <w:t xml:space="preserve">na roky 2021 – 2027; vyjadruje poľutovanie nad nesúhlasom Rady s návrhom Komisie zvýšiť strop okruhu 7 v revízii </w:t>
      </w:r>
      <w:r w:rsidR="00E86B24" w:rsidRPr="00AE0268">
        <w:rPr>
          <w:color w:val="000000"/>
        </w:rPr>
        <w:t>viacročného finančného rámca</w:t>
      </w:r>
      <w:r w:rsidR="00E86B24" w:rsidRPr="00AE0268" w:rsidDel="00E86B24">
        <w:rPr>
          <w:color w:val="000000"/>
        </w:rPr>
        <w:t xml:space="preserve"> </w:t>
      </w:r>
      <w:r w:rsidRPr="00AE0268">
        <w:rPr>
          <w:color w:val="000000"/>
        </w:rPr>
        <w:t xml:space="preserve">od roku 2024; upozorňuje, že v revízii </w:t>
      </w:r>
      <w:r w:rsidR="00E86B24" w:rsidRPr="00AE0268">
        <w:rPr>
          <w:color w:val="000000"/>
        </w:rPr>
        <w:t>viacročného finančného rámca</w:t>
      </w:r>
      <w:r w:rsidR="00E86B24" w:rsidRPr="00AE0268" w:rsidDel="00E86B24">
        <w:rPr>
          <w:color w:val="000000"/>
        </w:rPr>
        <w:t xml:space="preserve"> </w:t>
      </w:r>
      <w:r w:rsidRPr="00AE0268">
        <w:rPr>
          <w:color w:val="000000"/>
        </w:rPr>
        <w:t>sa nevyriešila otázka stropu okruhu 7; zdôrazňuje, že predpokladaná záporná rezerva na rok 2026 znamená, že sa na tento účel použijú osobitné nástroje v okruhu 7;</w:t>
      </w:r>
    </w:p>
    <w:p w:rsidR="00FD45AD" w:rsidRPr="00AE0268" w:rsidRDefault="00FD45AD" w:rsidP="00B61A82">
      <w:pPr>
        <w:widowControl/>
        <w:spacing w:after="240"/>
        <w:ind w:left="567" w:hanging="567"/>
        <w:rPr>
          <w:color w:val="000000"/>
        </w:rPr>
      </w:pPr>
      <w:r w:rsidRPr="00AE0268">
        <w:rPr>
          <w:color w:val="000000"/>
        </w:rPr>
        <w:t>2.</w:t>
      </w:r>
      <w:r w:rsidRPr="00AE0268">
        <w:rPr>
          <w:color w:val="000000"/>
        </w:rPr>
        <w:tab/>
        <w:t>schvaľuje dohodu dosiahnutú v zmierovacom postupe medzi Predsedníctvom a Výborom pre rozpočet 18. marca 2025 o stanovení zvýšenia oproti rozpočtu na rok 2025 na 4,09 %, čo zodpovedá celkovej úrovni odhadu rozpočtu vo výške 2 636 241 620 EUR na rok 2026, a o zodpovedajúcom znížení navrhovaných rozpočtových prostriedkov o celkovú sumu 12 378 000 EUR v týchto rozpočtových riadkoch:</w:t>
      </w:r>
    </w:p>
    <w:p w:rsidR="00FD45AD" w:rsidRPr="00AE0268" w:rsidRDefault="00FD45AD" w:rsidP="0052301C">
      <w:pPr>
        <w:widowControl/>
        <w:spacing w:after="240"/>
        <w:ind w:left="567"/>
        <w:rPr>
          <w:color w:val="000000"/>
        </w:rPr>
      </w:pPr>
      <w:r w:rsidRPr="00AE0268">
        <w:rPr>
          <w:color w:val="000000"/>
        </w:rPr>
        <w:t>1 0 0 6 – Príspevok na všeobecné výdavky, 1 4 2 – Externé prekladateľské služby, 2 0 0 0 – Nájomné, 2 0 0 7 – Výstavba budov a úprava priestorov, 2 0 2 4 – Spotreba energie, 2 1 0 1 – Správa obchodných aplikácií, 3 2 0 – Získavanie odborných znalostí, 3 2 4 3 – Návštevnícke centrá Európskeho parlamentu, 3 2 4 8 – Výdavky na audiovizuálne informácie, 4 4 – Schôdze a ostatné činnosti súčasných a bývalých poslancov;</w:t>
      </w:r>
    </w:p>
    <w:p w:rsidR="00FD45AD" w:rsidRPr="00AE0268" w:rsidRDefault="00FD45AD" w:rsidP="0052301C">
      <w:pPr>
        <w:widowControl/>
        <w:spacing w:after="240"/>
        <w:ind w:left="567"/>
        <w:rPr>
          <w:color w:val="000000"/>
        </w:rPr>
      </w:pPr>
      <w:r w:rsidRPr="00AE0268">
        <w:rPr>
          <w:color w:val="000000"/>
        </w:rPr>
        <w:t>okrem toho bolo rozhodnut</w:t>
      </w:r>
      <w:r w:rsidR="00E86B24" w:rsidRPr="00AE0268">
        <w:rPr>
          <w:color w:val="000000"/>
        </w:rPr>
        <w:t>é</w:t>
      </w:r>
      <w:r w:rsidRPr="00AE0268">
        <w:rPr>
          <w:color w:val="000000"/>
        </w:rPr>
        <w:t>, že úroveň výdavkov predbežného návrhu odhadu rozpočtu, ktorý schválilo Predsedníctvo 10. marca 2025, sa zvýši o 7 010 000 EUR a zodpovedajúcim spôsobom sa zvýšia navrhované rozpočtové prostriedky v týchto rozpočtových riadkoch:</w:t>
      </w:r>
    </w:p>
    <w:p w:rsidR="00FD45AD" w:rsidRPr="00AE0268" w:rsidRDefault="00FD45AD" w:rsidP="0052301C">
      <w:pPr>
        <w:widowControl/>
        <w:spacing w:after="240"/>
        <w:ind w:left="567"/>
        <w:rPr>
          <w:color w:val="000000"/>
        </w:rPr>
      </w:pPr>
      <w:r w:rsidRPr="00AE0268">
        <w:rPr>
          <w:color w:val="000000"/>
        </w:rPr>
        <w:t>1 2 0 0 – Platy a príspevky, 1 6 3 0 – Sociálna starostlivosť: výdavky na sociálnu starostlivosť, Článok 4 0 0 — Bežné administratívne výdavky a výdavky spojené s politickou a informačnou činnosťou politických skupín a nezaradených poslancov, a 4 0 3 — Financovanie európskych politických nadácií;</w:t>
      </w:r>
    </w:p>
    <w:p w:rsidR="00FD45AD" w:rsidRPr="00AE0268" w:rsidRDefault="00FD45AD" w:rsidP="0052301C">
      <w:pPr>
        <w:widowControl/>
        <w:spacing w:after="240"/>
        <w:ind w:left="567"/>
        <w:rPr>
          <w:color w:val="000000"/>
        </w:rPr>
      </w:pPr>
      <w:r w:rsidRPr="00AE0268">
        <w:rPr>
          <w:color w:val="000000"/>
        </w:rPr>
        <w:t>nakoniec sa dohodlo, že sa upravia rozpočtové poznámky k položke 1 6 3 0 – Sociálna starostlivosť: výdavky na sociálnu starostlivosť tak, aby zahŕňali odkaz na výbor akreditovaných asistentov poslancov;</w:t>
      </w:r>
    </w:p>
    <w:p w:rsidR="00FD45AD" w:rsidRPr="00AE0268" w:rsidRDefault="00FD45AD" w:rsidP="00B61A82">
      <w:pPr>
        <w:widowControl/>
        <w:spacing w:after="240"/>
        <w:ind w:left="567" w:hanging="567"/>
        <w:rPr>
          <w:color w:val="000000"/>
        </w:rPr>
      </w:pPr>
      <w:r w:rsidRPr="00AE0268">
        <w:rPr>
          <w:color w:val="000000"/>
        </w:rPr>
        <w:t>3.</w:t>
      </w:r>
      <w:r w:rsidRPr="00AE0268">
        <w:rPr>
          <w:color w:val="000000"/>
        </w:rPr>
        <w:tab/>
        <w:t xml:space="preserve">pripomína, že takmer dve tretiny rozpočtu tvoria štatutárne záväzky; konštatuje, že zo zvýšenia o 103,5 miliónov EUR v porovnaní s rozpočtom na rok 2025 súvisí zvýšenie o 85,3 milióna EUR so štatutárnymi finančnými záväzkami, najmä aktualizáciou platov </w:t>
      </w:r>
      <w:r w:rsidRPr="00AE0268">
        <w:rPr>
          <w:color w:val="000000"/>
        </w:rPr>
        <w:lastRenderedPageBreak/>
        <w:t xml:space="preserve">úradníkov a dočasných zamestnancov (52,7 milióna EUR), zmluvných zamestnancov (9,2 milióna EUR) a akreditovaných asistentov poslancov (15,1 milióna EUR); pripomína, že Komisia v súlade so služobným poriadkom a so štatútom poslancov Európskeho parlamentu v súčasnosti odhaduje, že indexácia platov dosiahne úroveň 1,2 % v apríli 2025, 4,6 % </w:t>
      </w:r>
      <w:r w:rsidR="00E86B24" w:rsidRPr="00AE0268">
        <w:rPr>
          <w:color w:val="000000"/>
        </w:rPr>
        <w:t xml:space="preserve">v </w:t>
      </w:r>
      <w:r w:rsidRPr="00AE0268">
        <w:rPr>
          <w:color w:val="000000"/>
        </w:rPr>
        <w:t>júli 2025, 0,6 % v apríli 2026 a 3,4 % v júli 2026;</w:t>
      </w:r>
    </w:p>
    <w:p w:rsidR="00FD45AD" w:rsidRPr="00AE0268" w:rsidRDefault="00FD45AD" w:rsidP="00B61A82">
      <w:pPr>
        <w:widowControl/>
        <w:spacing w:after="240"/>
        <w:ind w:left="567" w:hanging="567"/>
        <w:rPr>
          <w:color w:val="000000"/>
        </w:rPr>
      </w:pPr>
      <w:r w:rsidRPr="00AE0268">
        <w:rPr>
          <w:color w:val="000000"/>
        </w:rPr>
        <w:t>4.</w:t>
      </w:r>
      <w:r w:rsidRPr="00AE0268">
        <w:rPr>
          <w:color w:val="000000"/>
        </w:rPr>
        <w:tab/>
        <w:t xml:space="preserve">konštatuje, že </w:t>
      </w:r>
      <w:r w:rsidR="006A0C8B" w:rsidRPr="00AE0268">
        <w:rPr>
          <w:color w:val="000000"/>
        </w:rPr>
        <w:t>Európsky p</w:t>
      </w:r>
      <w:r w:rsidRPr="00AE0268">
        <w:rPr>
          <w:color w:val="000000"/>
        </w:rPr>
        <w:t>arlament nepožaduje na rok 2026 žiadne dodatočné pracovné miesta, a to už tretí rok po sebe;</w:t>
      </w:r>
    </w:p>
    <w:p w:rsidR="00FD45AD" w:rsidRPr="00AE0268" w:rsidRDefault="00FD45AD" w:rsidP="00B61A82">
      <w:pPr>
        <w:widowControl/>
        <w:spacing w:after="240"/>
        <w:ind w:left="567" w:hanging="567"/>
        <w:rPr>
          <w:color w:val="000000"/>
        </w:rPr>
      </w:pPr>
      <w:r w:rsidRPr="00AE0268">
        <w:rPr>
          <w:color w:val="000000"/>
        </w:rPr>
        <w:t>5.</w:t>
      </w:r>
      <w:r w:rsidRPr="00AE0268">
        <w:rPr>
          <w:color w:val="000000"/>
        </w:rPr>
        <w:tab/>
        <w:t>konštatuje, že zvýšenie neštatutárnych výdavkov medzi rokmi 2025 a 2026 predstavuje 1,96 %;</w:t>
      </w:r>
    </w:p>
    <w:p w:rsidR="00FD45AD" w:rsidRPr="00AE0268" w:rsidRDefault="00FD45AD" w:rsidP="00B61A82">
      <w:pPr>
        <w:widowControl/>
        <w:spacing w:after="240"/>
        <w:ind w:left="567" w:hanging="567"/>
        <w:rPr>
          <w:color w:val="000000"/>
        </w:rPr>
      </w:pPr>
      <w:r w:rsidRPr="00AE0268">
        <w:rPr>
          <w:color w:val="000000"/>
        </w:rPr>
        <w:t>6.</w:t>
      </w:r>
      <w:r w:rsidRPr="00AE0268">
        <w:rPr>
          <w:color w:val="000000"/>
        </w:rPr>
        <w:tab/>
        <w:t>víta iniciatívu generálneho tajomníka vykonať rozsiahle preverenie zamerané na identifikáciu príležitostí na administratívne zjednodušenie, odstránenie neefektívnosti a zabezpečenie hmatateľného zníženia nákladov, čím sa zvýši efektívnosť a zabezpečí rozumné využívanie zdrojov; žiada generálneho tajomníka, aby Výboru pre rozpočet každého pol roka poskytoval aktuálne informácie o prijatých opatreniach a o akčnom pláne zjednodušenia, ako aj ich vplyve na rozpočet a zamestnancov; zdôrazňuje, že administratívne postupy a riadenie ľudských zdrojov predstavujú veľkú záťaž pre poslancov, najmä pri prijímaní miestnych asistentov, a v tejto súvislosti vyzýva na zjednodušenie;</w:t>
      </w:r>
    </w:p>
    <w:p w:rsidR="00FD45AD" w:rsidRPr="00AE0268" w:rsidRDefault="00FD45AD" w:rsidP="00B61A82">
      <w:pPr>
        <w:pStyle w:val="NormalHanging12a"/>
      </w:pPr>
      <w:r w:rsidRPr="00AE0268">
        <w:t>7.</w:t>
      </w:r>
      <w:r w:rsidRPr="00AE0268">
        <w:tab/>
        <w:t xml:space="preserve">poznamenáva, že rozpočet </w:t>
      </w:r>
      <w:r w:rsidR="006A0C8B" w:rsidRPr="00AE0268">
        <w:rPr>
          <w:color w:val="000000"/>
        </w:rPr>
        <w:t xml:space="preserve">Európskeho </w:t>
      </w:r>
      <w:r w:rsidR="006A0C8B" w:rsidRPr="00AE0268">
        <w:t>p</w:t>
      </w:r>
      <w:r w:rsidRPr="00AE0268">
        <w:t xml:space="preserve">arlamentu by mal byť zostavený na realistickom základe v súlade so zásadami rozpočtovej disciplíny a správneho finančného riadenia; zdôrazňuje, že je nevyhnutné zabezpečiť, aby finančná obozretnosť a istota zostali kľúčovými prioritami, a zároveň zaručiť, aby tieto opatrenia nebránili efektívnosti, účinnosti a operačnej kapacite inštitúcie a jej základných zamestnancov pri úspešnom plnení ich povinností; zdôrazňuje, že vzhľadom na geopolitický kontext a investície, ktoré bude musieť Únia vynaložiť na svoju strategickú autonómiu, musí </w:t>
      </w:r>
      <w:r w:rsidR="006A0C8B" w:rsidRPr="00AE0268">
        <w:rPr>
          <w:color w:val="000000"/>
        </w:rPr>
        <w:t xml:space="preserve">Európsky </w:t>
      </w:r>
      <w:r w:rsidR="006A0C8B" w:rsidRPr="00AE0268">
        <w:t>p</w:t>
      </w:r>
      <w:r w:rsidRPr="00AE0268">
        <w:t>arlament ísť príkladom v hospodárení so svojím rozpočtovom;</w:t>
      </w:r>
    </w:p>
    <w:p w:rsidR="00FD45AD" w:rsidRPr="00AE0268" w:rsidRDefault="00FD45AD" w:rsidP="00B61A82">
      <w:pPr>
        <w:pStyle w:val="NormalHanging12a"/>
      </w:pPr>
      <w:r w:rsidRPr="00AE0268">
        <w:t>8.</w:t>
      </w:r>
      <w:r w:rsidRPr="00AE0268">
        <w:tab/>
        <w:t xml:space="preserve">vyzdvihuje úlohu </w:t>
      </w:r>
      <w:r w:rsidR="006A0C8B" w:rsidRPr="00AE0268">
        <w:rPr>
          <w:color w:val="000000"/>
        </w:rPr>
        <w:t xml:space="preserve">Európskeho </w:t>
      </w:r>
      <w:r w:rsidR="006A0C8B" w:rsidRPr="00AE0268">
        <w:t>p</w:t>
      </w:r>
      <w:r w:rsidRPr="00AE0268">
        <w:t xml:space="preserve">arlamentu pri budovaní európskeho politického povedomia a pri presadzovaní hodnôt a politík Únie, ako sú digitálna a zelená transformácia; zdôrazňuje, že transparentnosť, zodpovednosť, rodová rovnosť a integrita sú základnými zásadami v rámci inštitúcií Únie, a najmä </w:t>
      </w:r>
      <w:r w:rsidR="006A0C8B" w:rsidRPr="00AE0268">
        <w:rPr>
          <w:color w:val="000000"/>
        </w:rPr>
        <w:t xml:space="preserve">Európskeho </w:t>
      </w:r>
      <w:r w:rsidR="006A0C8B" w:rsidRPr="00AE0268">
        <w:t>p</w:t>
      </w:r>
      <w:r w:rsidRPr="00AE0268">
        <w:t>arlamentu ako sídla európskej demokracie;</w:t>
      </w:r>
    </w:p>
    <w:p w:rsidR="00FD45AD" w:rsidRPr="00AE0268" w:rsidRDefault="00FD45AD" w:rsidP="00B61A82">
      <w:pPr>
        <w:widowControl/>
        <w:spacing w:after="240"/>
        <w:ind w:left="567" w:hanging="567"/>
        <w:rPr>
          <w:b/>
          <w:i/>
          <w:color w:val="000000"/>
        </w:rPr>
      </w:pPr>
      <w:r w:rsidRPr="00AE0268">
        <w:rPr>
          <w:b/>
          <w:i/>
          <w:color w:val="000000"/>
        </w:rPr>
        <w:t xml:space="preserve">Posilnenie hlavných funkcií </w:t>
      </w:r>
      <w:r w:rsidR="006A0C8B" w:rsidRPr="00AE0268">
        <w:rPr>
          <w:b/>
          <w:i/>
          <w:color w:val="000000"/>
        </w:rPr>
        <w:t>Európskeho</w:t>
      </w:r>
      <w:r w:rsidR="006A0C8B" w:rsidRPr="00AE0268">
        <w:rPr>
          <w:color w:val="000000"/>
        </w:rPr>
        <w:t xml:space="preserve"> </w:t>
      </w:r>
      <w:r w:rsidR="006A0C8B" w:rsidRPr="00AE0268">
        <w:rPr>
          <w:b/>
          <w:i/>
          <w:color w:val="000000"/>
        </w:rPr>
        <w:t>p</w:t>
      </w:r>
      <w:r w:rsidRPr="00AE0268">
        <w:rPr>
          <w:b/>
          <w:i/>
          <w:color w:val="000000"/>
        </w:rPr>
        <w:t>arlamentu</w:t>
      </w:r>
    </w:p>
    <w:p w:rsidR="00FD45AD" w:rsidRPr="00AE0268" w:rsidRDefault="00FD45AD" w:rsidP="00B61A82">
      <w:pPr>
        <w:pStyle w:val="NormalHanging12a"/>
      </w:pPr>
      <w:r w:rsidRPr="00AE0268">
        <w:t>9.</w:t>
      </w:r>
      <w:r w:rsidRPr="00AE0268">
        <w:tab/>
        <w:t xml:space="preserve">berie na vedomie vytvorenie štyroch nových tematických generálnych riaditeľstiev z predchádzajúceho generálneho riaditeľstva pre vnútorné politiky v septembri 2024, ktoré sú zodpovedné za legislatívne, rozpočtové a kontrolné činnosti s cieľom zlepšiť fungovanie </w:t>
      </w:r>
      <w:r w:rsidR="006A0C8B" w:rsidRPr="00AE0268">
        <w:rPr>
          <w:color w:val="000000"/>
        </w:rPr>
        <w:t xml:space="preserve">Európskeho </w:t>
      </w:r>
      <w:r w:rsidR="006A0C8B" w:rsidRPr="00AE0268">
        <w:t>p</w:t>
      </w:r>
      <w:r w:rsidRPr="00AE0268">
        <w:t xml:space="preserve">arlamentu ako </w:t>
      </w:r>
      <w:proofErr w:type="spellStart"/>
      <w:r w:rsidRPr="00AE0268">
        <w:t>spoluzákonodarcu</w:t>
      </w:r>
      <w:proofErr w:type="spellEnd"/>
      <w:r w:rsidRPr="00AE0268">
        <w:t>, jednej zložky rozpočtového orgánu a orgánu udeľujúceho absolutórium; žiada generálneho tajomníka, aby Výboru pre rozpočet pravidelne poskytoval aktuálne informácie o vývoji práce a počt</w:t>
      </w:r>
      <w:r w:rsidR="00E86B24" w:rsidRPr="00AE0268">
        <w:t>e</w:t>
      </w:r>
      <w:r w:rsidRPr="00AE0268">
        <w:t xml:space="preserve"> zamestnancov v týchto generálnych riaditeľstvách;</w:t>
      </w:r>
    </w:p>
    <w:p w:rsidR="00FD45AD" w:rsidRPr="00AE0268" w:rsidRDefault="00FD45AD" w:rsidP="00B61A82">
      <w:pPr>
        <w:pStyle w:val="NormalHanging12a"/>
      </w:pPr>
      <w:r w:rsidRPr="00AE0268">
        <w:t>10.</w:t>
      </w:r>
      <w:r w:rsidRPr="00AE0268">
        <w:tab/>
        <w:t xml:space="preserve">uznáva potrebu širšieho politického rozhodovania založeného na dôkazoch a faktoch; berie na vedomie rozpočet vo výške 16,75 milióna EUR na posilnenie administratívnej kapacity </w:t>
      </w:r>
      <w:r w:rsidR="006A0C8B" w:rsidRPr="00AE0268">
        <w:rPr>
          <w:color w:val="000000"/>
        </w:rPr>
        <w:t xml:space="preserve">Európskeho </w:t>
      </w:r>
      <w:r w:rsidR="006A0C8B" w:rsidRPr="00AE0268">
        <w:t>p</w:t>
      </w:r>
      <w:r w:rsidRPr="00AE0268">
        <w:t>arlamentu pri podpore poslancov v ich parlamentnej činnosti a posilnenie jeho schopnosti zvládať zložité a neisté podmienky;</w:t>
      </w:r>
    </w:p>
    <w:p w:rsidR="00FD45AD" w:rsidRPr="00AE0268" w:rsidRDefault="00FD45AD" w:rsidP="00B61A82">
      <w:pPr>
        <w:widowControl/>
        <w:spacing w:after="240"/>
        <w:ind w:left="567" w:hanging="567"/>
        <w:rPr>
          <w:color w:val="000000"/>
        </w:rPr>
      </w:pPr>
      <w:r w:rsidRPr="00AE0268">
        <w:rPr>
          <w:color w:val="000000"/>
        </w:rPr>
        <w:lastRenderedPageBreak/>
        <w:t>11.</w:t>
      </w:r>
      <w:r w:rsidRPr="00AE0268">
        <w:rPr>
          <w:color w:val="000000"/>
        </w:rPr>
        <w:tab/>
        <w:t xml:space="preserve">zdôrazňuje kľúčovú úlohu politických skupín pri poskytovaní odborných znalostí a politickej podpory poslancom pri ich legislatívnej a parlamentnej činnosti; zdôrazňuje, že je potrebné zabezpečiť dôležitý cieľ, ktorým je posilnenie schopnosti </w:t>
      </w:r>
      <w:r w:rsidR="006A0C8B" w:rsidRPr="00AE0268">
        <w:rPr>
          <w:color w:val="000000"/>
        </w:rPr>
        <w:t>Európskeho p</w:t>
      </w:r>
      <w:r w:rsidRPr="00AE0268">
        <w:rPr>
          <w:color w:val="000000"/>
        </w:rPr>
        <w:t>arlamentu podporovať prácu poslancov;</w:t>
      </w:r>
    </w:p>
    <w:p w:rsidR="00FD45AD" w:rsidRPr="00AE0268" w:rsidRDefault="00FD45AD" w:rsidP="00B61A82">
      <w:pPr>
        <w:widowControl/>
        <w:spacing w:after="240"/>
        <w:ind w:left="567" w:hanging="567"/>
        <w:rPr>
          <w:b/>
          <w:i/>
          <w:color w:val="000000"/>
        </w:rPr>
      </w:pPr>
      <w:r w:rsidRPr="00AE0268">
        <w:rPr>
          <w:b/>
          <w:i/>
          <w:color w:val="000000"/>
        </w:rPr>
        <w:t xml:space="preserve">Digitálna transformácia </w:t>
      </w:r>
    </w:p>
    <w:p w:rsidR="00FD45AD" w:rsidRPr="00AE0268" w:rsidRDefault="00FD45AD" w:rsidP="00B61A82">
      <w:pPr>
        <w:widowControl/>
        <w:spacing w:after="240"/>
        <w:ind w:left="567" w:hanging="567"/>
        <w:rPr>
          <w:color w:val="000000"/>
        </w:rPr>
      </w:pPr>
      <w:r w:rsidRPr="00AE0268">
        <w:rPr>
          <w:color w:val="000000"/>
        </w:rPr>
        <w:t>12.</w:t>
      </w:r>
      <w:r w:rsidRPr="00AE0268">
        <w:rPr>
          <w:color w:val="000000"/>
        </w:rPr>
        <w:tab/>
        <w:t xml:space="preserve">zdôrazňuje, že kybernetická bezpečnosť </w:t>
      </w:r>
      <w:r w:rsidR="006A0C8B" w:rsidRPr="00AE0268">
        <w:rPr>
          <w:color w:val="000000"/>
        </w:rPr>
        <w:t>Európskeho p</w:t>
      </w:r>
      <w:r w:rsidRPr="00AE0268">
        <w:rPr>
          <w:color w:val="000000"/>
        </w:rPr>
        <w:t xml:space="preserve">arlamentu je kľúčovou prioritou; konštatuje, že celkový rozpočet na IT predstavuje 7,40 % celkového rozpočtu podľa odhadov na rok 2026; zdôrazňuje význam spoľahlivej </w:t>
      </w:r>
      <w:proofErr w:type="spellStart"/>
      <w:r w:rsidRPr="00AE0268">
        <w:rPr>
          <w:color w:val="000000"/>
        </w:rPr>
        <w:t>kybernetickobezpečnostnej</w:t>
      </w:r>
      <w:proofErr w:type="spellEnd"/>
      <w:r w:rsidRPr="00AE0268">
        <w:rPr>
          <w:color w:val="000000"/>
        </w:rPr>
        <w:t xml:space="preserve"> infraštruktúry v geopoliticky turbulentných časoch a víta zvýšenie rozpočtových prostriedkov určených na kybernetickú bezpečnosť; podporuje plánované postupné zvyšovanie rozpočtových prostriedkov na kybernetickú bezpečnosť na 10 % rozpočtu </w:t>
      </w:r>
      <w:r w:rsidR="006A0C8B" w:rsidRPr="00AE0268">
        <w:rPr>
          <w:color w:val="000000"/>
        </w:rPr>
        <w:t>Európskeho p</w:t>
      </w:r>
      <w:r w:rsidRPr="00AE0268">
        <w:rPr>
          <w:color w:val="000000"/>
        </w:rPr>
        <w:t>arlamentu na IKT do roku 2027;</w:t>
      </w:r>
    </w:p>
    <w:p w:rsidR="00FD45AD" w:rsidRPr="00AE0268" w:rsidRDefault="00FD45AD" w:rsidP="00B61A82">
      <w:pPr>
        <w:widowControl/>
        <w:spacing w:after="240"/>
        <w:ind w:left="567" w:hanging="567"/>
        <w:rPr>
          <w:color w:val="000000"/>
        </w:rPr>
      </w:pPr>
      <w:r w:rsidRPr="00AE0268">
        <w:rPr>
          <w:color w:val="000000"/>
        </w:rPr>
        <w:t>13.</w:t>
      </w:r>
      <w:r w:rsidRPr="00AE0268">
        <w:rPr>
          <w:color w:val="000000"/>
        </w:rPr>
        <w:tab/>
        <w:t xml:space="preserve">víta skutočnosť, že Predsedníctvo 10. februára 2025 prijalo koncepciu vnútorného rámca riadenia, správy a kontroly </w:t>
      </w:r>
      <w:proofErr w:type="spellStart"/>
      <w:r w:rsidRPr="00AE0268">
        <w:rPr>
          <w:color w:val="000000"/>
        </w:rPr>
        <w:t>kybernetickobezpečnostných</w:t>
      </w:r>
      <w:proofErr w:type="spellEnd"/>
      <w:r w:rsidRPr="00AE0268">
        <w:rPr>
          <w:color w:val="000000"/>
        </w:rPr>
        <w:t xml:space="preserve"> rizík; pripomína, že investície do kybernetickej bezpečnosti sú kľúčom k ochrane demokratického hlasu </w:t>
      </w:r>
      <w:r w:rsidR="006A0C8B" w:rsidRPr="00AE0268">
        <w:rPr>
          <w:color w:val="000000"/>
        </w:rPr>
        <w:t>Európskeho p</w:t>
      </w:r>
      <w:r w:rsidRPr="00AE0268">
        <w:rPr>
          <w:color w:val="000000"/>
        </w:rPr>
        <w:t xml:space="preserve">arlamentu a Únie; </w:t>
      </w:r>
    </w:p>
    <w:p w:rsidR="00FD45AD" w:rsidRPr="00AE0268" w:rsidRDefault="00FD45AD" w:rsidP="00B61A82">
      <w:pPr>
        <w:widowControl/>
        <w:spacing w:after="240"/>
        <w:ind w:left="567" w:hanging="567"/>
        <w:rPr>
          <w:color w:val="000000"/>
        </w:rPr>
      </w:pPr>
      <w:r w:rsidRPr="00AE0268">
        <w:rPr>
          <w:color w:val="000000"/>
        </w:rPr>
        <w:t>14.</w:t>
      </w:r>
      <w:r w:rsidRPr="00AE0268">
        <w:rPr>
          <w:color w:val="000000"/>
        </w:rPr>
        <w:tab/>
        <w:t>víta investície do umelej inteligencie vo výške 1 milión EUR; požaduje väčšie využívanie umelej inteligencie s cieľom zvýšiť efektívnosť, pričom treba mať na pamäti súvisiace riziká vrátane etiky a ochrany údajov; zdôrazňuje potenciál umelej inteligencie na zefektívnenie administratívnych postupov; zdôrazňuje, že pri zavádzaní umelej inteligencie sa inovácie musia vyvažovať s potrebnými zárukami; poznamenáva, že vývoj umelej inteligencie sa bude pozorne monitorovať v súlade so zásadami stanovenými Predsedníctvom, ktoré okrem iného zahŕňajú dôkladné posúdenie rizika spojeného s používaním nových technológií; vyzýva sekretariát, aby poskytol riešenia, ako sú aplikácie a nástroje, ktoré budú poslancom a zamestnancom k dispozícii čo najskôr;</w:t>
      </w:r>
    </w:p>
    <w:p w:rsidR="00FD45AD" w:rsidRPr="00AE0268" w:rsidRDefault="00FD45AD" w:rsidP="00B61A82">
      <w:pPr>
        <w:keepNext/>
        <w:widowControl/>
        <w:spacing w:after="240"/>
        <w:ind w:left="567" w:hanging="567"/>
        <w:rPr>
          <w:b/>
          <w:i/>
          <w:color w:val="000000"/>
        </w:rPr>
      </w:pPr>
      <w:r w:rsidRPr="00AE0268">
        <w:rPr>
          <w:b/>
          <w:i/>
          <w:color w:val="000000"/>
        </w:rPr>
        <w:t>Zelená transformácia</w:t>
      </w:r>
    </w:p>
    <w:p w:rsidR="00FD45AD" w:rsidRPr="00AE0268" w:rsidRDefault="00FD45AD" w:rsidP="00B61A82">
      <w:pPr>
        <w:widowControl/>
        <w:spacing w:after="240"/>
        <w:ind w:left="567" w:hanging="567"/>
        <w:rPr>
          <w:color w:val="000000"/>
        </w:rPr>
      </w:pPr>
      <w:r w:rsidRPr="00AE0268">
        <w:rPr>
          <w:color w:val="000000"/>
        </w:rPr>
        <w:t>15.</w:t>
      </w:r>
      <w:r w:rsidRPr="00AE0268">
        <w:rPr>
          <w:color w:val="000000"/>
        </w:rPr>
        <w:tab/>
        <w:t xml:space="preserve">víta ciele </w:t>
      </w:r>
      <w:r w:rsidR="006A0C8B" w:rsidRPr="00AE0268">
        <w:rPr>
          <w:color w:val="000000"/>
        </w:rPr>
        <w:t>Európskeho p</w:t>
      </w:r>
      <w:r w:rsidRPr="00AE0268">
        <w:rPr>
          <w:color w:val="000000"/>
        </w:rPr>
        <w:t xml:space="preserve">arlamentu týkajúce sa schémy pre environmentálne manažérstvo a audit (EMAS) na roky 2025 – 2029; poukazuje na to, že investície do energetickej efektívnosti sú dobrým spôsobom na získanie hodnoty za vynaložené peniaze; berie na vedomie rozpočet 8,45 milióna EUR na investície do energetickej efektívnosti a životného prostredia v odhadoch na rok 2026 s cieľom ďalej zlepšovať environmentálne vlastnosti budov </w:t>
      </w:r>
      <w:r w:rsidR="006A0C8B" w:rsidRPr="00AE0268">
        <w:rPr>
          <w:color w:val="000000"/>
        </w:rPr>
        <w:t>Európskeho p</w:t>
      </w:r>
      <w:r w:rsidRPr="00AE0268">
        <w:rPr>
          <w:color w:val="000000"/>
        </w:rPr>
        <w:t>arlamentu; konštatuje, že v porovnaní s rozpočtom na rok 2025 to zodpovedá zvýšeniu o 74 %; uznáva však, že tieto environmentálne opatrenia sú súčasťou rozpočtového riadku 2 0 0 7 Výstavba budov a úprava priestorov, v ktorom sa celková suma v roku 2026 v porovnaní s rokom 2025 znížila o 3,7 milióna EUR;</w:t>
      </w:r>
    </w:p>
    <w:p w:rsidR="00FD45AD" w:rsidRPr="00AE0268" w:rsidRDefault="00FD45AD" w:rsidP="00B61A82">
      <w:pPr>
        <w:widowControl/>
        <w:spacing w:after="240"/>
        <w:ind w:left="567" w:hanging="567"/>
        <w:rPr>
          <w:color w:val="000000"/>
        </w:rPr>
      </w:pPr>
      <w:r w:rsidRPr="00AE0268">
        <w:rPr>
          <w:color w:val="000000"/>
        </w:rPr>
        <w:t>16.</w:t>
      </w:r>
      <w:r w:rsidRPr="00AE0268">
        <w:rPr>
          <w:color w:val="000000"/>
        </w:rPr>
        <w:tab/>
        <w:t xml:space="preserve">pripomína, že takmer dve tretiny uhlíkovej stopy Európskeho parlamentu pochádzajú z prepravy ľudí; vyzýva na primerané zníženie počtu ciest na schôdze, ktoré sa dajú v skutočnosti usporiadať na diaľku alebo v hybridnej forme, a na podporu prechodu na </w:t>
      </w:r>
      <w:proofErr w:type="spellStart"/>
      <w:r w:rsidRPr="00AE0268">
        <w:rPr>
          <w:color w:val="000000"/>
        </w:rPr>
        <w:t>nízkouhlíkové</w:t>
      </w:r>
      <w:proofErr w:type="spellEnd"/>
      <w:r w:rsidRPr="00AE0268">
        <w:rPr>
          <w:color w:val="000000"/>
        </w:rPr>
        <w:t xml:space="preserve"> alternatívy pri všetkých ostatných cestách, pokiaľ to neovplyvní kvalitu legislatívnej a politickej činnosti;</w:t>
      </w:r>
    </w:p>
    <w:p w:rsidR="00FD45AD" w:rsidRPr="00AE0268" w:rsidRDefault="00FD45AD" w:rsidP="00B61A82">
      <w:pPr>
        <w:widowControl/>
        <w:spacing w:after="240"/>
        <w:ind w:left="567" w:hanging="567"/>
        <w:rPr>
          <w:color w:val="000000"/>
        </w:rPr>
      </w:pPr>
      <w:r w:rsidRPr="00AE0268">
        <w:rPr>
          <w:color w:val="000000"/>
        </w:rPr>
        <w:t>17.</w:t>
      </w:r>
      <w:r w:rsidRPr="00AE0268">
        <w:rPr>
          <w:color w:val="000000"/>
        </w:rPr>
        <w:tab/>
        <w:t xml:space="preserve">berie na vedomie predpokladané zvýšenie cien uhlíkových kreditov, ktoré by si pri súčasných úrovniach emisií vyžiadalo na rok 2026 odhadom 900 000 EUR; vyzýva </w:t>
      </w:r>
      <w:r w:rsidRPr="00AE0268">
        <w:rPr>
          <w:color w:val="000000"/>
        </w:rPr>
        <w:lastRenderedPageBreak/>
        <w:t xml:space="preserve">administratívu, aby v súlade so správnym finančným riadením radšej pokračovala v znižovaní emisií </w:t>
      </w:r>
      <w:r w:rsidR="006A0C8B" w:rsidRPr="00AE0268">
        <w:rPr>
          <w:color w:val="000000"/>
        </w:rPr>
        <w:t>Európskeho p</w:t>
      </w:r>
      <w:r w:rsidRPr="00AE0268">
        <w:rPr>
          <w:color w:val="000000"/>
        </w:rPr>
        <w:t>arlamentu, ako nakupovala uhlíkové kredity; víta rozšírenie ponuky vlakov na služobné cesty do Štrasburgu od júla 2025 ako pozitívny krok k zníženiu emisií CO</w:t>
      </w:r>
      <w:r w:rsidRPr="00AE0268">
        <w:rPr>
          <w:color w:val="000000"/>
          <w:vertAlign w:val="subscript"/>
        </w:rPr>
        <w:t>2</w:t>
      </w:r>
      <w:r w:rsidRPr="00AE0268">
        <w:rPr>
          <w:color w:val="000000"/>
        </w:rPr>
        <w:t>;</w:t>
      </w:r>
    </w:p>
    <w:p w:rsidR="00FD45AD" w:rsidRPr="00AE0268" w:rsidRDefault="00FD45AD" w:rsidP="00B61A82">
      <w:pPr>
        <w:widowControl/>
        <w:spacing w:after="240"/>
        <w:ind w:left="567" w:hanging="567"/>
        <w:rPr>
          <w:color w:val="000000"/>
        </w:rPr>
      </w:pPr>
      <w:r w:rsidRPr="00AE0268">
        <w:rPr>
          <w:color w:val="000000"/>
        </w:rPr>
        <w:t>18.</w:t>
      </w:r>
      <w:r w:rsidRPr="00AE0268">
        <w:rPr>
          <w:color w:val="000000"/>
        </w:rPr>
        <w:tab/>
        <w:t xml:space="preserve">konštatuje, že Európsky parlament inštaloval a naďalej inštaluje </w:t>
      </w:r>
      <w:proofErr w:type="spellStart"/>
      <w:r w:rsidRPr="00AE0268">
        <w:rPr>
          <w:color w:val="000000"/>
        </w:rPr>
        <w:t>fotovoltické</w:t>
      </w:r>
      <w:proofErr w:type="spellEnd"/>
      <w:r w:rsidRPr="00AE0268">
        <w:rPr>
          <w:color w:val="000000"/>
        </w:rPr>
        <w:t xml:space="preserve"> solárne panely s cieľom ďalej zvyšovať podiel energie z obnoviteľných zdrojov vyrábanej na mieste, aby dosiahol cieľ 25 %; berie na vedomie odpovede generálneho tajomníka v súvislosti s odhadom príjmov a výdavkov Európskeho parlamentu na rozpočtový rok 2024, v ktorých sa uvádza, že štúdia o využívaní </w:t>
      </w:r>
      <w:proofErr w:type="spellStart"/>
      <w:r w:rsidRPr="00AE0268">
        <w:rPr>
          <w:color w:val="000000"/>
        </w:rPr>
        <w:t>fotovoltických</w:t>
      </w:r>
      <w:proofErr w:type="spellEnd"/>
      <w:r w:rsidRPr="00AE0268">
        <w:rPr>
          <w:color w:val="000000"/>
        </w:rPr>
        <w:t xml:space="preserve"> panelov pre budovy v Štrasburgu sa uskutočnila v roku 2022 a bola dokončená v roku 2023 a že v roku 2024 sa mali vykonať ďalšie štúdie zamerané na realizovateľné riešenia, najmä pre budovu WEISS;</w:t>
      </w:r>
    </w:p>
    <w:p w:rsidR="00FD45AD" w:rsidRPr="00AE0268" w:rsidRDefault="00FD45AD" w:rsidP="00B61A82">
      <w:pPr>
        <w:spacing w:after="240"/>
        <w:ind w:left="567" w:hanging="567"/>
        <w:rPr>
          <w:b/>
          <w:i/>
          <w:color w:val="000000"/>
        </w:rPr>
      </w:pPr>
      <w:r w:rsidRPr="00AE0268">
        <w:rPr>
          <w:b/>
          <w:i/>
          <w:color w:val="000000"/>
        </w:rPr>
        <w:t>Viacjazyčnosť, komunikácia a dezinformácie</w:t>
      </w:r>
    </w:p>
    <w:p w:rsidR="00FD45AD" w:rsidRPr="00AE0268" w:rsidRDefault="00FD45AD" w:rsidP="00B61A82">
      <w:pPr>
        <w:widowControl/>
        <w:spacing w:after="240"/>
        <w:ind w:left="567" w:hanging="567"/>
        <w:rPr>
          <w:color w:val="000000"/>
        </w:rPr>
      </w:pPr>
      <w:r w:rsidRPr="00AE0268">
        <w:rPr>
          <w:color w:val="000000"/>
        </w:rPr>
        <w:t>19.</w:t>
      </w:r>
      <w:r w:rsidRPr="00AE0268">
        <w:rPr>
          <w:color w:val="000000"/>
        </w:rPr>
        <w:tab/>
        <w:t xml:space="preserve">zdôrazňuje, že viacjazyčnosť je kľúčovou zásadou, na ktorej sa zakladá práca </w:t>
      </w:r>
      <w:r w:rsidR="006A0C8B" w:rsidRPr="00AE0268">
        <w:rPr>
          <w:color w:val="000000"/>
        </w:rPr>
        <w:t>Európskeho p</w:t>
      </w:r>
      <w:r w:rsidRPr="00AE0268">
        <w:rPr>
          <w:color w:val="000000"/>
        </w:rPr>
        <w:t xml:space="preserve">arlamentu; berie na vedomie revíziu Etického kódexu viacjazyčnosti naplánovanú na jar 2025; žiada, aby </w:t>
      </w:r>
      <w:r w:rsidR="006A0C8B" w:rsidRPr="00AE0268">
        <w:rPr>
          <w:color w:val="000000"/>
        </w:rPr>
        <w:t>Európsky p</w:t>
      </w:r>
      <w:r w:rsidRPr="00AE0268">
        <w:rPr>
          <w:color w:val="000000"/>
        </w:rPr>
        <w:t>arlament vo vhodných prípadoch využil významný technologický vývoj v oblasti služieb súvisiacich s viacjazyčnosťou vrátane vývoja a využívania umelej inteligencie; žiada generálneho tajomníka, aby včas informoval Výbor pre rozpočet o prípadnom vplyve tejto revízie na rozpočet;</w:t>
      </w:r>
    </w:p>
    <w:p w:rsidR="00FD45AD" w:rsidRPr="00AE0268" w:rsidRDefault="00FD45AD" w:rsidP="00B61A82">
      <w:pPr>
        <w:widowControl/>
        <w:spacing w:after="240"/>
        <w:ind w:left="567" w:hanging="567"/>
        <w:rPr>
          <w:color w:val="000000"/>
        </w:rPr>
      </w:pPr>
      <w:r w:rsidRPr="00AE0268">
        <w:rPr>
          <w:color w:val="000000"/>
        </w:rPr>
        <w:t>20.</w:t>
      </w:r>
      <w:r w:rsidRPr="00AE0268">
        <w:rPr>
          <w:color w:val="000000"/>
        </w:rPr>
        <w:tab/>
        <w:t xml:space="preserve">zdôrazňuje úlohu, ktorú zohrávajú styčné kancelárie Európskeho parlamentu v boji proti zahraničnému zasahovaniu a dezinformáciám; v tejto súvislosti berie na vedomie prácu styčných kancelárií </w:t>
      </w:r>
      <w:r w:rsidR="007B7B9E" w:rsidRPr="00AE0268">
        <w:rPr>
          <w:color w:val="000000"/>
        </w:rPr>
        <w:t>Európskeho parlamentu</w:t>
      </w:r>
      <w:r w:rsidRPr="00AE0268">
        <w:rPr>
          <w:color w:val="000000"/>
        </w:rPr>
        <w:t xml:space="preserve">, ktoré aktívne propagujú prácu </w:t>
      </w:r>
      <w:r w:rsidR="006A0C8B" w:rsidRPr="00AE0268">
        <w:rPr>
          <w:color w:val="000000"/>
        </w:rPr>
        <w:t>Európskeho p</w:t>
      </w:r>
      <w:r w:rsidRPr="00AE0268">
        <w:rPr>
          <w:color w:val="000000"/>
        </w:rPr>
        <w:t xml:space="preserve">arlamentu vo svojich miestnych jazykoch prostredníctvom viacerých kanálov; zdôrazňuje úlohu styčných kancelárií </w:t>
      </w:r>
      <w:r w:rsidR="007B7B9E" w:rsidRPr="00AE0268">
        <w:rPr>
          <w:color w:val="000000"/>
        </w:rPr>
        <w:t xml:space="preserve">Európskeho parlamentu </w:t>
      </w:r>
      <w:r w:rsidRPr="00AE0268">
        <w:rPr>
          <w:color w:val="000000"/>
        </w:rPr>
        <w:t xml:space="preserve">v Spojenom kráľovstve ako hlavného kontaktného miesta pre štátnych príslušníkov Únie s pobytom v Spojenom kráľovstve, ktoré im poskytuje informácie o </w:t>
      </w:r>
      <w:r w:rsidR="006A0C8B" w:rsidRPr="00AE0268">
        <w:rPr>
          <w:color w:val="000000"/>
        </w:rPr>
        <w:t>Európskom p</w:t>
      </w:r>
      <w:r w:rsidRPr="00AE0268">
        <w:rPr>
          <w:color w:val="000000"/>
        </w:rPr>
        <w:t xml:space="preserve">arlamente a motivuje ich hlasovať vo voľbách do Európskeho parlamentu; žiada Predsedníctvo, aby rozšírilo výrobu a šírenie komunikačných materiálov prístupným a </w:t>
      </w:r>
      <w:proofErr w:type="spellStart"/>
      <w:r w:rsidRPr="00AE0268">
        <w:rPr>
          <w:color w:val="000000"/>
        </w:rPr>
        <w:t>inkluzívnym</w:t>
      </w:r>
      <w:proofErr w:type="spellEnd"/>
      <w:r w:rsidRPr="00AE0268">
        <w:rPr>
          <w:color w:val="000000"/>
        </w:rPr>
        <w:t xml:space="preserve"> spôsobom;</w:t>
      </w:r>
    </w:p>
    <w:p w:rsidR="00FD45AD" w:rsidRPr="00AE0268" w:rsidRDefault="00FD45AD" w:rsidP="00B61A82">
      <w:pPr>
        <w:widowControl/>
        <w:spacing w:after="240"/>
        <w:ind w:left="567" w:hanging="567"/>
        <w:rPr>
          <w:color w:val="000000"/>
        </w:rPr>
      </w:pPr>
      <w:r w:rsidRPr="00AE0268">
        <w:rPr>
          <w:color w:val="000000"/>
        </w:rPr>
        <w:t>21.</w:t>
      </w:r>
      <w:r w:rsidRPr="00AE0268">
        <w:rPr>
          <w:color w:val="000000"/>
        </w:rPr>
        <w:tab/>
        <w:t xml:space="preserve">zdôrazňuje nízku mieru účasti mladých ľudí na nedávnych voľbách do Európskeho parlamentu v niektorých regiónoch Únie a úlohu </w:t>
      </w:r>
      <w:r w:rsidR="006A0C8B" w:rsidRPr="00AE0268">
        <w:rPr>
          <w:color w:val="000000"/>
        </w:rPr>
        <w:t>Európskeho p</w:t>
      </w:r>
      <w:r w:rsidRPr="00AE0268">
        <w:rPr>
          <w:color w:val="000000"/>
        </w:rPr>
        <w:t>arlamentu pri posilňovaní výchovy k občianstvu EÚ;</w:t>
      </w:r>
    </w:p>
    <w:p w:rsidR="00FD45AD" w:rsidRPr="00AE0268" w:rsidRDefault="00FD45AD" w:rsidP="00B61A82">
      <w:pPr>
        <w:widowControl/>
        <w:spacing w:after="240"/>
        <w:ind w:left="567" w:hanging="567"/>
        <w:rPr>
          <w:color w:val="000000"/>
        </w:rPr>
      </w:pPr>
      <w:r w:rsidRPr="00AE0268">
        <w:rPr>
          <w:color w:val="000000"/>
        </w:rPr>
        <w:t>22.</w:t>
      </w:r>
      <w:r w:rsidRPr="00AE0268">
        <w:rPr>
          <w:color w:val="000000"/>
        </w:rPr>
        <w:tab/>
        <w:t xml:space="preserve">pripomína význam programu Ambasádorská škola Európskeho parlamentu pre podporu aktívneho zapojenia mladých Európanov a programu odbornej prípravy pre mladých novinárov pomenovaného na počesť Davida </w:t>
      </w:r>
      <w:proofErr w:type="spellStart"/>
      <w:r w:rsidRPr="00AE0268">
        <w:rPr>
          <w:color w:val="000000"/>
        </w:rPr>
        <w:t>Sassoliho</w:t>
      </w:r>
      <w:proofErr w:type="spellEnd"/>
      <w:r w:rsidRPr="00AE0268">
        <w:rPr>
          <w:color w:val="000000"/>
        </w:rPr>
        <w:t xml:space="preserve"> s cieľom posilniť chápanie Únie a jej fungovania medzi novinármi ako najlepšieho prostriedku boja proti dezinformáciám, a to vzhľadom na nedávne trendy, ktoré poukazujú na znepokojujúci pokles slobody a nezávislosti médií v celej Únii;</w:t>
      </w:r>
    </w:p>
    <w:p w:rsidR="00FD45AD" w:rsidRPr="00AE0268" w:rsidRDefault="00FD45AD" w:rsidP="00B61A82">
      <w:pPr>
        <w:widowControl/>
        <w:spacing w:after="240"/>
        <w:ind w:left="567" w:hanging="567"/>
        <w:rPr>
          <w:color w:val="000000"/>
        </w:rPr>
      </w:pPr>
      <w:r w:rsidRPr="00AE0268">
        <w:rPr>
          <w:color w:val="000000"/>
        </w:rPr>
        <w:t>23.</w:t>
      </w:r>
      <w:r w:rsidRPr="00AE0268">
        <w:rPr>
          <w:color w:val="000000"/>
        </w:rPr>
        <w:tab/>
        <w:t>uznáva význam skupín návštevníkov ako dôležitého nástroja na prepojenie občanov s prácou poslancov; v tejto súvislosti víta zvýšenie stropov a nákladových faktorov na výpočet finančného príspevku pre návštevníkov pod záštitou poslancov od 1. januára 2025;</w:t>
      </w:r>
      <w:r w:rsidRPr="00AE0268">
        <w:t xml:space="preserve"> </w:t>
      </w:r>
      <w:r w:rsidRPr="00AE0268">
        <w:rPr>
          <w:color w:val="000000"/>
        </w:rPr>
        <w:t xml:space="preserve">žiada Predsedníctvo, aby posúdilo vplyv revidovaných pravidiel týkajúcich sa skupín návštevníkov v súvislosti s cestovnými nákladmi, pričom zohľadní výkyvy na trhu a zabráni nepriamej geografickej diskriminácii návštevníkov; konštatuje, že približne 15 % kvót pre návštevníkov poslanci historicky nevyužívajú; vyzýva generálneho tajomníka, aby Predsedníctvu navrhol, aby nevyužité kvóty sprístupnilo poslancom, ktorí o </w:t>
      </w:r>
      <w:proofErr w:type="spellStart"/>
      <w:r w:rsidRPr="00AE0268">
        <w:rPr>
          <w:color w:val="000000"/>
        </w:rPr>
        <w:t>ne</w:t>
      </w:r>
      <w:proofErr w:type="spellEnd"/>
      <w:r w:rsidRPr="00AE0268">
        <w:rPr>
          <w:color w:val="000000"/>
        </w:rPr>
        <w:t xml:space="preserve"> majú záujem; konštatuje, že rozpočet na skupiny návštevníkov predstavuje 22 % celkového rozpočtu Generálneho riaditeľstva komunikácie;</w:t>
      </w:r>
    </w:p>
    <w:p w:rsidR="00FD45AD" w:rsidRPr="00AE0268" w:rsidRDefault="00FD45AD" w:rsidP="00B61A82">
      <w:pPr>
        <w:widowControl/>
        <w:spacing w:after="240"/>
        <w:ind w:left="567" w:hanging="567"/>
        <w:rPr>
          <w:color w:val="000000"/>
        </w:rPr>
      </w:pPr>
      <w:r w:rsidRPr="00AE0268">
        <w:rPr>
          <w:color w:val="000000"/>
        </w:rPr>
        <w:t>24.</w:t>
      </w:r>
      <w:r w:rsidRPr="00AE0268">
        <w:rPr>
          <w:color w:val="000000"/>
        </w:rPr>
        <w:tab/>
        <w:t xml:space="preserve">so znepokojením berie na vedomie vnútorné pravidlá upravujúce skupiny návštevníkov pod záštitou poslancov, z ktorých vyplýva, že za určitých okolností musia akreditovaní asistenti poslancov vynaložiť 30 % počiatočných nákladov; zdôrazňuje </w:t>
      </w:r>
      <w:proofErr w:type="spellStart"/>
      <w:r w:rsidRPr="00AE0268">
        <w:rPr>
          <w:color w:val="000000"/>
        </w:rPr>
        <w:t>nerealizovateľnosť</w:t>
      </w:r>
      <w:proofErr w:type="spellEnd"/>
      <w:r w:rsidRPr="00AE0268">
        <w:rPr>
          <w:color w:val="000000"/>
        </w:rPr>
        <w:t xml:space="preserve"> týchto pravidiel a finančnú záťaž, ktorú to predstavuje pre </w:t>
      </w:r>
      <w:r w:rsidR="00301B36" w:rsidRPr="00AE0268">
        <w:rPr>
          <w:color w:val="000000"/>
        </w:rPr>
        <w:t>akreditovaných asistentov poslancov</w:t>
      </w:r>
      <w:r w:rsidRPr="00AE0268">
        <w:rPr>
          <w:color w:val="000000"/>
        </w:rPr>
        <w:t xml:space="preserve">; berie na vedomie odpovede generálneho tajomníka v súvislosti s odhadom príjmov a výdavkov </w:t>
      </w:r>
      <w:r w:rsidR="006A0C8B" w:rsidRPr="00AE0268">
        <w:rPr>
          <w:color w:val="000000"/>
        </w:rPr>
        <w:t>Európskeho p</w:t>
      </w:r>
      <w:r w:rsidRPr="00AE0268">
        <w:rPr>
          <w:color w:val="000000"/>
        </w:rPr>
        <w:t xml:space="preserve">arlamentu na rozpočtový rok 2024, pokiaľ ide o odôvodnenie dvojfázového prístupu; chápe dané dôvody, ale poukazuje na rastúce výzvy, ktoré to predstavuje pre </w:t>
      </w:r>
      <w:r w:rsidR="00301B36" w:rsidRPr="00AE0268">
        <w:rPr>
          <w:color w:val="000000"/>
        </w:rPr>
        <w:t>akreditovaných asistentov poslancov</w:t>
      </w:r>
      <w:r w:rsidRPr="00AE0268">
        <w:rPr>
          <w:color w:val="000000"/>
        </w:rPr>
        <w:t>, najmä pri neustálom posune k prísnejším pravidlám;</w:t>
      </w:r>
    </w:p>
    <w:p w:rsidR="00FD45AD" w:rsidRPr="00AE0268" w:rsidRDefault="00FD45AD" w:rsidP="00B61A82">
      <w:pPr>
        <w:widowControl/>
        <w:spacing w:after="240"/>
        <w:ind w:left="567" w:hanging="567"/>
        <w:rPr>
          <w:color w:val="000000"/>
        </w:rPr>
      </w:pPr>
      <w:r w:rsidRPr="00AE0268">
        <w:rPr>
          <w:color w:val="000000"/>
        </w:rPr>
        <w:t>25.</w:t>
      </w:r>
      <w:r w:rsidRPr="00AE0268">
        <w:rPr>
          <w:color w:val="000000"/>
        </w:rPr>
        <w:tab/>
        <w:t>upozorňuje na čoraz náročnejšie komunikačné prostredie a viaceré spôsoby, akými by sa mala politická komunikácia viesť, a to aj prostredníctvom rôznych platforiem sociálnych a iných médií; zdôrazňuje, že potreba, aby politické skupiny šírili a komunikovali svoje posolstvo vo všetkých členských štátoch, je kľúčovou zásadou dobre fungujúcej európskej demokracie;</w:t>
      </w:r>
    </w:p>
    <w:p w:rsidR="00FD45AD" w:rsidRPr="00AE0268" w:rsidRDefault="00FD45AD" w:rsidP="00B61A82">
      <w:pPr>
        <w:spacing w:after="240"/>
        <w:ind w:left="567" w:hanging="567"/>
        <w:rPr>
          <w:b/>
          <w:i/>
          <w:color w:val="000000"/>
        </w:rPr>
      </w:pPr>
      <w:r w:rsidRPr="00AE0268">
        <w:rPr>
          <w:b/>
          <w:i/>
          <w:color w:val="000000"/>
        </w:rPr>
        <w:t>Infraštruktúra</w:t>
      </w:r>
    </w:p>
    <w:p w:rsidR="00FD45AD" w:rsidRPr="00AE0268" w:rsidRDefault="00FD45AD" w:rsidP="00B61A82">
      <w:pPr>
        <w:widowControl/>
        <w:spacing w:after="240"/>
        <w:ind w:left="567" w:hanging="567"/>
        <w:rPr>
          <w:color w:val="000000"/>
        </w:rPr>
      </w:pPr>
      <w:r w:rsidRPr="00AE0268">
        <w:rPr>
          <w:color w:val="000000"/>
        </w:rPr>
        <w:t>26.</w:t>
      </w:r>
      <w:r w:rsidRPr="00AE0268">
        <w:rPr>
          <w:color w:val="000000"/>
        </w:rPr>
        <w:tab/>
        <w:t xml:space="preserve">berie na vedomie nový prístup týkajúci sa budov, keď po období nadobúdania </w:t>
      </w:r>
      <w:r w:rsidR="006A0C8B" w:rsidRPr="00AE0268">
        <w:rPr>
          <w:color w:val="000000"/>
        </w:rPr>
        <w:t>Európsky p</w:t>
      </w:r>
      <w:r w:rsidRPr="00AE0268">
        <w:rPr>
          <w:color w:val="000000"/>
        </w:rPr>
        <w:t>arlament začal obdobie konsolidácie budov, pričom sa zohľadňuje udržateľnosť, prístupnosť a mobilita poslancov a zamestnancov;</w:t>
      </w:r>
    </w:p>
    <w:p w:rsidR="00FD45AD" w:rsidRPr="00AE0268" w:rsidRDefault="00FD45AD" w:rsidP="00B61A82">
      <w:pPr>
        <w:widowControl/>
        <w:spacing w:after="240"/>
        <w:ind w:left="567" w:hanging="567"/>
        <w:rPr>
          <w:color w:val="000000"/>
        </w:rPr>
      </w:pPr>
      <w:r w:rsidRPr="00AE0268">
        <w:rPr>
          <w:color w:val="000000"/>
        </w:rPr>
        <w:t>27.</w:t>
      </w:r>
      <w:r w:rsidRPr="00AE0268">
        <w:rPr>
          <w:color w:val="000000"/>
        </w:rPr>
        <w:tab/>
        <w:t>berie na vedomie, že do odhadov na rok 2026 sú na štúdie a prípravné práce dodávateľa súvisiace s obnovou budovy SPAAK zahrnuté 4 milióny EUR, zatiaľ čo celkové náklady sa odhadujú na 36 miliónov EUR; konštatuje preto, že v odhadoch na rok 2026 nie sú zahrnuté náklady vo výške 32 miliónov EUR súvisiace s obnovou budovy SPAAK; konštatuje, že generálny tajomník má v úmysle pokryť tieto náklady zberným prevodom alebo použitím úveru; žiada generálneho tajomníka, aby čo najskôr poskytol Výboru pre rozpočet podrobné informácie o možnom úvere na pokrytie týchto nákladov v súlade s článkom 272 ods. 6 nariadenia o rozpočtových pravidlách, ako aj celý plán prác zahŕňajúci plán nákladov; trvá na tom, že náklady, ktoré priamo nesúvisia s renovačnými prácami, by mali byť tiež jasne uvedené a zahrnuté do rozpočtu; konštatuje, že do decembra 2024 dosiahli priame náklady na projekt budovy SPAAK 14,12 milióna EUR;</w:t>
      </w:r>
    </w:p>
    <w:p w:rsidR="00FD45AD" w:rsidRPr="00AE0268" w:rsidRDefault="00FD45AD" w:rsidP="00B61A82">
      <w:pPr>
        <w:widowControl/>
        <w:spacing w:after="240"/>
        <w:ind w:left="567" w:hanging="567"/>
        <w:rPr>
          <w:color w:val="000000"/>
        </w:rPr>
      </w:pPr>
      <w:r w:rsidRPr="00AE0268">
        <w:rPr>
          <w:color w:val="000000"/>
        </w:rPr>
        <w:t>28.</w:t>
      </w:r>
      <w:r w:rsidRPr="00AE0268">
        <w:rPr>
          <w:color w:val="000000"/>
        </w:rPr>
        <w:tab/>
        <w:t xml:space="preserve">víta pilotný projekt GR INLO zameraný na odstránenie baktérie </w:t>
      </w:r>
      <w:proofErr w:type="spellStart"/>
      <w:r w:rsidRPr="00AE0268">
        <w:rPr>
          <w:color w:val="000000"/>
        </w:rPr>
        <w:t>legionella</w:t>
      </w:r>
      <w:proofErr w:type="spellEnd"/>
      <w:r w:rsidRPr="00AE0268">
        <w:rPr>
          <w:color w:val="000000"/>
        </w:rPr>
        <w:t xml:space="preserve"> z potrubného sanitárneho systému </w:t>
      </w:r>
      <w:r w:rsidR="006A0C8B" w:rsidRPr="00AE0268">
        <w:rPr>
          <w:color w:val="000000"/>
        </w:rPr>
        <w:t>Európskeho p</w:t>
      </w:r>
      <w:r w:rsidRPr="00AE0268">
        <w:rPr>
          <w:color w:val="000000"/>
        </w:rPr>
        <w:t>arlamentu a zdôrazňuje, že jediným účinným spôsobom, ako bojovať proti ďalšiemu šíreniu tejto baktérie, je zvýšiť teplotu vody v potrubiach na obmedzený čas na 55 °C;</w:t>
      </w:r>
    </w:p>
    <w:p w:rsidR="00FD45AD" w:rsidRPr="00AE0268" w:rsidRDefault="00FD45AD" w:rsidP="00B61A82">
      <w:pPr>
        <w:widowControl/>
        <w:spacing w:after="240"/>
        <w:ind w:left="567" w:hanging="567"/>
        <w:rPr>
          <w:color w:val="000000"/>
        </w:rPr>
      </w:pPr>
      <w:bookmarkStart w:id="9" w:name="_heading=h.30j0zll"/>
      <w:bookmarkEnd w:id="9"/>
      <w:r w:rsidRPr="00AE0268">
        <w:rPr>
          <w:color w:val="000000"/>
        </w:rPr>
        <w:t>29.</w:t>
      </w:r>
      <w:r w:rsidRPr="00AE0268">
        <w:rPr>
          <w:color w:val="000000"/>
        </w:rPr>
        <w:tab/>
        <w:t xml:space="preserve">konštatuje, že v roku 2026 sa plánuje investovať 11,45 milióna EUR do centier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berie na vedomie rozhodnutie Predsedníctva z novembra 2024 revidovať koncepciu centier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a očakáva, že revidovaná koncepcia bude nákladovo efektívnejšia a atraktívnejšia pre návštevníkov; vyjadruje poľutovanie nad tým, že v Bukurešti, Rige, Madride, Lisabone, Nikózii, Vallette a Vilniuse stále nie sú centrá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vyzýva na zriadenie centier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vo všetkých členských štátoch hneď po vypracovaní revidovanej koncepcie; pripomína, že centrá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by mali občanom umožniť lepšie pochopiť fungovanie Únie a učiť sa o našich spoločných hodnotách; opakuje preto, že centrá </w:t>
      </w:r>
      <w:proofErr w:type="spellStart"/>
      <w:r w:rsidRPr="00AE0268">
        <w:rPr>
          <w:color w:val="000000"/>
        </w:rPr>
        <w:t>Europa</w:t>
      </w:r>
      <w:proofErr w:type="spellEnd"/>
      <w:r w:rsidRPr="00AE0268">
        <w:rPr>
          <w:color w:val="000000"/>
        </w:rPr>
        <w:t xml:space="preserve"> </w:t>
      </w:r>
      <w:proofErr w:type="spellStart"/>
      <w:r w:rsidRPr="00AE0268">
        <w:rPr>
          <w:color w:val="000000"/>
        </w:rPr>
        <w:t>Experience</w:t>
      </w:r>
      <w:proofErr w:type="spellEnd"/>
      <w:r w:rsidRPr="00AE0268">
        <w:rPr>
          <w:color w:val="000000"/>
        </w:rPr>
        <w:t xml:space="preserve"> sú neoddeliteľnou súčasťou trvalého kontaktu </w:t>
      </w:r>
      <w:r w:rsidR="006A0C8B" w:rsidRPr="00AE0268">
        <w:rPr>
          <w:color w:val="000000"/>
        </w:rPr>
        <w:t>Európskeho p</w:t>
      </w:r>
      <w:r w:rsidRPr="00AE0268">
        <w:rPr>
          <w:color w:val="000000"/>
        </w:rPr>
        <w:t>arlamentu s občanmi Únie;</w:t>
      </w:r>
    </w:p>
    <w:p w:rsidR="00FD45AD" w:rsidRPr="00AE0268" w:rsidRDefault="00FD45AD" w:rsidP="00B61A82">
      <w:pPr>
        <w:widowControl/>
        <w:spacing w:after="240"/>
        <w:ind w:left="567" w:hanging="567"/>
        <w:rPr>
          <w:color w:val="000000"/>
        </w:rPr>
      </w:pPr>
      <w:r w:rsidRPr="00AE0268">
        <w:rPr>
          <w:color w:val="000000"/>
        </w:rPr>
        <w:t>30.</w:t>
      </w:r>
      <w:r w:rsidRPr="00AE0268">
        <w:rPr>
          <w:color w:val="000000"/>
        </w:rPr>
        <w:tab/>
        <w:t xml:space="preserve">berie na vedomie skutočnosť, že na otvorenie kancelárií </w:t>
      </w:r>
      <w:r w:rsidR="006A0C8B" w:rsidRPr="00AE0268">
        <w:rPr>
          <w:color w:val="000000"/>
        </w:rPr>
        <w:t>Európskeho p</w:t>
      </w:r>
      <w:r w:rsidRPr="00AE0268">
        <w:rPr>
          <w:color w:val="000000"/>
        </w:rPr>
        <w:t xml:space="preserve">arlamentu v Moldavsku a na západnom Balkáne nie sú potrebné žiadne dodatočné finančné prostriedky, keďže by sa mali zriadiť v priestoroch ESVČ; zdôrazňuje význam prítomnosti </w:t>
      </w:r>
      <w:r w:rsidR="006A0C8B" w:rsidRPr="00AE0268">
        <w:rPr>
          <w:color w:val="000000"/>
        </w:rPr>
        <w:t>Európskeho p</w:t>
      </w:r>
      <w:r w:rsidRPr="00AE0268">
        <w:rPr>
          <w:color w:val="000000"/>
        </w:rPr>
        <w:t xml:space="preserve">arlamentu v týchto krajinách ako dôkazu európskej solidarity a záväzku </w:t>
      </w:r>
      <w:r w:rsidR="006A0C8B" w:rsidRPr="00AE0268">
        <w:rPr>
          <w:color w:val="000000"/>
        </w:rPr>
        <w:t>Európskeho p</w:t>
      </w:r>
      <w:r w:rsidRPr="00AE0268">
        <w:rPr>
          <w:color w:val="000000"/>
        </w:rPr>
        <w:t>arlamentu k prístupovému procesu;</w:t>
      </w:r>
    </w:p>
    <w:p w:rsidR="00FD45AD" w:rsidRPr="00AE0268" w:rsidRDefault="00FD45AD" w:rsidP="00B61A82">
      <w:pPr>
        <w:widowControl/>
        <w:spacing w:after="240"/>
        <w:ind w:left="567" w:hanging="567"/>
        <w:rPr>
          <w:color w:val="000000"/>
        </w:rPr>
      </w:pPr>
      <w:r w:rsidRPr="00AE0268">
        <w:rPr>
          <w:color w:val="000000"/>
        </w:rPr>
        <w:t>31.</w:t>
      </w:r>
      <w:r w:rsidRPr="00AE0268">
        <w:rPr>
          <w:color w:val="000000"/>
        </w:rPr>
        <w:tab/>
        <w:t xml:space="preserve">berie na vedomie predčasné ukončenie zmluvy s predchádzajúcim poskytovateľom služieb v jasliach </w:t>
      </w:r>
      <w:proofErr w:type="spellStart"/>
      <w:r w:rsidRPr="00AE0268">
        <w:rPr>
          <w:color w:val="000000"/>
        </w:rPr>
        <w:t>Wayenberg</w:t>
      </w:r>
      <w:proofErr w:type="spellEnd"/>
      <w:r w:rsidRPr="00AE0268">
        <w:rPr>
          <w:color w:val="000000"/>
        </w:rPr>
        <w:t xml:space="preserve"> po niekoľkých závažných obvineniach dodávateľa; víta dohodu s novým poskytovateľom, ktorá predpokladá lepšie pracovné podmienky zamestnancov </w:t>
      </w:r>
      <w:r w:rsidR="00301B36" w:rsidRPr="00AE0268">
        <w:rPr>
          <w:color w:val="000000"/>
        </w:rPr>
        <w:t xml:space="preserve">jasieľ </w:t>
      </w:r>
      <w:r w:rsidRPr="00AE0268">
        <w:rPr>
          <w:color w:val="000000"/>
        </w:rPr>
        <w:t xml:space="preserve">a lepšiu kvalitu služieb pre deti; uznáva však, že to vedie k zvýšeniu rozpočtu potrebného na tento účel, ale zdôrazňuje, že prioritou vo verejnom obstarávaní </w:t>
      </w:r>
      <w:r w:rsidR="006A0C8B" w:rsidRPr="00AE0268">
        <w:rPr>
          <w:color w:val="000000"/>
        </w:rPr>
        <w:t>Európskeho p</w:t>
      </w:r>
      <w:r w:rsidRPr="00AE0268">
        <w:rPr>
          <w:color w:val="000000"/>
        </w:rPr>
        <w:t>arlamentu by mal</w:t>
      </w:r>
      <w:r w:rsidR="00301B36" w:rsidRPr="00AE0268">
        <w:rPr>
          <w:color w:val="000000"/>
        </w:rPr>
        <w:t>i</w:t>
      </w:r>
      <w:r w:rsidRPr="00AE0268">
        <w:rPr>
          <w:color w:val="000000"/>
        </w:rPr>
        <w:t xml:space="preserve"> byť v relevantných prípadoch dôstojn</w:t>
      </w:r>
      <w:r w:rsidR="00301B36" w:rsidRPr="00AE0268">
        <w:rPr>
          <w:color w:val="000000"/>
        </w:rPr>
        <w:t>é</w:t>
      </w:r>
      <w:r w:rsidRPr="00AE0268">
        <w:rPr>
          <w:color w:val="000000"/>
        </w:rPr>
        <w:t xml:space="preserve"> pracovn</w:t>
      </w:r>
      <w:r w:rsidR="00301B36" w:rsidRPr="00AE0268">
        <w:rPr>
          <w:color w:val="000000"/>
        </w:rPr>
        <w:t>é</w:t>
      </w:r>
      <w:r w:rsidRPr="00AE0268">
        <w:rPr>
          <w:color w:val="000000"/>
        </w:rPr>
        <w:t xml:space="preserve"> podmienk</w:t>
      </w:r>
      <w:r w:rsidR="00301B36" w:rsidRPr="00AE0268">
        <w:rPr>
          <w:color w:val="000000"/>
        </w:rPr>
        <w:t>y</w:t>
      </w:r>
      <w:r w:rsidRPr="00AE0268">
        <w:rPr>
          <w:color w:val="000000"/>
        </w:rPr>
        <w:t xml:space="preserve"> pre externých zamestnancov;</w:t>
      </w:r>
    </w:p>
    <w:p w:rsidR="00FD45AD" w:rsidRPr="00AE0268" w:rsidRDefault="00FD45AD" w:rsidP="00B61A82">
      <w:pPr>
        <w:widowControl/>
        <w:spacing w:after="240"/>
        <w:ind w:left="567" w:hanging="567"/>
        <w:rPr>
          <w:color w:val="000000"/>
        </w:rPr>
      </w:pPr>
      <w:r w:rsidRPr="00AE0268">
        <w:rPr>
          <w:color w:val="000000"/>
        </w:rPr>
        <w:t>32.</w:t>
      </w:r>
      <w:r w:rsidRPr="00AE0268">
        <w:rPr>
          <w:color w:val="000000"/>
        </w:rPr>
        <w:tab/>
        <w:t xml:space="preserve">opätovne zdôrazňuje potrebu kvalitných dojčenských miestností v priestoroch </w:t>
      </w:r>
      <w:r w:rsidR="006A0C8B" w:rsidRPr="00AE0268">
        <w:rPr>
          <w:color w:val="000000"/>
        </w:rPr>
        <w:t>Európskeho p</w:t>
      </w:r>
      <w:r w:rsidRPr="00AE0268">
        <w:rPr>
          <w:color w:val="000000"/>
        </w:rPr>
        <w:t xml:space="preserve">arlamentu a vyzýva príslušné útvary, aby modernizovali súčasné zariadenia, pokiaľ ide o vybavenie, priestor a prístupnosť tak, aby boli vhodné pre deti; požaduje posúdenie vplyvu v súvislosti s potrebou miestnosti pre rodiny v priestoroch sídla </w:t>
      </w:r>
      <w:r w:rsidR="006A0C8B" w:rsidRPr="00AE0268">
        <w:rPr>
          <w:color w:val="000000"/>
        </w:rPr>
        <w:t>Európskeho p</w:t>
      </w:r>
      <w:r w:rsidRPr="00AE0268">
        <w:rPr>
          <w:color w:val="000000"/>
        </w:rPr>
        <w:t>arlamentu v Bruseli pre deti poslancov bez trvalého pobytu v Bruseli, ktorá by zodpovedala podobnej miestnosti zriadenej v Štrasburgu;</w:t>
      </w:r>
    </w:p>
    <w:p w:rsidR="00FD45AD" w:rsidRPr="00AE0268" w:rsidRDefault="00FD45AD" w:rsidP="00B61A82">
      <w:pPr>
        <w:spacing w:after="240"/>
        <w:ind w:left="567" w:hanging="567"/>
        <w:rPr>
          <w:b/>
          <w:i/>
          <w:color w:val="000000"/>
        </w:rPr>
      </w:pPr>
      <w:r w:rsidRPr="00AE0268">
        <w:rPr>
          <w:b/>
          <w:i/>
          <w:color w:val="000000"/>
        </w:rPr>
        <w:t>Iné</w:t>
      </w:r>
    </w:p>
    <w:p w:rsidR="00FD45AD" w:rsidRPr="00AE0268" w:rsidRDefault="00FD45AD" w:rsidP="00B61A82">
      <w:pPr>
        <w:spacing w:after="240"/>
        <w:ind w:left="567" w:hanging="567"/>
        <w:rPr>
          <w:color w:val="000000"/>
        </w:rPr>
      </w:pPr>
      <w:r w:rsidRPr="00AE0268">
        <w:rPr>
          <w:color w:val="000000"/>
        </w:rPr>
        <w:t>33.</w:t>
      </w:r>
      <w:r w:rsidRPr="00AE0268">
        <w:rPr>
          <w:color w:val="000000"/>
        </w:rPr>
        <w:tab/>
        <w:t>opakuje svoju žiadosť prijatú na plenárnej úrovni pri viacerých príležitostiach, aby príslušné orgány začali pracovať na riešení, ktoré poslancom umožní uplatňovať ich právo hlasovať na diaľku počas materskej alebo otcovskej dovolenky alebo počas potvrdenej dlhodobej choroby, a to s využitím skúseností získaných počas pandémie, pokiaľ ide o technické aspekty tohto spôsobu hlasovania;</w:t>
      </w:r>
    </w:p>
    <w:p w:rsidR="00FD45AD" w:rsidRPr="00AE0268" w:rsidRDefault="00FD45AD" w:rsidP="00B61A82">
      <w:pPr>
        <w:spacing w:after="240"/>
        <w:ind w:left="567" w:hanging="567"/>
        <w:rPr>
          <w:color w:val="000000"/>
        </w:rPr>
      </w:pPr>
      <w:r w:rsidRPr="00AE0268">
        <w:rPr>
          <w:color w:val="000000"/>
        </w:rPr>
        <w:t>34.</w:t>
      </w:r>
      <w:r w:rsidRPr="00AE0268">
        <w:rPr>
          <w:color w:val="000000"/>
        </w:rPr>
        <w:tab/>
        <w:t xml:space="preserve">opätovne potvrdzuje svoju výzvu generálnemu tajomníkovi, aby trval na základnej zásade, že všetky nábory zamestnancov by mali byť založené </w:t>
      </w:r>
      <w:r w:rsidR="00301B36" w:rsidRPr="00AE0268">
        <w:rPr>
          <w:color w:val="000000"/>
        </w:rPr>
        <w:t xml:space="preserve">na </w:t>
      </w:r>
      <w:r w:rsidRPr="00AE0268">
        <w:rPr>
          <w:color w:val="000000"/>
        </w:rPr>
        <w:t xml:space="preserve">ich kvalifikácii, a aby zároveň zabezpečil geografickú rovnováhu medzi všetkými členskými štátmi na všetkých úrovniach zamestnancov; vyzýva </w:t>
      </w:r>
      <w:r w:rsidR="006A0C8B" w:rsidRPr="00AE0268">
        <w:rPr>
          <w:color w:val="000000"/>
        </w:rPr>
        <w:t>Európsky p</w:t>
      </w:r>
      <w:r w:rsidRPr="00AE0268">
        <w:rPr>
          <w:color w:val="000000"/>
        </w:rPr>
        <w:t xml:space="preserve">arlament, aby budoval vlastnú osvetovú spôsobilosť s cieľom prilákať do výberových konaní kvalitných uchádzačov, ktorých </w:t>
      </w:r>
      <w:r w:rsidR="006A0C8B" w:rsidRPr="00AE0268">
        <w:rPr>
          <w:color w:val="000000"/>
        </w:rPr>
        <w:t>Európsky p</w:t>
      </w:r>
      <w:r w:rsidRPr="00AE0268">
        <w:rPr>
          <w:color w:val="000000"/>
        </w:rPr>
        <w:t xml:space="preserve">arlament potrebuje z hľadiska profilu, veku, rodu a štátnej príslušnosti, a to najmä z nedostatočne zastúpených krajín; zdôrazňuje, že dosiahnutie spravodlivého geografického zastúpenia je nevyhnutné na podporu skutočne európskej verejnej služby; konštatuje, že </w:t>
      </w:r>
      <w:r w:rsidR="006A0C8B" w:rsidRPr="00AE0268">
        <w:rPr>
          <w:color w:val="000000"/>
        </w:rPr>
        <w:t>Európsky p</w:t>
      </w:r>
      <w:r w:rsidRPr="00AE0268">
        <w:rPr>
          <w:color w:val="000000"/>
        </w:rPr>
        <w:t>arlament dôsledne prijíma opatrenia na podporu tohto cieľa vrátane organizovania výberových konaní podľa štátnej príslušnosti, pričom zachováva prístup k výberu uchádzačov založený prísne na zásluhách;</w:t>
      </w:r>
    </w:p>
    <w:p w:rsidR="00FD45AD" w:rsidRPr="00AE0268" w:rsidRDefault="00FD45AD" w:rsidP="00B61A82">
      <w:pPr>
        <w:spacing w:after="240"/>
        <w:ind w:left="567" w:hanging="567"/>
        <w:rPr>
          <w:color w:val="000000"/>
        </w:rPr>
      </w:pPr>
      <w:r w:rsidRPr="00AE0268">
        <w:rPr>
          <w:color w:val="000000"/>
        </w:rPr>
        <w:t>35.</w:t>
      </w:r>
      <w:r w:rsidRPr="00AE0268">
        <w:rPr>
          <w:color w:val="000000"/>
        </w:rPr>
        <w:tab/>
        <w:t xml:space="preserve">domnieva sa, že </w:t>
      </w:r>
      <w:r w:rsidR="006A0C8B" w:rsidRPr="00AE0268">
        <w:rPr>
          <w:color w:val="000000"/>
        </w:rPr>
        <w:t>Európsky p</w:t>
      </w:r>
      <w:r w:rsidRPr="00AE0268">
        <w:rPr>
          <w:color w:val="000000"/>
        </w:rPr>
        <w:t xml:space="preserve">arlament by mal ísť príkladom, pokiaľ ide o práva osôb so zdravotným postihnutím, a to ako zamestnávateľ aj ako verejná inštitúcia; víta politiku </w:t>
      </w:r>
      <w:r w:rsidR="006A0C8B" w:rsidRPr="00AE0268">
        <w:rPr>
          <w:color w:val="000000"/>
        </w:rPr>
        <w:t>Európskeho p</w:t>
      </w:r>
      <w:r w:rsidRPr="00AE0268">
        <w:rPr>
          <w:color w:val="000000"/>
        </w:rPr>
        <w:t>arlamentu zameranú na zabezpečenie plne nezávislého využívania jeho budov osobami so zdravotným postihnutím a podporuje ďalšie opatrenia a úpravy, ktoré budú v tejto súvislosti potrebné; konštatuje, že v rozpočte sa na tento účel plánuje 3,7 milióna EUR;</w:t>
      </w:r>
    </w:p>
    <w:p w:rsidR="00FD45AD" w:rsidRPr="00AE0268" w:rsidRDefault="00FD45AD" w:rsidP="00B61A82">
      <w:pPr>
        <w:spacing w:after="240"/>
        <w:ind w:left="567" w:hanging="567"/>
        <w:rPr>
          <w:color w:val="000000"/>
        </w:rPr>
      </w:pPr>
      <w:r w:rsidRPr="00AE0268">
        <w:rPr>
          <w:color w:val="000000"/>
        </w:rPr>
        <w:t>36.</w:t>
      </w:r>
      <w:r w:rsidRPr="00AE0268">
        <w:rPr>
          <w:color w:val="000000"/>
        </w:rPr>
        <w:tab/>
        <w:t xml:space="preserve">zdôrazňuje skutočnosť, že </w:t>
      </w:r>
      <w:r w:rsidR="006A0C8B" w:rsidRPr="00AE0268">
        <w:rPr>
          <w:color w:val="000000"/>
        </w:rPr>
        <w:t>Európsky p</w:t>
      </w:r>
      <w:r w:rsidRPr="00AE0268">
        <w:rPr>
          <w:color w:val="000000"/>
        </w:rPr>
        <w:t xml:space="preserve">arlament s jediným sídlom by mohol znížiť finančné a environmentálne náklady; pripomína, že podľa Zmluvy o Európskej únii musí mať </w:t>
      </w:r>
      <w:r w:rsidR="006A0C8B" w:rsidRPr="00AE0268">
        <w:rPr>
          <w:color w:val="000000"/>
        </w:rPr>
        <w:t>Európsky p</w:t>
      </w:r>
      <w:r w:rsidRPr="00AE0268">
        <w:rPr>
          <w:color w:val="000000"/>
        </w:rPr>
        <w:t>arlament sídlo v Štrasburgu; konštatuje, že trvalé zmeny by si vyžadovali zmenu zmluvy, na ktorú je potrebná jednomyseľnosť;</w:t>
      </w:r>
    </w:p>
    <w:p w:rsidR="00FD45AD" w:rsidRPr="00AE0268" w:rsidRDefault="00FD45AD" w:rsidP="00B61A82">
      <w:pPr>
        <w:spacing w:after="240"/>
        <w:ind w:left="567" w:hanging="567"/>
        <w:rPr>
          <w:color w:val="000000"/>
        </w:rPr>
      </w:pPr>
      <w:r w:rsidRPr="00AE0268">
        <w:t>37.</w:t>
      </w:r>
      <w:r w:rsidRPr="00AE0268">
        <w:tab/>
      </w:r>
      <w:r w:rsidRPr="00AE0268">
        <w:rPr>
          <w:color w:val="000000"/>
        </w:rPr>
        <w:t xml:space="preserve">konštatuje, že výdavky na služobné cesty poslancov a zamestnancov predstavujú 116 miliónov EUR v rozpočte </w:t>
      </w:r>
      <w:r w:rsidR="006A0C8B" w:rsidRPr="00AE0268">
        <w:rPr>
          <w:color w:val="000000"/>
        </w:rPr>
        <w:t>Európskeho p</w:t>
      </w:r>
      <w:r w:rsidRPr="00AE0268">
        <w:rPr>
          <w:color w:val="000000"/>
        </w:rPr>
        <w:t xml:space="preserve">arlamentu; vyzýva orgány </w:t>
      </w:r>
      <w:r w:rsidR="006A0C8B" w:rsidRPr="00AE0268">
        <w:rPr>
          <w:color w:val="000000"/>
        </w:rPr>
        <w:t>Európskeho p</w:t>
      </w:r>
      <w:r w:rsidRPr="00AE0268">
        <w:rPr>
          <w:color w:val="000000"/>
        </w:rPr>
        <w:t xml:space="preserve">arlamentu, aby zvážili postupy týkajúce sa služobných ciest a revíziu pravidiel a postupov týkajúcich sa služobných ciest s celkovým cieľom zlepšiť povahu služobných ciest a ďalej znižovať súvisiace finančné a environmentálne náklady; </w:t>
      </w:r>
      <w:r w:rsidRPr="00AE0268">
        <w:t xml:space="preserve">nabáda poslancov, aby využívali </w:t>
      </w:r>
      <w:proofErr w:type="spellStart"/>
      <w:r w:rsidRPr="00AE0268">
        <w:t>nízkouhlíkové</w:t>
      </w:r>
      <w:proofErr w:type="spellEnd"/>
      <w:r w:rsidRPr="00AE0268">
        <w:t xml:space="preserve"> alternatívy dopravy a zasadzuje sa za zodpovedné a primerané využívanie cenovo najvýhodnejších letov a za uprednostňovanie cestovania vlakom tam, kde je to možné;</w:t>
      </w:r>
    </w:p>
    <w:p w:rsidR="00FD45AD" w:rsidRPr="00AE0268" w:rsidRDefault="00FD45AD" w:rsidP="00B61A82">
      <w:pPr>
        <w:spacing w:after="240"/>
        <w:ind w:left="567" w:hanging="567"/>
        <w:rPr>
          <w:color w:val="000000"/>
        </w:rPr>
      </w:pPr>
      <w:r w:rsidRPr="00AE0268">
        <w:rPr>
          <w:color w:val="000000"/>
        </w:rPr>
        <w:t>38.</w:t>
      </w:r>
      <w:r w:rsidRPr="00AE0268">
        <w:rPr>
          <w:color w:val="000000"/>
        </w:rPr>
        <w:tab/>
        <w:t xml:space="preserve">berie na vedomie, že v článku 46 ods. 2 vykonávacích pravidiel k štatútu poslancov Európskeho parlamentu sa stanovuje možnosť financovať dodatočné náklady spojené s rozpočtami na asistentskú výpomoc, a to presunom rozpočtových prostriedkov z ich príspevku na všeobecné výdavky; vyzýva administratívu </w:t>
      </w:r>
      <w:r w:rsidR="006A0C8B" w:rsidRPr="00AE0268">
        <w:rPr>
          <w:color w:val="000000"/>
        </w:rPr>
        <w:t>Európskeho p</w:t>
      </w:r>
      <w:r w:rsidRPr="00AE0268">
        <w:rPr>
          <w:color w:val="000000"/>
        </w:rPr>
        <w:t>arlamentu, aby prijala potrebné opatrenia s cieľom umožniť poslancom, ktorí si to želajú, aby využili svoj príspevok na všeobecné výdavky na pokrytie nákladov na služobné cesty akreditovaných asistentov poslancov; zdôrazňuje, že takéto opatrenie by bolo riešením rastúcich nákladov v kanceláriách poslancov, pričom by bolo rozpočtovo neutrálne;</w:t>
      </w:r>
    </w:p>
    <w:p w:rsidR="00FD45AD" w:rsidRPr="00AE0268" w:rsidRDefault="00FD45AD" w:rsidP="00B61A82">
      <w:pPr>
        <w:spacing w:after="240"/>
        <w:ind w:left="567" w:hanging="567"/>
        <w:rPr>
          <w:color w:val="000000"/>
        </w:rPr>
      </w:pPr>
      <w:r w:rsidRPr="00AE0268">
        <w:rPr>
          <w:color w:val="000000"/>
        </w:rPr>
        <w:t>39.</w:t>
      </w:r>
      <w:r w:rsidRPr="00AE0268">
        <w:rPr>
          <w:color w:val="000000"/>
        </w:rPr>
        <w:tab/>
        <w:t>vyzýva Predsedníctvo, aby upustilo od indexácie príspevku na všeobecné výdavky a neposkytovalo príspevok na všeobecné výdavky bývalým poslancom, čo by umožnilo dosiahnuť výrazné úspory na štatutárnych nákladoch;</w:t>
      </w:r>
    </w:p>
    <w:p w:rsidR="00D32B10" w:rsidRPr="00AE0268" w:rsidRDefault="000335C7" w:rsidP="00B61A82">
      <w:pPr>
        <w:spacing w:after="240"/>
        <w:ind w:left="567" w:hanging="567"/>
        <w:rPr>
          <w:color w:val="000000"/>
        </w:rPr>
      </w:pPr>
      <w:r w:rsidRPr="00AE0268">
        <w:rPr>
          <w:color w:val="000000"/>
        </w:rPr>
        <w:t>40</w:t>
      </w:r>
      <w:r w:rsidR="00D32B10" w:rsidRPr="00AE0268">
        <w:rPr>
          <w:color w:val="000000"/>
        </w:rPr>
        <w:t>.</w:t>
      </w:r>
      <w:r w:rsidR="00D32B10" w:rsidRPr="00AE0268">
        <w:rPr>
          <w:color w:val="000000"/>
        </w:rPr>
        <w:tab/>
        <w:t xml:space="preserve">vyzýva Predsedníctvo, aby zrevidovalo pravidlá </w:t>
      </w:r>
      <w:r w:rsidR="00133956" w:rsidRPr="00AE0268">
        <w:rPr>
          <w:color w:val="000000"/>
        </w:rPr>
        <w:t>a zaviedlo</w:t>
      </w:r>
      <w:r w:rsidR="00D32B10" w:rsidRPr="00AE0268">
        <w:rPr>
          <w:color w:val="000000"/>
        </w:rPr>
        <w:t xml:space="preserve"> prechodné obdobi</w:t>
      </w:r>
      <w:r w:rsidR="00133956" w:rsidRPr="00AE0268">
        <w:rPr>
          <w:color w:val="000000"/>
        </w:rPr>
        <w:t>e</w:t>
      </w:r>
      <w:r w:rsidR="00D32B10" w:rsidRPr="00AE0268">
        <w:rPr>
          <w:color w:val="000000"/>
        </w:rPr>
        <w:t xml:space="preserve"> pre bývalých poslancov, počas ktorého sa nemôžu zapájať do lobistických ani reprezentačných činností v Európskom parlamente, </w:t>
      </w:r>
      <w:r w:rsidR="007C5E88" w:rsidRPr="00AE0268">
        <w:rPr>
          <w:color w:val="000000"/>
        </w:rPr>
        <w:t>ktoré by</w:t>
      </w:r>
      <w:r w:rsidR="00D32B10" w:rsidRPr="00AE0268">
        <w:rPr>
          <w:color w:val="000000"/>
        </w:rPr>
        <w:t xml:space="preserve"> zodpovedalo obdobiu, počas ktorého poslanci dostávajú dočasný príspevok;</w:t>
      </w:r>
    </w:p>
    <w:p w:rsidR="00FD45AD" w:rsidRPr="00AE0268" w:rsidRDefault="000335C7" w:rsidP="00B61A82">
      <w:pPr>
        <w:spacing w:after="240"/>
        <w:ind w:left="567" w:hanging="567"/>
        <w:rPr>
          <w:color w:val="000000"/>
        </w:rPr>
      </w:pPr>
      <w:r w:rsidRPr="00AE0268">
        <w:rPr>
          <w:color w:val="000000"/>
        </w:rPr>
        <w:t>41</w:t>
      </w:r>
      <w:r w:rsidR="00FD45AD" w:rsidRPr="00AE0268">
        <w:rPr>
          <w:color w:val="000000"/>
        </w:rPr>
        <w:t>.</w:t>
      </w:r>
      <w:r w:rsidR="00FD45AD" w:rsidRPr="00AE0268">
        <w:rPr>
          <w:color w:val="000000"/>
        </w:rPr>
        <w:tab/>
      </w:r>
      <w:r w:rsidR="000D006F" w:rsidRPr="00AE0268">
        <w:rPr>
          <w:color w:val="000000"/>
        </w:rPr>
        <w:t xml:space="preserve">pripomína, že Európsky parlament od roku 2018 v pléne </w:t>
      </w:r>
      <w:r w:rsidR="00133956" w:rsidRPr="00AE0268">
        <w:rPr>
          <w:color w:val="000000"/>
        </w:rPr>
        <w:t>konzistentne</w:t>
      </w:r>
      <w:r w:rsidR="000D006F" w:rsidRPr="00AE0268">
        <w:rPr>
          <w:color w:val="000000"/>
        </w:rPr>
        <w:t xml:space="preserve"> hlasoval za to, aby sa zvážilo zrušenie celkového zákazu účasti akreditovaných asistentov poslancov v oficiálnych delegáciách a na služobných cestách; vyjadruje poľutovanie nad tým, že </w:t>
      </w:r>
      <w:r w:rsidR="00FD45AD" w:rsidRPr="00AE0268">
        <w:rPr>
          <w:color w:val="000000"/>
        </w:rPr>
        <w:t>rozhodnutia Konferencie predsedov z marca 2025 o vykonávacích ustanoveniach, ktorými sa riadia služobné cesty mimo troch pracovísk Európskeho parlamentu</w:t>
      </w:r>
      <w:r w:rsidR="000D006F" w:rsidRPr="00AE0268">
        <w:rPr>
          <w:color w:val="000000"/>
        </w:rPr>
        <w:t>, neboli v súlade s výzvou pléna; trvá na svojom stanovisku, že akreditovaným asistentom poslancov by sa za určitých podmienok malo umožniť sprevádzať poslancov na oficiálnych delegáciách a služobných cestách; vyzýva svoje príslušné orgány, aby bezodkladne zmenili príslušné články svojich vnútorných pravidiel s cieľom umožniť účasť akreditovaných asistentov poslancov na oficiálnych služobných cestách a delegáciách mimo troch pracovísk Európskeho parlamentu</w:t>
      </w:r>
      <w:r w:rsidR="00FD45AD" w:rsidRPr="00AE0268">
        <w:rPr>
          <w:color w:val="000000"/>
        </w:rPr>
        <w:t>;</w:t>
      </w:r>
    </w:p>
    <w:p w:rsidR="00FD45AD" w:rsidRPr="00AE0268" w:rsidRDefault="000335C7" w:rsidP="00B61A82">
      <w:pPr>
        <w:spacing w:after="240"/>
        <w:ind w:left="567" w:hanging="567"/>
        <w:rPr>
          <w:color w:val="000000"/>
        </w:rPr>
      </w:pPr>
      <w:r w:rsidRPr="00AE0268">
        <w:rPr>
          <w:color w:val="000000"/>
        </w:rPr>
        <w:t>42</w:t>
      </w:r>
      <w:r w:rsidR="00FD45AD" w:rsidRPr="00AE0268">
        <w:rPr>
          <w:color w:val="000000"/>
        </w:rPr>
        <w:t>.</w:t>
      </w:r>
      <w:r w:rsidR="00FD45AD" w:rsidRPr="00AE0268">
        <w:rPr>
          <w:color w:val="000000"/>
        </w:rPr>
        <w:tab/>
        <w:t xml:space="preserve">víta prácu výboru akreditovaných asistentov poslancov, ktorý zastupuje približne 2 000 </w:t>
      </w:r>
      <w:r w:rsidR="009459B3" w:rsidRPr="00AE0268">
        <w:rPr>
          <w:color w:val="000000"/>
        </w:rPr>
        <w:t>akreditovaných asistentov poslancov</w:t>
      </w:r>
      <w:r w:rsidR="00FD45AD" w:rsidRPr="00AE0268">
        <w:rPr>
          <w:color w:val="000000"/>
        </w:rPr>
        <w:t xml:space="preserve">, ktorých práca je kľúčová pre hladké fungovanie každodenných činností poslancov; berie na vedomie vyčlenenie sumy 10 000 EUR na to, aby výbor akreditovaných asistentov poslancov plnil svoju úlohu a zabezpečil dostatočné zdroje na účinnú podporu a riadne zastupovanie </w:t>
      </w:r>
      <w:r w:rsidR="00E25CD1" w:rsidRPr="00AE0268">
        <w:rPr>
          <w:color w:val="000000"/>
        </w:rPr>
        <w:t>akreditovaných asistentov poslancov</w:t>
      </w:r>
      <w:r w:rsidR="00FD45AD" w:rsidRPr="00AE0268">
        <w:rPr>
          <w:color w:val="000000"/>
        </w:rPr>
        <w:t>;</w:t>
      </w:r>
    </w:p>
    <w:p w:rsidR="00FD45AD" w:rsidRPr="00AE0268" w:rsidRDefault="000335C7" w:rsidP="00B61A82">
      <w:pPr>
        <w:widowControl/>
        <w:spacing w:after="240"/>
        <w:ind w:left="567" w:hanging="567"/>
        <w:rPr>
          <w:color w:val="000000"/>
        </w:rPr>
      </w:pPr>
      <w:r w:rsidRPr="00AE0268">
        <w:rPr>
          <w:color w:val="000000"/>
        </w:rPr>
        <w:t>43</w:t>
      </w:r>
      <w:r w:rsidR="00FD45AD" w:rsidRPr="00AE0268">
        <w:rPr>
          <w:color w:val="000000"/>
        </w:rPr>
        <w:t>.</w:t>
      </w:r>
      <w:r w:rsidR="00FD45AD" w:rsidRPr="00AE0268">
        <w:rPr>
          <w:color w:val="000000"/>
        </w:rPr>
        <w:tab/>
        <w:t>víta výnimočné 10 % zvýšenie štipendií pre každého stážistu v roku 2026, ktoré v rozpočte predstavuje 1 milión EUR na rok 2026, s cieľom pomôcť im pokryť rastúce náklady na bývanie v Bruseli a Luxemburgu;</w:t>
      </w:r>
    </w:p>
    <w:p w:rsidR="00FD45AD" w:rsidRPr="00AE0268" w:rsidRDefault="000335C7" w:rsidP="00B61A82">
      <w:pPr>
        <w:widowControl/>
        <w:spacing w:after="240"/>
        <w:ind w:left="567" w:hanging="567"/>
        <w:rPr>
          <w:color w:val="000000"/>
        </w:rPr>
      </w:pPr>
      <w:r w:rsidRPr="00AE0268">
        <w:rPr>
          <w:color w:val="000000"/>
        </w:rPr>
        <w:t>44</w:t>
      </w:r>
      <w:r w:rsidR="00FD45AD" w:rsidRPr="00AE0268">
        <w:rPr>
          <w:color w:val="000000"/>
        </w:rPr>
        <w:t>.</w:t>
      </w:r>
      <w:r w:rsidR="00FD45AD" w:rsidRPr="00AE0268">
        <w:rPr>
          <w:color w:val="000000"/>
        </w:rPr>
        <w:tab/>
        <w:t>očakáva, že požiadavkami, ktoré odhlasovalo plénum, sa budú zodpovedné orgány zaoberať s vysokou prioritou;</w:t>
      </w:r>
    </w:p>
    <w:p w:rsidR="0019601C" w:rsidRPr="00AE0268" w:rsidRDefault="0019601C" w:rsidP="0019601C">
      <w:pPr>
        <w:widowControl/>
        <w:spacing w:after="240"/>
        <w:jc w:val="center"/>
        <w:rPr>
          <w:color w:val="000000"/>
        </w:rPr>
      </w:pPr>
      <w:r w:rsidRPr="00AE0268">
        <w:rPr>
          <w:color w:val="000000"/>
        </w:rPr>
        <w:t>°</w:t>
      </w:r>
    </w:p>
    <w:p w:rsidR="0019601C" w:rsidRPr="00AE0268" w:rsidRDefault="0019601C" w:rsidP="0019601C">
      <w:pPr>
        <w:widowControl/>
        <w:spacing w:after="240"/>
        <w:jc w:val="center"/>
        <w:rPr>
          <w:color w:val="000000"/>
        </w:rPr>
      </w:pPr>
      <w:r w:rsidRPr="00AE0268">
        <w:rPr>
          <w:color w:val="000000"/>
        </w:rPr>
        <w:t>°     °</w:t>
      </w:r>
    </w:p>
    <w:p w:rsidR="00FD45AD" w:rsidRPr="00AE0268" w:rsidRDefault="000335C7" w:rsidP="00B61A82">
      <w:pPr>
        <w:spacing w:after="240"/>
        <w:ind w:left="567" w:hanging="567"/>
        <w:rPr>
          <w:color w:val="000000"/>
        </w:rPr>
      </w:pPr>
      <w:r w:rsidRPr="00AE0268">
        <w:rPr>
          <w:color w:val="000000"/>
        </w:rPr>
        <w:t>45</w:t>
      </w:r>
      <w:r w:rsidR="00B61A82" w:rsidRPr="00AE0268">
        <w:rPr>
          <w:color w:val="000000"/>
        </w:rPr>
        <w:t>.</w:t>
      </w:r>
      <w:r w:rsidR="00B61A82" w:rsidRPr="00AE0268">
        <w:rPr>
          <w:color w:val="000000"/>
        </w:rPr>
        <w:tab/>
      </w:r>
      <w:r w:rsidR="00FD45AD" w:rsidRPr="00AE0268">
        <w:rPr>
          <w:color w:val="000000"/>
        </w:rPr>
        <w:t>schvaľuje odhad rozpočtu na rozpočtový rok 2026;</w:t>
      </w:r>
    </w:p>
    <w:p w:rsidR="00FD45AD" w:rsidRPr="00AE0268" w:rsidRDefault="000335C7" w:rsidP="00B61A82">
      <w:pPr>
        <w:spacing w:after="240"/>
        <w:ind w:left="567" w:hanging="567"/>
        <w:rPr>
          <w:color w:val="000000"/>
        </w:rPr>
      </w:pPr>
      <w:r w:rsidRPr="00AE0268">
        <w:rPr>
          <w:color w:val="000000"/>
        </w:rPr>
        <w:t>46</w:t>
      </w:r>
      <w:r w:rsidR="00B61A82" w:rsidRPr="00AE0268">
        <w:rPr>
          <w:color w:val="000000"/>
        </w:rPr>
        <w:t>.</w:t>
      </w:r>
      <w:r w:rsidR="00B61A82" w:rsidRPr="00AE0268">
        <w:rPr>
          <w:color w:val="000000"/>
        </w:rPr>
        <w:tab/>
      </w:r>
      <w:r w:rsidR="00FD45AD" w:rsidRPr="00AE0268">
        <w:rPr>
          <w:color w:val="000000"/>
        </w:rPr>
        <w:t xml:space="preserve">poveruje svoju predsedníčku, aby postúpila toto uznesenie a odhad rozpočtu </w:t>
      </w:r>
      <w:r w:rsidR="008D3F74" w:rsidRPr="00AE0268">
        <w:rPr>
          <w:color w:val="000000"/>
        </w:rPr>
        <w:t>Rade a Komisii.</w:t>
      </w:r>
    </w:p>
    <w:sectPr w:rsidR="00FD45AD" w:rsidRPr="00AE0268" w:rsidSect="008D3F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E3E" w:rsidRPr="008D3F74" w:rsidRDefault="00DE7E3E">
      <w:r w:rsidRPr="008D3F74">
        <w:separator/>
      </w:r>
    </w:p>
  </w:endnote>
  <w:endnote w:type="continuationSeparator" w:id="0">
    <w:p w:rsidR="00DE7E3E" w:rsidRPr="008D3F74" w:rsidRDefault="00DE7E3E">
      <w:r w:rsidRPr="008D3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E3E" w:rsidRPr="008D3F74" w:rsidRDefault="00DE7E3E">
      <w:r w:rsidRPr="008D3F74">
        <w:separator/>
      </w:r>
    </w:p>
  </w:footnote>
  <w:footnote w:type="continuationSeparator" w:id="0">
    <w:p w:rsidR="00DE7E3E" w:rsidRPr="008D3F74" w:rsidRDefault="00DE7E3E">
      <w:r w:rsidRPr="008D3F74">
        <w:continuationSeparator/>
      </w:r>
    </w:p>
  </w:footnote>
  <w:footnote w:id="1">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L 433 I, 22.12.2020, s. 11, ELI: </w:t>
      </w:r>
      <w:hyperlink r:id="rId1" w:history="1">
        <w:r w:rsidRPr="008D3F74">
          <w:rPr>
            <w:rStyle w:val="Hyperlink"/>
          </w:rPr>
          <w:t>http://data.europa.eu/eli/reg/2020/2093/oj</w:t>
        </w:r>
      </w:hyperlink>
      <w:r w:rsidRPr="008D3F74">
        <w:rPr>
          <w:color w:val="000000"/>
        </w:rPr>
        <w:t>.</w:t>
      </w:r>
    </w:p>
  </w:footnote>
  <w:footnote w:id="2">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Ú. v. EÚ C 444 I, 22.12.2020, s. 4.</w:t>
      </w:r>
    </w:p>
  </w:footnote>
  <w:footnote w:id="3">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Ú. v. EÚ C 445, 29.10.2021, s. 252.</w:t>
      </w:r>
    </w:p>
  </w:footnote>
  <w:footnote w:id="4">
    <w:p w:rsidR="00FD45AD" w:rsidRPr="008D3F74" w:rsidRDefault="00FD45AD" w:rsidP="008D3F74">
      <w:pPr>
        <w:ind w:left="567" w:hanging="567"/>
      </w:pPr>
      <w:r w:rsidRPr="008D3F74">
        <w:rPr>
          <w:rStyle w:val="FootnoteReference"/>
          <w:rFonts w:eastAsiaTheme="majorEastAsia"/>
        </w:rPr>
        <w:footnoteRef/>
      </w:r>
      <w:r w:rsidR="008D3F74" w:rsidRPr="008D3F74">
        <w:t xml:space="preserve"> </w:t>
      </w:r>
      <w:r w:rsidR="008D3F74" w:rsidRPr="008D3F74">
        <w:tab/>
      </w:r>
      <w:r w:rsidRPr="008D3F74">
        <w:t xml:space="preserve">Ú. v. EÚ L 325, 20.12.2022, s. 11, ELI: </w:t>
      </w:r>
      <w:hyperlink r:id="rId2" w:history="1">
        <w:r w:rsidRPr="008D3F74">
          <w:rPr>
            <w:rStyle w:val="Hyperlink"/>
          </w:rPr>
          <w:t>http://data.europa.eu/eli/reg/2022/2496/oj</w:t>
        </w:r>
      </w:hyperlink>
      <w:r w:rsidRPr="008D3F74">
        <w:t>.</w:t>
      </w:r>
    </w:p>
  </w:footnote>
  <w:footnote w:id="5">
    <w:p w:rsidR="00FD45AD" w:rsidRPr="008D3F74" w:rsidRDefault="00FD45AD" w:rsidP="008D3F74">
      <w:pPr>
        <w:ind w:left="567" w:hanging="567"/>
      </w:pPr>
      <w:r w:rsidRPr="008D3F74">
        <w:rPr>
          <w:rStyle w:val="FootnoteReference"/>
        </w:rPr>
        <w:footnoteRef/>
      </w:r>
      <w:r w:rsidR="008D3F74" w:rsidRPr="008D3F74">
        <w:t xml:space="preserve"> </w:t>
      </w:r>
      <w:r w:rsidR="008D3F74" w:rsidRPr="008D3F74">
        <w:tab/>
      </w:r>
      <w:r w:rsidRPr="008D3F74">
        <w:t xml:space="preserve">Ú. v. EÚ L, 2024/765, 29.2.2024, ELI: </w:t>
      </w:r>
      <w:hyperlink r:id="rId3" w:history="1">
        <w:r w:rsidRPr="008D3F74">
          <w:rPr>
            <w:rStyle w:val="Hyperlink"/>
          </w:rPr>
          <w:t>http://data.europa.eu/eli/reg/2024/765/oj</w:t>
        </w:r>
      </w:hyperlink>
      <w:r w:rsidRPr="008D3F74">
        <w:t>.</w:t>
      </w:r>
    </w:p>
  </w:footnote>
  <w:footnote w:id="6">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Ú. v. EÚ C 445, 29.10.2021, s. 240.</w:t>
      </w:r>
    </w:p>
  </w:footnote>
  <w:footnote w:id="7">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Ú. v. EÚ C 177, 17.5.2023, s. 115.</w:t>
      </w:r>
    </w:p>
  </w:footnote>
  <w:footnote w:id="8">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C, C/2024/1195, 23.2.2024, ELI: </w:t>
      </w:r>
      <w:hyperlink r:id="rId4" w:history="1">
        <w:r w:rsidRPr="008D3F74">
          <w:rPr>
            <w:rStyle w:val="Hyperlink"/>
          </w:rPr>
          <w:t>http://data.europa.eu/eli/C/2024/1195/oj.</w:t>
        </w:r>
      </w:hyperlink>
    </w:p>
  </w:footnote>
  <w:footnote w:id="9">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C, C/2024/6751, 26.11.2024, ELI: </w:t>
      </w:r>
      <w:hyperlink r:id="rId5" w:history="1">
        <w:r w:rsidRPr="008D3F74">
          <w:rPr>
            <w:rStyle w:val="Hyperlink"/>
          </w:rPr>
          <w:t>http://data.europa.eu/eli/C/2024/6751/oj</w:t>
        </w:r>
      </w:hyperlink>
      <w:r w:rsidRPr="008D3F74">
        <w:rPr>
          <w:color w:val="000000"/>
        </w:rPr>
        <w:t>.</w:t>
      </w:r>
    </w:p>
  </w:footnote>
  <w:footnote w:id="10">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L, 2024/2509, 26.9.2024, ELI: </w:t>
      </w:r>
      <w:r w:rsidRPr="008D3F74">
        <w:rPr>
          <w:color w:val="337AB7"/>
          <w:u w:val="single"/>
        </w:rPr>
        <w:t>http://data.europa.eu/eli/reg/2024/2509/oj.</w:t>
      </w:r>
    </w:p>
  </w:footnote>
  <w:footnote w:id="11">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L 433 I, 22.12.2020, s. 28, ELI: </w:t>
      </w:r>
      <w:hyperlink r:id="rId6" w:history="1">
        <w:r w:rsidRPr="008D3F74">
          <w:rPr>
            <w:rStyle w:val="Hyperlink"/>
          </w:rPr>
          <w:t>https://eur-lex.europa.eu/eli/agree_interinstit/2020/1222/oj?locale=sk</w:t>
        </w:r>
      </w:hyperlink>
      <w:r w:rsidRPr="008D3F74">
        <w:rPr>
          <w:color w:val="000000"/>
        </w:rPr>
        <w:t>.</w:t>
      </w:r>
    </w:p>
  </w:footnote>
  <w:footnote w:id="12">
    <w:p w:rsidR="00FD45AD" w:rsidRPr="008D3F74" w:rsidRDefault="00FD45AD" w:rsidP="008D3F74">
      <w:pPr>
        <w:ind w:left="567" w:hanging="567"/>
        <w:rPr>
          <w:color w:val="000000"/>
        </w:rPr>
      </w:pPr>
      <w:r w:rsidRPr="008D3F74">
        <w:rPr>
          <w:rStyle w:val="FootnoteReference"/>
        </w:rPr>
        <w:footnoteRef/>
      </w:r>
      <w:r w:rsidR="008D3F74" w:rsidRPr="008D3F74">
        <w:rPr>
          <w:color w:val="000000"/>
        </w:rPr>
        <w:t xml:space="preserve"> </w:t>
      </w:r>
      <w:r w:rsidR="008D3F74" w:rsidRPr="008D3F74">
        <w:rPr>
          <w:color w:val="000000"/>
        </w:rPr>
        <w:tab/>
      </w:r>
      <w:r w:rsidRPr="008D3F74">
        <w:rPr>
          <w:color w:val="000000"/>
        </w:rPr>
        <w:t xml:space="preserve">Ú. v. EÚ L, 2025/31, 27.2.2025, ELI: </w:t>
      </w:r>
      <w:hyperlink r:id="rId7" w:history="1">
        <w:r w:rsidRPr="008D3F74">
          <w:rPr>
            <w:rStyle w:val="Hyperlink"/>
          </w:rPr>
          <w:t>http://data.europa.eu/eli/budget/2025/31/oj</w:t>
        </w:r>
      </w:hyperlink>
      <w:r w:rsidRPr="008D3F74">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F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SK"/>
    <w:docVar w:name="dvnumam" w:val="0"/>
    <w:docVar w:name="dvpe" w:val="770.074"/>
    <w:docVar w:name="dvrapporteur" w:val="Spravodajca: "/>
    <w:docVar w:name="dvtitre" w:val="Uznesenie Európskeho parlamentu z xx. apríla 2025 o odhade príjmov a výdavkov Európskeho parlamentu na rozpočtový rok 2026(2024/2111(BUI))"/>
  </w:docVars>
  <w:rsids>
    <w:rsidRoot w:val="00DE7E3E"/>
    <w:rsid w:val="00002272"/>
    <w:rsid w:val="000335C7"/>
    <w:rsid w:val="00064002"/>
    <w:rsid w:val="000677B9"/>
    <w:rsid w:val="000831BA"/>
    <w:rsid w:val="000A42CC"/>
    <w:rsid w:val="000D006F"/>
    <w:rsid w:val="000E7DD9"/>
    <w:rsid w:val="0010095E"/>
    <w:rsid w:val="00125B37"/>
    <w:rsid w:val="00133956"/>
    <w:rsid w:val="00152418"/>
    <w:rsid w:val="00187494"/>
    <w:rsid w:val="0019601C"/>
    <w:rsid w:val="001F32AE"/>
    <w:rsid w:val="002767FF"/>
    <w:rsid w:val="002B18FE"/>
    <w:rsid w:val="002B5493"/>
    <w:rsid w:val="00301B36"/>
    <w:rsid w:val="00343214"/>
    <w:rsid w:val="00361C00"/>
    <w:rsid w:val="00387EAE"/>
    <w:rsid w:val="00395FA1"/>
    <w:rsid w:val="003E15D4"/>
    <w:rsid w:val="00411CCE"/>
    <w:rsid w:val="0041666E"/>
    <w:rsid w:val="00421060"/>
    <w:rsid w:val="00471C19"/>
    <w:rsid w:val="004867E3"/>
    <w:rsid w:val="00494A28"/>
    <w:rsid w:val="004C0004"/>
    <w:rsid w:val="004C5D52"/>
    <w:rsid w:val="0050519A"/>
    <w:rsid w:val="005072A1"/>
    <w:rsid w:val="00514517"/>
    <w:rsid w:val="0052301C"/>
    <w:rsid w:val="00545827"/>
    <w:rsid w:val="00560270"/>
    <w:rsid w:val="005C2568"/>
    <w:rsid w:val="005F1B17"/>
    <w:rsid w:val="006037C0"/>
    <w:rsid w:val="006631B6"/>
    <w:rsid w:val="00680577"/>
    <w:rsid w:val="006A0C8B"/>
    <w:rsid w:val="006F74FA"/>
    <w:rsid w:val="00731ADD"/>
    <w:rsid w:val="00734777"/>
    <w:rsid w:val="00747932"/>
    <w:rsid w:val="00751A4A"/>
    <w:rsid w:val="00756632"/>
    <w:rsid w:val="00762C74"/>
    <w:rsid w:val="00786EC0"/>
    <w:rsid w:val="007B7B9E"/>
    <w:rsid w:val="007C5E88"/>
    <w:rsid w:val="007D1690"/>
    <w:rsid w:val="007E22AD"/>
    <w:rsid w:val="00817416"/>
    <w:rsid w:val="00842779"/>
    <w:rsid w:val="00865F67"/>
    <w:rsid w:val="00881A7B"/>
    <w:rsid w:val="008840E5"/>
    <w:rsid w:val="00887B3E"/>
    <w:rsid w:val="008C2AC6"/>
    <w:rsid w:val="008D3F74"/>
    <w:rsid w:val="00930C23"/>
    <w:rsid w:val="0093193B"/>
    <w:rsid w:val="009459B3"/>
    <w:rsid w:val="009509D8"/>
    <w:rsid w:val="00950B64"/>
    <w:rsid w:val="00981893"/>
    <w:rsid w:val="00A1687D"/>
    <w:rsid w:val="00A4028B"/>
    <w:rsid w:val="00A43E52"/>
    <w:rsid w:val="00A4678D"/>
    <w:rsid w:val="00A778C7"/>
    <w:rsid w:val="00A8644D"/>
    <w:rsid w:val="00AB441E"/>
    <w:rsid w:val="00AB6293"/>
    <w:rsid w:val="00AD0E9D"/>
    <w:rsid w:val="00AE0268"/>
    <w:rsid w:val="00AE0928"/>
    <w:rsid w:val="00AF3B82"/>
    <w:rsid w:val="00B12E95"/>
    <w:rsid w:val="00B22876"/>
    <w:rsid w:val="00B558F0"/>
    <w:rsid w:val="00B61A82"/>
    <w:rsid w:val="00BD48FE"/>
    <w:rsid w:val="00BD54DC"/>
    <w:rsid w:val="00BD7BD8"/>
    <w:rsid w:val="00BE6ADC"/>
    <w:rsid w:val="00BF71B4"/>
    <w:rsid w:val="00C05BFE"/>
    <w:rsid w:val="00C23CD4"/>
    <w:rsid w:val="00C61C0C"/>
    <w:rsid w:val="00C941CB"/>
    <w:rsid w:val="00CC2357"/>
    <w:rsid w:val="00CF071A"/>
    <w:rsid w:val="00D058B8"/>
    <w:rsid w:val="00D133BB"/>
    <w:rsid w:val="00D32B10"/>
    <w:rsid w:val="00D56C11"/>
    <w:rsid w:val="00D834A0"/>
    <w:rsid w:val="00D872DF"/>
    <w:rsid w:val="00D91E21"/>
    <w:rsid w:val="00DA7FCD"/>
    <w:rsid w:val="00DE7E3E"/>
    <w:rsid w:val="00E25CD1"/>
    <w:rsid w:val="00E365E1"/>
    <w:rsid w:val="00E457F1"/>
    <w:rsid w:val="00E820A4"/>
    <w:rsid w:val="00E86B24"/>
    <w:rsid w:val="00EB006A"/>
    <w:rsid w:val="00EB4772"/>
    <w:rsid w:val="00ED169E"/>
    <w:rsid w:val="00ED4235"/>
    <w:rsid w:val="00EF44E4"/>
    <w:rsid w:val="00F04346"/>
    <w:rsid w:val="00F075DC"/>
    <w:rsid w:val="00F149E9"/>
    <w:rsid w:val="00F5134D"/>
    <w:rsid w:val="00F74202"/>
    <w:rsid w:val="00F87713"/>
    <w:rsid w:val="00FB4360"/>
    <w:rsid w:val="00FD0C70"/>
    <w:rsid w:val="00FD45A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2AC80E-ABB8-4D51-950B-2DEDD019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D45AD"/>
    <w:rPr>
      <w:b/>
      <w:kern w:val="28"/>
      <w:sz w:val="28"/>
      <w:lang w:val="fr-FR" w:eastAsia="fr-FR"/>
    </w:rPr>
  </w:style>
  <w:style w:type="character" w:customStyle="1" w:styleId="Heading2Char">
    <w:name w:val="Heading 2 Char"/>
    <w:basedOn w:val="DefaultParagraphFont"/>
    <w:link w:val="Heading2"/>
    <w:uiPriority w:val="9"/>
    <w:rsid w:val="00FD45AD"/>
    <w:rPr>
      <w:sz w:val="24"/>
      <w:lang w:val="fr-FR" w:eastAsia="fr-FR"/>
    </w:rPr>
  </w:style>
  <w:style w:type="character" w:customStyle="1" w:styleId="Heading3Char">
    <w:name w:val="Heading 3 Char"/>
    <w:basedOn w:val="DefaultParagraphFont"/>
    <w:link w:val="Heading3"/>
    <w:uiPriority w:val="9"/>
    <w:rsid w:val="00FD45AD"/>
    <w:rPr>
      <w:rFonts w:ascii="Arial" w:hAnsi="Arial"/>
      <w:sz w:val="24"/>
      <w:lang w:val="fr-FR" w:eastAsia="fr-FR"/>
    </w:rPr>
  </w:style>
  <w:style w:type="character" w:customStyle="1" w:styleId="Heading4Char">
    <w:name w:val="Heading 4 Char"/>
    <w:basedOn w:val="DefaultParagraphFont"/>
    <w:link w:val="Heading4"/>
    <w:uiPriority w:val="9"/>
    <w:rsid w:val="00FD45AD"/>
    <w:rPr>
      <w:sz w:val="24"/>
      <w:lang w:val="en-US" w:eastAsia="fr-FR"/>
    </w:rPr>
  </w:style>
  <w:style w:type="character" w:customStyle="1" w:styleId="Heading5Char">
    <w:name w:val="Heading 5 Char"/>
    <w:basedOn w:val="DefaultParagraphFont"/>
    <w:link w:val="Heading5"/>
    <w:uiPriority w:val="9"/>
    <w:rsid w:val="00FD45AD"/>
    <w:rPr>
      <w:sz w:val="24"/>
      <w:lang w:val="en-US" w:eastAsia="fr-FR"/>
    </w:rPr>
  </w:style>
  <w:style w:type="character" w:customStyle="1" w:styleId="Heading6Char">
    <w:name w:val="Heading 6 Char"/>
    <w:basedOn w:val="DefaultParagraphFont"/>
    <w:link w:val="Heading6"/>
    <w:uiPriority w:val="9"/>
    <w:rsid w:val="00FD45AD"/>
    <w:rPr>
      <w:i/>
      <w:sz w:val="22"/>
      <w:lang w:val="sk-SK"/>
    </w:rPr>
  </w:style>
  <w:style w:type="character" w:customStyle="1" w:styleId="Heading7Char">
    <w:name w:val="Heading 7 Char"/>
    <w:basedOn w:val="DefaultParagraphFont"/>
    <w:link w:val="Heading7"/>
    <w:uiPriority w:val="9"/>
    <w:rsid w:val="00FD45AD"/>
    <w:rPr>
      <w:rFonts w:ascii="Arial" w:hAnsi="Arial"/>
      <w:sz w:val="24"/>
      <w:lang w:val="sk-SK"/>
    </w:rPr>
  </w:style>
  <w:style w:type="character" w:customStyle="1" w:styleId="Heading8Char">
    <w:name w:val="Heading 8 Char"/>
    <w:basedOn w:val="DefaultParagraphFont"/>
    <w:link w:val="Heading8"/>
    <w:uiPriority w:val="9"/>
    <w:rsid w:val="00FD45AD"/>
    <w:rPr>
      <w:rFonts w:ascii="Arial" w:hAnsi="Arial"/>
      <w:i/>
      <w:sz w:val="24"/>
      <w:lang w:val="sk-SK"/>
    </w:rPr>
  </w:style>
  <w:style w:type="character" w:customStyle="1" w:styleId="Heading9Char">
    <w:name w:val="Heading 9 Char"/>
    <w:basedOn w:val="DefaultParagraphFont"/>
    <w:link w:val="Heading9"/>
    <w:uiPriority w:val="9"/>
    <w:rsid w:val="00FD45AD"/>
    <w:rPr>
      <w:rFonts w:ascii="Arial" w:hAnsi="Arial"/>
      <w:b/>
      <w:i/>
      <w:sz w:val="18"/>
      <w:lang w:val="sk-SK"/>
    </w:rPr>
  </w:style>
  <w:style w:type="paragraph" w:styleId="TOCHeading">
    <w:name w:val="TOC Heading"/>
    <w:basedOn w:val="Normal"/>
    <w:next w:val="Normal"/>
    <w:uiPriority w:val="39"/>
    <w:unhideWhenUsed/>
    <w:qFormat/>
    <w:rsid w:val="00FD45AD"/>
    <w:pPr>
      <w:widowControl/>
      <w:spacing w:after="240"/>
    </w:pPr>
    <w:rPr>
      <w:lang w:val="en-GB"/>
    </w:rPr>
  </w:style>
  <w:style w:type="paragraph" w:customStyle="1" w:styleId="EPFooter2">
    <w:name w:val="EPFooter2"/>
    <w:basedOn w:val="Normal"/>
    <w:next w:val="Normal"/>
    <w:rsid w:val="00FD45A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D45AD"/>
    <w:pPr>
      <w:spacing w:after="240"/>
    </w:pPr>
  </w:style>
  <w:style w:type="paragraph" w:customStyle="1" w:styleId="TOCPage">
    <w:name w:val="TOC Page"/>
    <w:basedOn w:val="Normal"/>
    <w:next w:val="TOC1"/>
    <w:rsid w:val="00FD45AD"/>
    <w:pPr>
      <w:keepNext/>
      <w:spacing w:after="240"/>
      <w:jc w:val="right"/>
    </w:pPr>
    <w:rPr>
      <w:rFonts w:ascii="Arial" w:hAnsi="Arial"/>
      <w:b/>
    </w:rPr>
  </w:style>
  <w:style w:type="paragraph" w:customStyle="1" w:styleId="PageHeading">
    <w:name w:val="PageHeading"/>
    <w:basedOn w:val="Normal"/>
    <w:rsid w:val="00FD45AD"/>
    <w:pPr>
      <w:keepNext/>
      <w:spacing w:after="480"/>
      <w:jc w:val="center"/>
    </w:pPr>
    <w:rPr>
      <w:rFonts w:ascii="Arial" w:hAnsi="Arial" w:cs="Arial"/>
      <w:b/>
    </w:rPr>
  </w:style>
  <w:style w:type="paragraph" w:customStyle="1" w:styleId="NormalBold">
    <w:name w:val="NormalBold"/>
    <w:basedOn w:val="Normal"/>
    <w:rsid w:val="00FD45AD"/>
    <w:rPr>
      <w:b/>
    </w:rPr>
  </w:style>
  <w:style w:type="paragraph" w:customStyle="1" w:styleId="NormalHanging12a">
    <w:name w:val="NormalHanging12a"/>
    <w:basedOn w:val="Normal"/>
    <w:link w:val="NormalHanging12aChar"/>
    <w:rsid w:val="00FD45AD"/>
    <w:pPr>
      <w:spacing w:after="240"/>
      <w:ind w:left="567" w:hanging="567"/>
    </w:pPr>
  </w:style>
  <w:style w:type="paragraph" w:customStyle="1" w:styleId="CoverNormal24a">
    <w:name w:val="CoverNormal24a"/>
    <w:basedOn w:val="Normal"/>
    <w:rsid w:val="00FD45AD"/>
    <w:pPr>
      <w:spacing w:after="480"/>
      <w:ind w:left="1417"/>
    </w:pPr>
  </w:style>
  <w:style w:type="paragraph" w:customStyle="1" w:styleId="CoverNormal">
    <w:name w:val="CoverNormal"/>
    <w:basedOn w:val="Normal"/>
    <w:rsid w:val="00FD45AD"/>
    <w:pPr>
      <w:ind w:left="1418"/>
    </w:pPr>
  </w:style>
  <w:style w:type="paragraph" w:customStyle="1" w:styleId="CoverReference">
    <w:name w:val="CoverReference"/>
    <w:basedOn w:val="Normal"/>
    <w:rsid w:val="00FD45AD"/>
    <w:pPr>
      <w:spacing w:before="1080"/>
      <w:jc w:val="right"/>
    </w:pPr>
    <w:rPr>
      <w:rFonts w:ascii="Arial" w:hAnsi="Arial" w:cs="Arial"/>
      <w:b/>
    </w:rPr>
  </w:style>
  <w:style w:type="paragraph" w:customStyle="1" w:styleId="CoverDocType24a">
    <w:name w:val="CoverDocType24a"/>
    <w:basedOn w:val="Normal"/>
    <w:rsid w:val="00FD45AD"/>
    <w:pPr>
      <w:spacing w:after="480"/>
      <w:ind w:left="1418"/>
    </w:pPr>
    <w:rPr>
      <w:rFonts w:ascii="Arial" w:hAnsi="Arial"/>
      <w:b/>
      <w:sz w:val="48"/>
    </w:rPr>
  </w:style>
  <w:style w:type="paragraph" w:customStyle="1" w:styleId="CoverDate">
    <w:name w:val="CoverDate"/>
    <w:basedOn w:val="Normal"/>
    <w:rsid w:val="00FD45AD"/>
    <w:pPr>
      <w:spacing w:before="240" w:after="1200"/>
    </w:pPr>
  </w:style>
  <w:style w:type="paragraph" w:customStyle="1" w:styleId="EPBody">
    <w:name w:val="EPBody"/>
    <w:basedOn w:val="Normal"/>
    <w:rsid w:val="00FD45AD"/>
    <w:pPr>
      <w:jc w:val="center"/>
    </w:pPr>
    <w:rPr>
      <w:rFonts w:ascii="Arial" w:hAnsi="Arial" w:cs="Arial"/>
      <w:i/>
      <w:sz w:val="22"/>
      <w:szCs w:val="22"/>
    </w:rPr>
  </w:style>
  <w:style w:type="paragraph" w:customStyle="1" w:styleId="EPFooter">
    <w:name w:val="EPFooter"/>
    <w:basedOn w:val="Normal"/>
    <w:rsid w:val="00FD45AD"/>
    <w:pPr>
      <w:tabs>
        <w:tab w:val="center" w:pos="4535"/>
        <w:tab w:val="right" w:pos="9071"/>
      </w:tabs>
      <w:spacing w:before="240" w:after="240"/>
    </w:pPr>
    <w:rPr>
      <w:color w:val="010000"/>
      <w:sz w:val="22"/>
    </w:rPr>
  </w:style>
  <w:style w:type="paragraph" w:styleId="Header">
    <w:name w:val="header"/>
    <w:basedOn w:val="Normal"/>
    <w:link w:val="HeaderChar"/>
    <w:uiPriority w:val="99"/>
    <w:rsid w:val="00FD45AD"/>
    <w:pPr>
      <w:tabs>
        <w:tab w:val="center" w:pos="4513"/>
        <w:tab w:val="right" w:pos="9026"/>
      </w:tabs>
    </w:pPr>
  </w:style>
  <w:style w:type="character" w:customStyle="1" w:styleId="HeaderChar">
    <w:name w:val="Header Char"/>
    <w:basedOn w:val="DefaultParagraphFont"/>
    <w:link w:val="Header"/>
    <w:uiPriority w:val="99"/>
    <w:rsid w:val="00FD45AD"/>
    <w:rPr>
      <w:sz w:val="24"/>
      <w:lang w:val="sk-SK"/>
    </w:rPr>
  </w:style>
  <w:style w:type="paragraph" w:customStyle="1" w:styleId="EPComma">
    <w:name w:val="EPComma"/>
    <w:basedOn w:val="Normal"/>
    <w:rsid w:val="00FD45AD"/>
    <w:pPr>
      <w:spacing w:before="480" w:after="240"/>
    </w:pPr>
  </w:style>
  <w:style w:type="character" w:styleId="Hyperlink">
    <w:name w:val="Hyperlink"/>
    <w:basedOn w:val="DefaultParagraphFont"/>
    <w:uiPriority w:val="99"/>
    <w:rsid w:val="00FD45AD"/>
    <w:rPr>
      <w:color w:val="0563C1" w:themeColor="hyperlink"/>
      <w:u w:val="single"/>
    </w:rPr>
  </w:style>
  <w:style w:type="paragraph" w:customStyle="1" w:styleId="FootnoteReference1">
    <w:name w:val="Footnote Reference1"/>
    <w:basedOn w:val="Normal"/>
    <w:link w:val="FootnoteReference"/>
    <w:rsid w:val="00FD45AD"/>
    <w:pPr>
      <w:widowControl/>
      <w:spacing w:after="160" w:line="240" w:lineRule="exact"/>
    </w:pPr>
    <w:rPr>
      <w:sz w:val="20"/>
      <w:vertAlign w:val="superscript"/>
      <w:lang w:val="en-GB"/>
    </w:rPr>
  </w:style>
  <w:style w:type="paragraph" w:styleId="Footer">
    <w:name w:val="footer"/>
    <w:basedOn w:val="Normal"/>
    <w:link w:val="FooterChar"/>
    <w:uiPriority w:val="99"/>
    <w:rsid w:val="00FD45AD"/>
    <w:pPr>
      <w:tabs>
        <w:tab w:val="center" w:pos="4513"/>
        <w:tab w:val="right" w:pos="9026"/>
      </w:tabs>
    </w:pPr>
  </w:style>
  <w:style w:type="character" w:customStyle="1" w:styleId="FooterChar">
    <w:name w:val="Footer Char"/>
    <w:basedOn w:val="DefaultParagraphFont"/>
    <w:link w:val="Footer"/>
    <w:uiPriority w:val="99"/>
    <w:rsid w:val="00FD45AD"/>
    <w:rPr>
      <w:sz w:val="24"/>
      <w:lang w:val="sk-SK"/>
    </w:rPr>
  </w:style>
  <w:style w:type="paragraph" w:styleId="BalloonText">
    <w:name w:val="Balloon Text"/>
    <w:basedOn w:val="Normal"/>
    <w:link w:val="BalloonTextChar"/>
    <w:uiPriority w:val="99"/>
    <w:unhideWhenUsed/>
    <w:rsid w:val="00FD45AD"/>
    <w:rPr>
      <w:rFonts w:ascii="Segoe UI" w:hAnsi="Segoe UI" w:cs="Segoe UI"/>
      <w:sz w:val="18"/>
      <w:szCs w:val="18"/>
    </w:rPr>
  </w:style>
  <w:style w:type="character" w:customStyle="1" w:styleId="BalloonTextChar">
    <w:name w:val="Balloon Text Char"/>
    <w:basedOn w:val="DefaultParagraphFont"/>
    <w:link w:val="BalloonText"/>
    <w:uiPriority w:val="99"/>
    <w:rsid w:val="00FD45AD"/>
    <w:rPr>
      <w:rFonts w:ascii="Segoe UI" w:hAnsi="Segoe UI" w:cs="Segoe UI"/>
      <w:sz w:val="18"/>
      <w:szCs w:val="18"/>
      <w:lang w:val="sk-SK"/>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FD45AD"/>
    <w:pPr>
      <w:ind w:left="720"/>
      <w:contextualSpacing/>
    </w:pPr>
  </w:style>
  <w:style w:type="character" w:customStyle="1" w:styleId="NormalHanging12aChar">
    <w:name w:val="NormalHanging12a Char"/>
    <w:basedOn w:val="DefaultParagraphFont"/>
    <w:link w:val="NormalHanging12a"/>
    <w:locked/>
    <w:rsid w:val="00FD45AD"/>
    <w:rPr>
      <w:sz w:val="24"/>
      <w:lang w:val="sk-SK"/>
    </w:rPr>
  </w:style>
  <w:style w:type="paragraph" w:customStyle="1" w:styleId="Normal24a">
    <w:name w:val="Normal24a"/>
    <w:basedOn w:val="Normal"/>
    <w:rsid w:val="00FD45AD"/>
    <w:pPr>
      <w:spacing w:after="480"/>
    </w:pPr>
  </w:style>
  <w:style w:type="paragraph" w:customStyle="1" w:styleId="NormalBoldCenter">
    <w:name w:val="NormalBoldCenter"/>
    <w:basedOn w:val="Normal"/>
    <w:rsid w:val="00FD45AD"/>
    <w:pPr>
      <w:jc w:val="center"/>
    </w:pPr>
    <w:rPr>
      <w:b/>
    </w:rPr>
  </w:style>
  <w:style w:type="paragraph" w:customStyle="1" w:styleId="Footprint12b">
    <w:name w:val="Footprint12b"/>
    <w:basedOn w:val="Normal"/>
    <w:rsid w:val="00FD45AD"/>
    <w:pPr>
      <w:spacing w:before="240"/>
    </w:pPr>
    <w:rPr>
      <w:szCs w:val="24"/>
    </w:rPr>
  </w:style>
  <w:style w:type="paragraph" w:customStyle="1" w:styleId="NormalSingle">
    <w:name w:val="NormalSingle"/>
    <w:basedOn w:val="Normal"/>
    <w:qFormat/>
    <w:rsid w:val="00FD45AD"/>
    <w:rPr>
      <w:szCs w:val="24"/>
    </w:rPr>
  </w:style>
  <w:style w:type="character" w:styleId="CommentReference">
    <w:name w:val="annotation reference"/>
    <w:basedOn w:val="DefaultParagraphFont"/>
    <w:rsid w:val="00FD45AD"/>
    <w:rPr>
      <w:sz w:val="16"/>
      <w:szCs w:val="16"/>
    </w:rPr>
  </w:style>
  <w:style w:type="paragraph" w:styleId="CommentText">
    <w:name w:val="annotation text"/>
    <w:basedOn w:val="Normal"/>
    <w:link w:val="CommentTextChar"/>
    <w:uiPriority w:val="99"/>
    <w:rsid w:val="00FD45AD"/>
    <w:rPr>
      <w:sz w:val="20"/>
    </w:rPr>
  </w:style>
  <w:style w:type="character" w:customStyle="1" w:styleId="CommentTextChar">
    <w:name w:val="Comment Text Char"/>
    <w:basedOn w:val="DefaultParagraphFont"/>
    <w:link w:val="CommentText"/>
    <w:uiPriority w:val="99"/>
    <w:rsid w:val="00FD45AD"/>
    <w:rPr>
      <w:lang w:val="sk-SK"/>
    </w:rPr>
  </w:style>
  <w:style w:type="paragraph" w:styleId="CommentSubject">
    <w:name w:val="annotation subject"/>
    <w:basedOn w:val="CommentText"/>
    <w:next w:val="CommentText"/>
    <w:link w:val="CommentSubjectChar"/>
    <w:uiPriority w:val="99"/>
    <w:unhideWhenUsed/>
    <w:rsid w:val="00FD45AD"/>
    <w:rPr>
      <w:b/>
      <w:bCs/>
    </w:rPr>
  </w:style>
  <w:style w:type="character" w:customStyle="1" w:styleId="CommentSubjectChar">
    <w:name w:val="Comment Subject Char"/>
    <w:basedOn w:val="CommentTextChar"/>
    <w:link w:val="CommentSubject"/>
    <w:uiPriority w:val="99"/>
    <w:rsid w:val="00FD45AD"/>
    <w:rPr>
      <w:b/>
      <w:bCs/>
      <w:lang w:val="sk-SK"/>
    </w:rPr>
  </w:style>
  <w:style w:type="paragraph" w:styleId="Title">
    <w:name w:val="Title"/>
    <w:basedOn w:val="Normal"/>
    <w:next w:val="Normal"/>
    <w:link w:val="TitleChar"/>
    <w:uiPriority w:val="10"/>
    <w:qFormat/>
    <w:rsid w:val="00FD45A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D45AD"/>
    <w:rPr>
      <w:rFonts w:ascii="Arial" w:eastAsiaTheme="majorEastAsia" w:hAnsi="Arial" w:cs="Arial"/>
      <w:b/>
      <w:bCs/>
      <w:kern w:val="28"/>
      <w:sz w:val="32"/>
      <w:szCs w:val="32"/>
      <w:lang w:val="sk-SK" w:eastAsia="en-US"/>
    </w:rPr>
  </w:style>
  <w:style w:type="paragraph" w:styleId="Subtitle">
    <w:name w:val="Subtitle"/>
    <w:basedOn w:val="Normal"/>
    <w:next w:val="Normal"/>
    <w:link w:val="SubtitleChar"/>
    <w:uiPriority w:val="11"/>
    <w:qFormat/>
    <w:rsid w:val="00FD45A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D45AD"/>
    <w:rPr>
      <w:rFonts w:ascii="Arial" w:eastAsiaTheme="majorEastAsia" w:hAnsi="Arial" w:cs="Arial"/>
      <w:sz w:val="24"/>
      <w:szCs w:val="24"/>
      <w:lang w:val="sk-SK" w:eastAsia="en-US"/>
    </w:rPr>
  </w:style>
  <w:style w:type="character" w:styleId="Strong">
    <w:name w:val="Strong"/>
    <w:basedOn w:val="DefaultParagraphFont"/>
    <w:uiPriority w:val="22"/>
    <w:qFormat/>
    <w:rsid w:val="00FD45AD"/>
    <w:rPr>
      <w:b/>
      <w:bCs/>
    </w:rPr>
  </w:style>
  <w:style w:type="character" w:styleId="Emphasis">
    <w:name w:val="Emphasis"/>
    <w:basedOn w:val="DefaultParagraphFont"/>
    <w:uiPriority w:val="20"/>
    <w:qFormat/>
    <w:rsid w:val="00FD45AD"/>
    <w:rPr>
      <w:rFonts w:asciiTheme="minorHAnsi" w:hAnsiTheme="minorHAnsi"/>
      <w:b/>
      <w:i/>
      <w:iCs/>
    </w:rPr>
  </w:style>
  <w:style w:type="paragraph" w:styleId="NoSpacing">
    <w:name w:val="No Spacing"/>
    <w:basedOn w:val="Normal"/>
    <w:uiPriority w:val="1"/>
    <w:qFormat/>
    <w:rsid w:val="00FD45AD"/>
    <w:pPr>
      <w:widowControl/>
      <w:jc w:val="both"/>
    </w:pPr>
    <w:rPr>
      <w:rFonts w:eastAsiaTheme="minorHAnsi"/>
      <w:szCs w:val="32"/>
      <w:lang w:eastAsia="en-US"/>
    </w:rPr>
  </w:style>
  <w:style w:type="paragraph" w:styleId="Quote">
    <w:name w:val="Quote"/>
    <w:basedOn w:val="Normal"/>
    <w:next w:val="Normal"/>
    <w:link w:val="QuoteChar"/>
    <w:uiPriority w:val="29"/>
    <w:qFormat/>
    <w:rsid w:val="00FD45A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D45AD"/>
    <w:rPr>
      <w:rFonts w:eastAsiaTheme="minorHAnsi"/>
      <w:i/>
      <w:sz w:val="24"/>
      <w:szCs w:val="24"/>
      <w:lang w:val="sk-SK" w:eastAsia="en-US"/>
    </w:rPr>
  </w:style>
  <w:style w:type="paragraph" w:styleId="IntenseQuote">
    <w:name w:val="Intense Quote"/>
    <w:basedOn w:val="Normal"/>
    <w:next w:val="Normal"/>
    <w:link w:val="IntenseQuoteChar"/>
    <w:uiPriority w:val="30"/>
    <w:qFormat/>
    <w:rsid w:val="00FD45A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D45AD"/>
    <w:rPr>
      <w:rFonts w:eastAsiaTheme="minorHAnsi"/>
      <w:b/>
      <w:i/>
      <w:sz w:val="24"/>
      <w:szCs w:val="22"/>
      <w:lang w:val="sk-SK" w:eastAsia="en-US"/>
    </w:rPr>
  </w:style>
  <w:style w:type="character" w:styleId="SubtleEmphasis">
    <w:name w:val="Subtle Emphasis"/>
    <w:uiPriority w:val="19"/>
    <w:qFormat/>
    <w:rsid w:val="00FD45AD"/>
    <w:rPr>
      <w:i/>
      <w:color w:val="5A5A5A" w:themeColor="text1" w:themeTint="A5"/>
    </w:rPr>
  </w:style>
  <w:style w:type="character" w:styleId="IntenseEmphasis">
    <w:name w:val="Intense Emphasis"/>
    <w:basedOn w:val="DefaultParagraphFont"/>
    <w:uiPriority w:val="21"/>
    <w:qFormat/>
    <w:rsid w:val="00FD45AD"/>
    <w:rPr>
      <w:b/>
      <w:i/>
      <w:sz w:val="24"/>
      <w:szCs w:val="24"/>
      <w:u w:val="single"/>
    </w:rPr>
  </w:style>
  <w:style w:type="character" w:styleId="SubtleReference">
    <w:name w:val="Subtle Reference"/>
    <w:basedOn w:val="DefaultParagraphFont"/>
    <w:uiPriority w:val="31"/>
    <w:qFormat/>
    <w:rsid w:val="00FD45AD"/>
    <w:rPr>
      <w:sz w:val="24"/>
      <w:szCs w:val="24"/>
      <w:u w:val="single"/>
    </w:rPr>
  </w:style>
  <w:style w:type="character" w:styleId="IntenseReference">
    <w:name w:val="Intense Reference"/>
    <w:basedOn w:val="DefaultParagraphFont"/>
    <w:uiPriority w:val="32"/>
    <w:qFormat/>
    <w:rsid w:val="00FD45AD"/>
    <w:rPr>
      <w:b/>
      <w:sz w:val="24"/>
      <w:u w:val="single"/>
    </w:rPr>
  </w:style>
  <w:style w:type="character" w:styleId="BookTitle">
    <w:name w:val="Book Title"/>
    <w:basedOn w:val="DefaultParagraphFont"/>
    <w:uiPriority w:val="33"/>
    <w:qFormat/>
    <w:rsid w:val="00FD45AD"/>
    <w:rPr>
      <w:rFonts w:asciiTheme="majorHAnsi" w:eastAsiaTheme="majorEastAsia" w:hAnsiTheme="majorHAnsi"/>
      <w:b/>
      <w:i/>
      <w:sz w:val="24"/>
      <w:szCs w:val="24"/>
    </w:rPr>
  </w:style>
  <w:style w:type="paragraph" w:customStyle="1" w:styleId="TableTitle">
    <w:name w:val="Table Title"/>
    <w:basedOn w:val="Normal"/>
    <w:uiPriority w:val="99"/>
    <w:rsid w:val="00FD45AD"/>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FD45AD"/>
    <w:pPr>
      <w:keepNext/>
      <w:widowControl/>
    </w:pPr>
    <w:rPr>
      <w:rFonts w:eastAsiaTheme="minorEastAsia"/>
      <w:sz w:val="18"/>
      <w:szCs w:val="18"/>
    </w:rPr>
  </w:style>
  <w:style w:type="paragraph" w:customStyle="1" w:styleId="NormalRight">
    <w:name w:val="Normal Right"/>
    <w:basedOn w:val="Normal"/>
    <w:next w:val="Normal"/>
    <w:uiPriority w:val="99"/>
    <w:rsid w:val="00FD45AD"/>
    <w:pPr>
      <w:widowControl/>
      <w:spacing w:before="120" w:after="120"/>
      <w:jc w:val="right"/>
    </w:pPr>
    <w:rPr>
      <w:rFonts w:eastAsiaTheme="minorEastAsia"/>
      <w:szCs w:val="24"/>
    </w:rPr>
  </w:style>
  <w:style w:type="paragraph" w:customStyle="1" w:styleId="ReusedInfo">
    <w:name w:val="ReusedInfo"/>
    <w:next w:val="Normal"/>
    <w:uiPriority w:val="99"/>
    <w:rsid w:val="00FD45AD"/>
    <w:pPr>
      <w:shd w:val="clear" w:color="auto" w:fill="C0C0C0"/>
      <w:spacing w:before="60" w:after="60"/>
    </w:pPr>
    <w:rPr>
      <w:rFonts w:eastAsiaTheme="minorEastAsia"/>
      <w:lang w:val="sk-SK"/>
    </w:rPr>
  </w:style>
  <w:style w:type="paragraph" w:customStyle="1" w:styleId="Section">
    <w:name w:val="Section"/>
    <w:basedOn w:val="Normal"/>
    <w:next w:val="Normal"/>
    <w:uiPriority w:val="99"/>
    <w:rsid w:val="00FD45AD"/>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FD45AD"/>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FD45AD"/>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FD45AD"/>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FD45AD"/>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FD45AD"/>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FD45AD"/>
    <w:pPr>
      <w:keepNext/>
      <w:widowControl/>
      <w:spacing w:before="480" w:after="120"/>
    </w:pPr>
    <w:rPr>
      <w:rFonts w:eastAsiaTheme="minorEastAsia"/>
      <w:b/>
      <w:bCs/>
      <w:i/>
      <w:iCs/>
      <w:szCs w:val="24"/>
    </w:rPr>
  </w:style>
  <w:style w:type="paragraph" w:customStyle="1" w:styleId="Item">
    <w:name w:val="Item"/>
    <w:basedOn w:val="Normal"/>
    <w:next w:val="Normal"/>
    <w:uiPriority w:val="99"/>
    <w:rsid w:val="00FD45AD"/>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FD45AD"/>
    <w:pPr>
      <w:keepNext/>
      <w:widowControl/>
      <w:spacing w:before="480" w:after="120"/>
    </w:pPr>
    <w:rPr>
      <w:rFonts w:eastAsiaTheme="minorEastAsia"/>
      <w:sz w:val="20"/>
    </w:rPr>
  </w:style>
  <w:style w:type="paragraph" w:customStyle="1" w:styleId="Annex">
    <w:name w:val="Annex"/>
    <w:basedOn w:val="Normal"/>
    <w:next w:val="Normal"/>
    <w:uiPriority w:val="99"/>
    <w:rsid w:val="00FD45AD"/>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FD45AD"/>
    <w:pPr>
      <w:widowControl/>
      <w:spacing w:before="120" w:after="120"/>
    </w:pPr>
    <w:rPr>
      <w:rFonts w:eastAsiaTheme="minorEastAsia"/>
      <w:i/>
      <w:iCs/>
      <w:sz w:val="20"/>
    </w:rPr>
  </w:style>
  <w:style w:type="paragraph" w:customStyle="1" w:styleId="Objective">
    <w:name w:val="Objective"/>
    <w:basedOn w:val="Normal"/>
    <w:next w:val="Normal"/>
    <w:uiPriority w:val="99"/>
    <w:rsid w:val="00FD45AD"/>
    <w:pPr>
      <w:keepNext/>
      <w:widowControl/>
      <w:spacing w:before="120" w:after="120"/>
    </w:pPr>
    <w:rPr>
      <w:rFonts w:eastAsiaTheme="minorEastAsia"/>
      <w:i/>
      <w:iCs/>
      <w:sz w:val="20"/>
    </w:rPr>
  </w:style>
  <w:style w:type="paragraph" w:customStyle="1" w:styleId="Figures">
    <w:name w:val="Figures"/>
    <w:basedOn w:val="Normal"/>
    <w:next w:val="Normal"/>
    <w:uiPriority w:val="99"/>
    <w:rsid w:val="00FD45AD"/>
    <w:pPr>
      <w:keepNext/>
      <w:widowControl/>
      <w:spacing w:before="120" w:after="120"/>
    </w:pPr>
    <w:rPr>
      <w:rFonts w:eastAsiaTheme="minorEastAsia"/>
      <w:i/>
      <w:iCs/>
      <w:sz w:val="20"/>
    </w:rPr>
  </w:style>
  <w:style w:type="paragraph" w:customStyle="1" w:styleId="Remarks">
    <w:name w:val="Remarks"/>
    <w:basedOn w:val="Normal"/>
    <w:next w:val="Normal"/>
    <w:uiPriority w:val="99"/>
    <w:rsid w:val="00FD45AD"/>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FD45AD"/>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FD45AD"/>
    <w:pPr>
      <w:keepNext/>
      <w:widowControl/>
      <w:spacing w:before="120" w:after="120"/>
    </w:pPr>
    <w:rPr>
      <w:rFonts w:eastAsiaTheme="minorEastAsia"/>
      <w:i/>
      <w:iCs/>
      <w:sz w:val="20"/>
    </w:rPr>
  </w:style>
  <w:style w:type="paragraph" w:customStyle="1" w:styleId="Reference">
    <w:name w:val="Reference"/>
    <w:basedOn w:val="Normal"/>
    <w:next w:val="Normal"/>
    <w:uiPriority w:val="99"/>
    <w:rsid w:val="00FD45AD"/>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FD45AD"/>
  </w:style>
  <w:style w:type="character" w:customStyle="1" w:styleId="tw4winInternal">
    <w:name w:val="tw4winInternal"/>
    <w:basedOn w:val="DefaultParagraphFont"/>
    <w:uiPriority w:val="99"/>
    <w:rsid w:val="00FD45AD"/>
    <w:rPr>
      <w:sz w:val="16"/>
      <w:szCs w:val="16"/>
      <w:u w:val="dash"/>
      <w:shd w:val="clear" w:color="auto" w:fill="FFFF00"/>
    </w:rPr>
  </w:style>
  <w:style w:type="character" w:customStyle="1" w:styleId="ReusedInlineInfo">
    <w:name w:val="ReusedInlineInfo"/>
    <w:basedOn w:val="DefaultParagraphFont"/>
    <w:uiPriority w:val="99"/>
    <w:rsid w:val="00FD45AD"/>
    <w:rPr>
      <w:sz w:val="16"/>
      <w:szCs w:val="16"/>
      <w:u w:val="dash"/>
      <w:shd w:val="clear" w:color="auto" w:fill="FFFF00"/>
    </w:rPr>
  </w:style>
  <w:style w:type="character" w:customStyle="1" w:styleId="Error">
    <w:name w:val="Error"/>
    <w:basedOn w:val="DefaultParagraphFont"/>
    <w:uiPriority w:val="99"/>
    <w:rsid w:val="00FD45AD"/>
    <w:rPr>
      <w:shd w:val="clear" w:color="auto" w:fill="FF0000"/>
    </w:rPr>
  </w:style>
  <w:style w:type="paragraph" w:styleId="Revision">
    <w:name w:val="Revision"/>
    <w:hidden/>
    <w:uiPriority w:val="99"/>
    <w:semiHidden/>
    <w:rsid w:val="00FD45AD"/>
    <w:rPr>
      <w:rFonts w:eastAsiaTheme="minorHAnsi"/>
      <w:sz w:val="24"/>
      <w:szCs w:val="24"/>
      <w:lang w:val="sk-SK" w:eastAsia="en-US"/>
    </w:rPr>
  </w:style>
  <w:style w:type="numbering" w:customStyle="1" w:styleId="NoList1">
    <w:name w:val="No List1"/>
    <w:next w:val="NoList"/>
    <w:uiPriority w:val="99"/>
    <w:semiHidden/>
    <w:unhideWhenUsed/>
    <w:rsid w:val="00FD45AD"/>
  </w:style>
  <w:style w:type="numbering" w:customStyle="1" w:styleId="NoList2">
    <w:name w:val="No List2"/>
    <w:next w:val="NoList"/>
    <w:uiPriority w:val="99"/>
    <w:semiHidden/>
    <w:unhideWhenUsed/>
    <w:rsid w:val="00FD45AD"/>
  </w:style>
  <w:style w:type="paragraph" w:customStyle="1" w:styleId="Default">
    <w:name w:val="Default"/>
    <w:rsid w:val="00FD45AD"/>
    <w:pPr>
      <w:autoSpaceDE w:val="0"/>
      <w:autoSpaceDN w:val="0"/>
      <w:adjustRightInd w:val="0"/>
    </w:pPr>
    <w:rPr>
      <w:rFonts w:eastAsiaTheme="minorHAnsi"/>
      <w:color w:val="000000"/>
      <w:sz w:val="24"/>
      <w:szCs w:val="24"/>
      <w:lang w:val="sk-SK"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FD45AD"/>
    <w:rPr>
      <w:sz w:val="24"/>
      <w:lang w:val="sk-SK"/>
    </w:rPr>
  </w:style>
  <w:style w:type="paragraph" w:customStyle="1" w:styleId="RollCallVotes">
    <w:name w:val="RollCallVotes"/>
    <w:basedOn w:val="Normal"/>
    <w:rsid w:val="00FD45AD"/>
    <w:pPr>
      <w:spacing w:before="120" w:after="120"/>
      <w:jc w:val="center"/>
    </w:pPr>
    <w:rPr>
      <w:b/>
      <w:bCs/>
      <w:snapToGrid w:val="0"/>
      <w:sz w:val="16"/>
      <w:lang w:eastAsia="en-US"/>
    </w:rPr>
  </w:style>
  <w:style w:type="paragraph" w:customStyle="1" w:styleId="RollCallTabs">
    <w:name w:val="RollCallTabs"/>
    <w:basedOn w:val="Normal"/>
    <w:qFormat/>
    <w:rsid w:val="00FD45AD"/>
    <w:pPr>
      <w:tabs>
        <w:tab w:val="center" w:pos="284"/>
        <w:tab w:val="left" w:pos="426"/>
      </w:tabs>
    </w:pPr>
    <w:rPr>
      <w:snapToGrid w:val="0"/>
      <w:lang w:eastAsia="en-US"/>
    </w:rPr>
  </w:style>
  <w:style w:type="paragraph" w:customStyle="1" w:styleId="RollCallSymbols14pt">
    <w:name w:val="RollCallSymbols14pt"/>
    <w:basedOn w:val="Normal"/>
    <w:rsid w:val="00FD45AD"/>
    <w:pPr>
      <w:spacing w:before="120" w:after="120"/>
      <w:jc w:val="center"/>
    </w:pPr>
    <w:rPr>
      <w:rFonts w:ascii="Arial" w:hAnsi="Arial"/>
      <w:b/>
      <w:bCs/>
      <w:snapToGrid w:val="0"/>
      <w:sz w:val="28"/>
      <w:lang w:eastAsia="en-US"/>
    </w:rPr>
  </w:style>
  <w:style w:type="paragraph" w:customStyle="1" w:styleId="RollCallTable">
    <w:name w:val="RollCallTable"/>
    <w:basedOn w:val="Normal"/>
    <w:rsid w:val="00FD45A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s://eur-lex.europa.eu/eli/agree_interinstit/2020/1222/oj?locale=sk"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A88B3-AA6A-4AD8-8895-3A7B2A55F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3729</Words>
  <Characters>23034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2025-04-03T13:16:00Z</dcterms:created>
  <dcterms:modified xsi:type="dcterms:W3CDTF">2025-04-03T13:16:00Z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A10-0048/2025</vt:lpwstr>
  </property>
  <property fmtid="{D5CDD505-2E9C-101B-9397-08002B2CF9AE}" pid="4" name="&lt;Type&gt;">
    <vt:lpwstr>RR</vt:lpwstr>
  </property>
</Properties>
</file>