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95051" w14:paraId="3A135EA3" w14:textId="77777777" w:rsidTr="0010095E">
        <w:trPr>
          <w:trHeight w:hRule="exact" w:val="1418"/>
        </w:trPr>
        <w:tc>
          <w:tcPr>
            <w:tcW w:w="6804" w:type="dxa"/>
            <w:shd w:val="clear" w:color="auto" w:fill="auto"/>
            <w:vAlign w:val="center"/>
          </w:tcPr>
          <w:p w14:paraId="6250BD49" w14:textId="77777777" w:rsidR="00751A4A" w:rsidRPr="00595051" w:rsidRDefault="00826236" w:rsidP="0010095E">
            <w:pPr>
              <w:pStyle w:val="EPName"/>
            </w:pPr>
            <w:r w:rsidRPr="00595051">
              <w:t>Europäisches Parlament</w:t>
            </w:r>
          </w:p>
          <w:p w14:paraId="4E7A8E68" w14:textId="77777777" w:rsidR="00751A4A" w:rsidRPr="00595051" w:rsidRDefault="005F1B17" w:rsidP="005F1B17">
            <w:pPr>
              <w:pStyle w:val="EPTerm"/>
              <w:rPr>
                <w:rStyle w:val="HideTWBExt"/>
                <w:noProof w:val="0"/>
                <w:vanish w:val="0"/>
                <w:color w:val="auto"/>
              </w:rPr>
            </w:pPr>
            <w:r w:rsidRPr="00595051">
              <w:t>2024</w:t>
            </w:r>
            <w:r w:rsidR="00817416" w:rsidRPr="00595051">
              <w:t>-202</w:t>
            </w:r>
            <w:r w:rsidRPr="00595051">
              <w:t>9</w:t>
            </w:r>
          </w:p>
        </w:tc>
        <w:tc>
          <w:tcPr>
            <w:tcW w:w="2268" w:type="dxa"/>
            <w:shd w:val="clear" w:color="auto" w:fill="auto"/>
          </w:tcPr>
          <w:p w14:paraId="4EB61368" w14:textId="77777777" w:rsidR="00751A4A" w:rsidRPr="00595051" w:rsidRDefault="00187494" w:rsidP="0010095E">
            <w:pPr>
              <w:pStyle w:val="EPLogo"/>
            </w:pPr>
            <w:r w:rsidRPr="00595051">
              <w:rPr>
                <w:noProof/>
                <w:lang w:eastAsia="ja-JP"/>
              </w:rPr>
              <w:drawing>
                <wp:inline distT="0" distB="0" distL="0" distR="0" wp14:anchorId="67E63DD6" wp14:editId="06DF275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227599" w14:textId="77777777" w:rsidR="00D058B8" w:rsidRPr="00595051" w:rsidRDefault="00D058B8" w:rsidP="004C5D52">
      <w:pPr>
        <w:pStyle w:val="LineTop"/>
      </w:pPr>
    </w:p>
    <w:p w14:paraId="09063505" w14:textId="77777777" w:rsidR="00680577" w:rsidRPr="00595051" w:rsidRDefault="00826236" w:rsidP="00680577">
      <w:pPr>
        <w:pStyle w:val="EPBodyTA1"/>
      </w:pPr>
      <w:r w:rsidRPr="00595051">
        <w:t>ANGENOMMENE TEXTE</w:t>
      </w:r>
    </w:p>
    <w:p w14:paraId="4E2CAA67" w14:textId="77777777" w:rsidR="00D058B8" w:rsidRPr="00595051" w:rsidRDefault="00D058B8" w:rsidP="00D058B8">
      <w:pPr>
        <w:pStyle w:val="LineBottom"/>
      </w:pPr>
    </w:p>
    <w:p w14:paraId="229203FE" w14:textId="4065A169" w:rsidR="00826236" w:rsidRPr="00595051" w:rsidRDefault="00826236" w:rsidP="00595051">
      <w:pPr>
        <w:pStyle w:val="ATHeading1"/>
      </w:pPr>
      <w:bookmarkStart w:id="0" w:name="TANumber"/>
      <w:r w:rsidRPr="00595051">
        <w:t>P10_</w:t>
      </w:r>
      <w:proofErr w:type="gramStart"/>
      <w:r w:rsidRPr="00595051">
        <w:t>TA(</w:t>
      </w:r>
      <w:proofErr w:type="gramEnd"/>
      <w:r w:rsidRPr="00595051">
        <w:t>2025)00</w:t>
      </w:r>
      <w:bookmarkEnd w:id="0"/>
      <w:r w:rsidR="00AD175D">
        <w:t>61</w:t>
      </w:r>
    </w:p>
    <w:p w14:paraId="56AFE131" w14:textId="77777777" w:rsidR="00826236" w:rsidRPr="00595051" w:rsidRDefault="00826236" w:rsidP="00826236">
      <w:pPr>
        <w:pStyle w:val="ATHeading2"/>
      </w:pPr>
      <w:bookmarkStart w:id="1" w:name="title"/>
      <w:r w:rsidRPr="00595051">
        <w:t xml:space="preserve">Verfolgung von Journalisten in Kamerun, insbesondere die Fälle von Amadou </w:t>
      </w:r>
      <w:proofErr w:type="spellStart"/>
      <w:r w:rsidRPr="00595051">
        <w:t>Vamoulké</w:t>
      </w:r>
      <w:proofErr w:type="spellEnd"/>
      <w:r w:rsidRPr="00595051">
        <w:t xml:space="preserve">, Kingsley </w:t>
      </w:r>
      <w:proofErr w:type="spellStart"/>
      <w:r w:rsidRPr="00595051">
        <w:t>Fomunyuy</w:t>
      </w:r>
      <w:proofErr w:type="spellEnd"/>
      <w:r w:rsidRPr="00595051">
        <w:t xml:space="preserve"> </w:t>
      </w:r>
      <w:proofErr w:type="spellStart"/>
      <w:r w:rsidRPr="00595051">
        <w:t>Njoka</w:t>
      </w:r>
      <w:proofErr w:type="spellEnd"/>
      <w:r w:rsidRPr="00595051">
        <w:t xml:space="preserve">, </w:t>
      </w:r>
      <w:proofErr w:type="spellStart"/>
      <w:r w:rsidRPr="00595051">
        <w:t>Mancho</w:t>
      </w:r>
      <w:proofErr w:type="spellEnd"/>
      <w:r w:rsidRPr="00595051">
        <w:t xml:space="preserve"> </w:t>
      </w:r>
      <w:proofErr w:type="spellStart"/>
      <w:r w:rsidRPr="00595051">
        <w:t>Bibixy</w:t>
      </w:r>
      <w:proofErr w:type="spellEnd"/>
      <w:r w:rsidRPr="00595051">
        <w:t xml:space="preserve">, Thomas </w:t>
      </w:r>
      <w:proofErr w:type="spellStart"/>
      <w:r w:rsidRPr="00595051">
        <w:t>Awah</w:t>
      </w:r>
      <w:proofErr w:type="spellEnd"/>
      <w:r w:rsidRPr="00595051">
        <w:t xml:space="preserve"> Junior und </w:t>
      </w:r>
      <w:proofErr w:type="spellStart"/>
      <w:r w:rsidRPr="00595051">
        <w:t>Tsi</w:t>
      </w:r>
      <w:proofErr w:type="spellEnd"/>
      <w:r w:rsidRPr="00595051">
        <w:t xml:space="preserve"> Conrad</w:t>
      </w:r>
      <w:bookmarkEnd w:id="1"/>
    </w:p>
    <w:p w14:paraId="345EFE4D" w14:textId="4D703206" w:rsidR="00826236" w:rsidRPr="00595051" w:rsidRDefault="00826236" w:rsidP="00826236">
      <w:pPr>
        <w:rPr>
          <w:i/>
          <w:vanish/>
        </w:rPr>
      </w:pPr>
      <w:r w:rsidRPr="00595051">
        <w:rPr>
          <w:i/>
        </w:rPr>
        <w:fldChar w:fldCharType="begin"/>
      </w:r>
      <w:r w:rsidRPr="00595051">
        <w:rPr>
          <w:i/>
        </w:rPr>
        <w:instrText xml:space="preserve"> TC"(</w:instrText>
      </w:r>
      <w:bookmarkStart w:id="2" w:name="DocNumber"/>
      <w:r w:rsidRPr="00595051">
        <w:rPr>
          <w:i/>
        </w:rPr>
        <w:instrText>B10-0230</w:instrText>
      </w:r>
      <w:r w:rsidR="00595051" w:rsidRPr="00595051">
        <w:rPr>
          <w:i/>
        </w:rPr>
        <w:instrText>, 0232, 0233, 0235, 0236 und 0237</w:instrText>
      </w:r>
      <w:r w:rsidRPr="00595051">
        <w:rPr>
          <w:i/>
        </w:rPr>
        <w:instrText>/2025</w:instrText>
      </w:r>
      <w:bookmarkEnd w:id="2"/>
      <w:r w:rsidRPr="00595051">
        <w:rPr>
          <w:i/>
        </w:rPr>
        <w:instrText xml:space="preserve">)"\l3 \n&gt; \* MERGEFORMAT </w:instrText>
      </w:r>
      <w:r w:rsidRPr="00595051">
        <w:rPr>
          <w:i/>
        </w:rPr>
        <w:fldChar w:fldCharType="end"/>
      </w:r>
    </w:p>
    <w:p w14:paraId="3B4EA039" w14:textId="77777777" w:rsidR="00826236" w:rsidRPr="00595051" w:rsidRDefault="00826236" w:rsidP="00826236">
      <w:pPr>
        <w:rPr>
          <w:vanish/>
        </w:rPr>
      </w:pPr>
      <w:bookmarkStart w:id="3" w:name="PE"/>
      <w:r w:rsidRPr="00595051">
        <w:rPr>
          <w:vanish/>
        </w:rPr>
        <w:t>PE772.512</w:t>
      </w:r>
      <w:bookmarkEnd w:id="3"/>
    </w:p>
    <w:p w14:paraId="59F740C5" w14:textId="615D7A69" w:rsidR="007B3B83" w:rsidRPr="00595051" w:rsidRDefault="00826236" w:rsidP="00595051">
      <w:pPr>
        <w:pStyle w:val="ATHeading3"/>
      </w:pPr>
      <w:bookmarkStart w:id="4" w:name="Sujet"/>
      <w:r w:rsidRPr="00595051">
        <w:t xml:space="preserve">Entschließung des Europäischen Parlaments vom 3. April 2025 zu der Verfolgung von Journalisten in Kamerun, insbesondere zu den Fällen von Amadou </w:t>
      </w:r>
      <w:proofErr w:type="spellStart"/>
      <w:r w:rsidRPr="00595051">
        <w:t>Vamoulké</w:t>
      </w:r>
      <w:proofErr w:type="spellEnd"/>
      <w:r w:rsidRPr="00595051">
        <w:t xml:space="preserve">, Kingsley </w:t>
      </w:r>
      <w:proofErr w:type="spellStart"/>
      <w:r w:rsidRPr="00595051">
        <w:t>Fomunyuy</w:t>
      </w:r>
      <w:proofErr w:type="spellEnd"/>
      <w:r w:rsidRPr="00595051">
        <w:t xml:space="preserve"> </w:t>
      </w:r>
      <w:proofErr w:type="spellStart"/>
      <w:r w:rsidRPr="00595051">
        <w:t>Njoka</w:t>
      </w:r>
      <w:proofErr w:type="spellEnd"/>
      <w:r w:rsidRPr="00595051">
        <w:t xml:space="preserve">, </w:t>
      </w:r>
      <w:proofErr w:type="spellStart"/>
      <w:r w:rsidRPr="00595051">
        <w:t>Mancho</w:t>
      </w:r>
      <w:proofErr w:type="spellEnd"/>
      <w:r w:rsidRPr="00595051">
        <w:t xml:space="preserve"> </w:t>
      </w:r>
      <w:proofErr w:type="spellStart"/>
      <w:r w:rsidRPr="00595051">
        <w:t>Bibixy</w:t>
      </w:r>
      <w:proofErr w:type="spellEnd"/>
      <w:r w:rsidRPr="00595051">
        <w:t xml:space="preserve">, Thomas </w:t>
      </w:r>
      <w:proofErr w:type="spellStart"/>
      <w:r w:rsidRPr="00595051">
        <w:t>Awah</w:t>
      </w:r>
      <w:proofErr w:type="spellEnd"/>
      <w:r w:rsidRPr="00595051">
        <w:t xml:space="preserve"> Junior und </w:t>
      </w:r>
      <w:proofErr w:type="spellStart"/>
      <w:r w:rsidRPr="00595051">
        <w:t>Tsi</w:t>
      </w:r>
      <w:proofErr w:type="spellEnd"/>
      <w:r w:rsidRPr="00595051">
        <w:t xml:space="preserve"> Conrad</w:t>
      </w:r>
      <w:bookmarkEnd w:id="4"/>
      <w:r w:rsidRPr="00595051">
        <w:t xml:space="preserve"> </w:t>
      </w:r>
      <w:bookmarkStart w:id="5" w:name="References"/>
      <w:r w:rsidRPr="00595051">
        <w:t>(2025/2627(RSP))</w:t>
      </w:r>
      <w:bookmarkStart w:id="6" w:name="TextBodyBegin"/>
      <w:bookmarkEnd w:id="5"/>
      <w:bookmarkEnd w:id="6"/>
    </w:p>
    <w:p w14:paraId="7D7CAF36" w14:textId="77777777" w:rsidR="007B3B83" w:rsidRPr="00595051" w:rsidRDefault="007B3B83" w:rsidP="007B3B83">
      <w:pPr>
        <w:pStyle w:val="EPComma"/>
      </w:pPr>
      <w:r w:rsidRPr="00595051">
        <w:rPr>
          <w:i/>
        </w:rPr>
        <w:t>Das Europäische Parlament</w:t>
      </w:r>
      <w:r w:rsidRPr="00595051">
        <w:t>,</w:t>
      </w:r>
    </w:p>
    <w:p w14:paraId="335AAF2B" w14:textId="77777777" w:rsidR="007B3B83" w:rsidRPr="00595051" w:rsidRDefault="007B3B83" w:rsidP="007B3B83">
      <w:pPr>
        <w:pStyle w:val="NormalHanging12a"/>
      </w:pPr>
      <w:r w:rsidRPr="00595051">
        <w:t>–</w:t>
      </w:r>
      <w:r w:rsidRPr="00595051">
        <w:tab/>
        <w:t>gestützt auf Artikel 150 Absatz 5 und Artikel 136 Absatz 4 seiner Geschäftsordnung,</w:t>
      </w:r>
    </w:p>
    <w:p w14:paraId="38FEC489" w14:textId="77777777" w:rsidR="007B3B83" w:rsidRPr="00595051" w:rsidRDefault="007B3B83" w:rsidP="007B3B83">
      <w:pPr>
        <w:pStyle w:val="NormalHanging12a"/>
      </w:pPr>
      <w:r w:rsidRPr="00595051">
        <w:t>A.</w:t>
      </w:r>
      <w:r w:rsidRPr="00595051">
        <w:tab/>
        <w:t>in der Erwägung, dass sich der Zustand der Pressefreiheit in Kamerun verschlechtert; in der Erwägung, dass die Meinungsfreiheit und die Grundrechte in der Verfassung Kameruns anerkannt werden; in der Erwägung, dass Journalisten, die über die Krise in den englischsprachigen Regionen Kameruns berichten, systematisch festgenommen, angegriffen, der Zensur unterworfen und wegen staatsfeindlicher Äußerungen, Verleumdung, gezielter Falschmeldungen und Vergeltungsmaßnahmen inhaftiert werden;</w:t>
      </w:r>
    </w:p>
    <w:p w14:paraId="20C6934A" w14:textId="77777777" w:rsidR="007B3B83" w:rsidRPr="00595051" w:rsidRDefault="007B3B83" w:rsidP="007B3B83">
      <w:pPr>
        <w:pStyle w:val="NormalHanging12a"/>
      </w:pPr>
      <w:r w:rsidRPr="00595051">
        <w:t>B.</w:t>
      </w:r>
      <w:r w:rsidRPr="00595051">
        <w:tab/>
        <w:t>in der Erwägung, dass Kamerun langwierige Untersuchungshaft und willkürliche Inhaftierungen anwendet; in der Erwägung, dass Journalisten in Isolationshaft gehalten und von Militärgerichten verurteilt werden, wobei es sich nur um einige Beispiele für schwerwiegende Verstöße gegen das Recht auf ein faires und ordnungsgemäßes Verfahren handelt;</w:t>
      </w:r>
    </w:p>
    <w:p w14:paraId="7D0D3759" w14:textId="77777777" w:rsidR="007B3B83" w:rsidRPr="00595051" w:rsidRDefault="007B3B83" w:rsidP="007B3B83">
      <w:pPr>
        <w:pStyle w:val="NormalHanging12a"/>
      </w:pPr>
      <w:r w:rsidRPr="00595051">
        <w:t>C.</w:t>
      </w:r>
      <w:r w:rsidRPr="00595051">
        <w:tab/>
        <w:t xml:space="preserve">in der Erwägung, dass der Ausschuss der Vereinten Nationen gegen die Folter, Freedom House und das Komitee zum Schutz von Journalisten kürzlich berichtet haben, dass die Polizei, </w:t>
      </w:r>
      <w:proofErr w:type="spellStart"/>
      <w:r w:rsidRPr="00595051">
        <w:t>Gendarme</w:t>
      </w:r>
      <w:proofErr w:type="spellEnd"/>
      <w:r w:rsidRPr="00595051">
        <w:t xml:space="preserve"> und andere Regierungsvertreter Kameruns Journalisten festgenommen, inhaftiert, körperlich angegriffen und eingeschüchtert haben und dass Journalisten nach ihrer Inhaftierung häufig misshandelt, gefoltert und getötet werden;</w:t>
      </w:r>
    </w:p>
    <w:p w14:paraId="7F115DBE" w14:textId="77777777" w:rsidR="007B3B83" w:rsidRPr="00595051" w:rsidRDefault="007B3B83" w:rsidP="007B3B83">
      <w:pPr>
        <w:pStyle w:val="NormalHanging12a"/>
      </w:pPr>
      <w:r w:rsidRPr="00595051">
        <w:t>D.</w:t>
      </w:r>
      <w:r w:rsidRPr="00595051">
        <w:tab/>
        <w:t xml:space="preserve">in der Erwägung, dass es sich bei </w:t>
      </w:r>
      <w:proofErr w:type="spellStart"/>
      <w:r w:rsidRPr="00595051">
        <w:t>Tsi</w:t>
      </w:r>
      <w:proofErr w:type="spellEnd"/>
      <w:r w:rsidRPr="00595051">
        <w:t xml:space="preserve"> Conrad, </w:t>
      </w:r>
      <w:proofErr w:type="spellStart"/>
      <w:r w:rsidRPr="00595051">
        <w:t>Mancho</w:t>
      </w:r>
      <w:proofErr w:type="spellEnd"/>
      <w:r w:rsidRPr="00595051">
        <w:t xml:space="preserve"> </w:t>
      </w:r>
      <w:proofErr w:type="spellStart"/>
      <w:r w:rsidRPr="00595051">
        <w:t>Bibixy</w:t>
      </w:r>
      <w:proofErr w:type="spellEnd"/>
      <w:r w:rsidRPr="00595051">
        <w:t xml:space="preserve">, Kingsley </w:t>
      </w:r>
      <w:proofErr w:type="spellStart"/>
      <w:r w:rsidRPr="00595051">
        <w:t>Fomunyuy</w:t>
      </w:r>
      <w:proofErr w:type="spellEnd"/>
      <w:r w:rsidRPr="00595051">
        <w:t xml:space="preserve"> </w:t>
      </w:r>
      <w:proofErr w:type="spellStart"/>
      <w:r w:rsidRPr="00595051">
        <w:t>Njoka</w:t>
      </w:r>
      <w:proofErr w:type="spellEnd"/>
      <w:r w:rsidRPr="00595051">
        <w:t xml:space="preserve"> und Thomas </w:t>
      </w:r>
      <w:proofErr w:type="spellStart"/>
      <w:r w:rsidRPr="00595051">
        <w:t>Awah</w:t>
      </w:r>
      <w:proofErr w:type="spellEnd"/>
      <w:r w:rsidRPr="00595051">
        <w:t xml:space="preserve"> Junior um Journalisten handelt, die über die Lage in den englischsprachigen Regionen Kameruns berichtet haben, unter anderem über die während des bewaffneten Konflikts und der anhaltenden zivilen Unruhen begangenen </w:t>
      </w:r>
      <w:r w:rsidRPr="00595051">
        <w:lastRenderedPageBreak/>
        <w:t xml:space="preserve">Übergriffe; in der Erwägung, dass der Journalist Amadou </w:t>
      </w:r>
      <w:proofErr w:type="spellStart"/>
      <w:r w:rsidRPr="00595051">
        <w:t>Vamoulké</w:t>
      </w:r>
      <w:proofErr w:type="spellEnd"/>
      <w:r w:rsidRPr="00595051">
        <w:t>, der sich in einem schlechten gesundheitlichen Zustand befindet, aufgrund seiner unabhängigen Leitung des staatlichen Rundfunks zu 32 Jahren Gefängnis verurteilt wurde;</w:t>
      </w:r>
    </w:p>
    <w:p w14:paraId="58465183" w14:textId="77777777" w:rsidR="007B3B83" w:rsidRPr="00595051" w:rsidRDefault="007B3B83" w:rsidP="007B3B83">
      <w:pPr>
        <w:pStyle w:val="NormalHanging12a"/>
      </w:pPr>
      <w:r w:rsidRPr="00595051">
        <w:t>E.</w:t>
      </w:r>
      <w:r w:rsidRPr="00595051">
        <w:tab/>
        <w:t xml:space="preserve">in der Erwägung, dass die Journalisten Martinez </w:t>
      </w:r>
      <w:proofErr w:type="spellStart"/>
      <w:r w:rsidRPr="00595051">
        <w:t>Zogo</w:t>
      </w:r>
      <w:proofErr w:type="spellEnd"/>
      <w:r w:rsidRPr="00595051">
        <w:t xml:space="preserve">, Jean-Jacques Ola Bebe, Samuel </w:t>
      </w:r>
      <w:proofErr w:type="spellStart"/>
      <w:r w:rsidRPr="00595051">
        <w:t>Wazizi</w:t>
      </w:r>
      <w:proofErr w:type="spellEnd"/>
      <w:r w:rsidRPr="00595051">
        <w:t xml:space="preserve"> und </w:t>
      </w:r>
      <w:proofErr w:type="spellStart"/>
      <w:r w:rsidRPr="00595051">
        <w:t>Anye</w:t>
      </w:r>
      <w:proofErr w:type="spellEnd"/>
      <w:r w:rsidRPr="00595051">
        <w:t xml:space="preserve"> </w:t>
      </w:r>
      <w:proofErr w:type="spellStart"/>
      <w:r w:rsidRPr="00595051">
        <w:t>Nde</w:t>
      </w:r>
      <w:proofErr w:type="spellEnd"/>
      <w:r w:rsidRPr="00595051">
        <w:t xml:space="preserve"> </w:t>
      </w:r>
      <w:proofErr w:type="spellStart"/>
      <w:r w:rsidRPr="00595051">
        <w:t>Nsoh</w:t>
      </w:r>
      <w:proofErr w:type="spellEnd"/>
      <w:r w:rsidRPr="00595051">
        <w:t xml:space="preserve"> zwischen August 2019 und Mai 2023 getötet wurden und kritische Fragen zur Rechenschaftspflicht nach wie vor unbeantwortet sind;</w:t>
      </w:r>
    </w:p>
    <w:p w14:paraId="1CB1E270" w14:textId="77777777" w:rsidR="007B3B83" w:rsidRPr="00595051" w:rsidRDefault="007B3B83" w:rsidP="007B3B83">
      <w:pPr>
        <w:pStyle w:val="NormalHanging12a"/>
      </w:pPr>
      <w:r w:rsidRPr="00595051">
        <w:t>F.</w:t>
      </w:r>
      <w:r w:rsidRPr="00595051">
        <w:tab/>
        <w:t>in der Erwägung, dass die EU der wichtigste Handelspartner Kameruns ist;</w:t>
      </w:r>
    </w:p>
    <w:p w14:paraId="6F489FFA" w14:textId="77777777" w:rsidR="007B3B83" w:rsidRPr="00595051" w:rsidRDefault="007B3B83" w:rsidP="007B3B83">
      <w:pPr>
        <w:pStyle w:val="NormalHanging12a"/>
      </w:pPr>
      <w:r w:rsidRPr="00595051">
        <w:t>1.</w:t>
      </w:r>
      <w:r w:rsidRPr="00595051">
        <w:tab/>
        <w:t xml:space="preserve">verurteilt die strukturellen Verletzungen der Menschenrechte von Journalisten durch die Staatsorgane Kameruns, fordert diese auf, dafür zu sorgen, dass die Pressefreiheit geachtet wird, insbesondere im Vorfeld der 2025 in Kamerun stattfindenden Präsidentschaftswahl, und fordert die staatlichen Stellen nachdrücklich auf, Amadou </w:t>
      </w:r>
      <w:proofErr w:type="spellStart"/>
      <w:r w:rsidRPr="00595051">
        <w:t>Vamoulké</w:t>
      </w:r>
      <w:proofErr w:type="spellEnd"/>
      <w:r w:rsidRPr="00595051">
        <w:t xml:space="preserve">, Kingsley </w:t>
      </w:r>
      <w:proofErr w:type="spellStart"/>
      <w:r w:rsidRPr="00595051">
        <w:t>Fomunyuy</w:t>
      </w:r>
      <w:proofErr w:type="spellEnd"/>
      <w:r w:rsidRPr="00595051">
        <w:t xml:space="preserve"> </w:t>
      </w:r>
      <w:proofErr w:type="spellStart"/>
      <w:r w:rsidRPr="00595051">
        <w:t>Njoka</w:t>
      </w:r>
      <w:proofErr w:type="spellEnd"/>
      <w:r w:rsidRPr="00595051">
        <w:t xml:space="preserve">, </w:t>
      </w:r>
      <w:proofErr w:type="spellStart"/>
      <w:r w:rsidRPr="00595051">
        <w:t>Mancho</w:t>
      </w:r>
      <w:proofErr w:type="spellEnd"/>
      <w:r w:rsidRPr="00595051">
        <w:t xml:space="preserve"> </w:t>
      </w:r>
      <w:proofErr w:type="spellStart"/>
      <w:r w:rsidRPr="00595051">
        <w:t>Bibixy</w:t>
      </w:r>
      <w:proofErr w:type="spellEnd"/>
      <w:r w:rsidRPr="00595051">
        <w:t xml:space="preserve">, Thomas </w:t>
      </w:r>
      <w:proofErr w:type="spellStart"/>
      <w:r w:rsidRPr="00595051">
        <w:t>Awah</w:t>
      </w:r>
      <w:proofErr w:type="spellEnd"/>
      <w:r w:rsidRPr="00595051">
        <w:t xml:space="preserve"> Junior und </w:t>
      </w:r>
      <w:proofErr w:type="spellStart"/>
      <w:r w:rsidRPr="00595051">
        <w:t>Tsi</w:t>
      </w:r>
      <w:proofErr w:type="spellEnd"/>
      <w:r w:rsidRPr="00595051">
        <w:t xml:space="preserve"> Conrad unverzüglich und bedingungslos freizulassen und bis dahin dafür zu sorgen, dass ihre Grundrechte gewahrt werden und dass sie Zugang zu medizinischer Versorgung erhalten;</w:t>
      </w:r>
    </w:p>
    <w:p w14:paraId="502E29FD" w14:textId="77777777" w:rsidR="007B3B83" w:rsidRPr="00595051" w:rsidRDefault="007B3B83" w:rsidP="007B3B83">
      <w:pPr>
        <w:pStyle w:val="NormalHanging12a"/>
      </w:pPr>
      <w:r w:rsidRPr="00595051">
        <w:t>2.</w:t>
      </w:r>
      <w:r w:rsidRPr="00595051">
        <w:tab/>
        <w:t>fordert die EU und die Mitgliedstaaten auf, Fälle inhaftierter Journalisten bei den Staatsorganen Kameruns zur Sprache zu bringen; fordert die EU auf, ihren diplomatischen und wirtschaftlichen Einfluss zu nutzen, um spürbare Verbesserungen der Menschenrechtslage in Kamerun zu erreichen;</w:t>
      </w:r>
    </w:p>
    <w:p w14:paraId="160DA59B" w14:textId="77777777" w:rsidR="007B3B83" w:rsidRPr="00595051" w:rsidRDefault="007B3B83" w:rsidP="007B3B83">
      <w:pPr>
        <w:pStyle w:val="NormalHanging12a"/>
      </w:pPr>
      <w:r w:rsidRPr="00595051">
        <w:t>3.</w:t>
      </w:r>
      <w:r w:rsidRPr="00595051">
        <w:tab/>
        <w:t>fordert die Kommission, den EAD und die diplomatischen Vertretungen der Mitgliedstaaten nachdrücklich auf, aktiv auf die gegen Journalisten verhängten Restriktionen zu reagieren, indem sie unter anderem für eine umfassende Beobachtung von Gerichtsverfahren sorgen, inhaftierte Journalisten besuchen und aktive Kontakte zu marginalisierten oder gefährdeten Journalisten sowie zu ihren Familien und Kollegen unterhalten;</w:t>
      </w:r>
    </w:p>
    <w:p w14:paraId="2496E4DB" w14:textId="77777777" w:rsidR="007B3B83" w:rsidRPr="00595051" w:rsidRDefault="007B3B83" w:rsidP="007B3B83">
      <w:pPr>
        <w:pStyle w:val="NormalHanging12a"/>
      </w:pPr>
      <w:r w:rsidRPr="00595051">
        <w:t>4.</w:t>
      </w:r>
      <w:r w:rsidRPr="00595051">
        <w:tab/>
        <w:t>fordert die Staatsorgane Kameruns nachdrücklich auf, die völkerrechtswidrige Praxis, Zivilisten vor Militärgerichte zu stellen, zu beenden, und davon abzulassen, in Verfahren gegen Journalisten missbräuchlich Anschuldigungen wegen Terrorismus, Staatsfeindlichkeit und Falschmeldungen vorzubringen;</w:t>
      </w:r>
    </w:p>
    <w:p w14:paraId="4BD66C37" w14:textId="77777777" w:rsidR="007B3B83" w:rsidRPr="00595051" w:rsidRDefault="007B3B83" w:rsidP="007B3B83">
      <w:pPr>
        <w:pStyle w:val="NormalHanging12a"/>
      </w:pPr>
      <w:r w:rsidRPr="00595051">
        <w:t>5.</w:t>
      </w:r>
      <w:r w:rsidRPr="00595051">
        <w:tab/>
        <w:t>fordert die Mitgliedstaaten erneut auf, eine Erkundungsmission des Menschenrechtsrats der Vereinten Nationen nach Kamerun zu unterstützen, insbesondere angesichts des Konflikts in den Regionen North-West und South-West;</w:t>
      </w:r>
    </w:p>
    <w:p w14:paraId="7C025ED5" w14:textId="77777777" w:rsidR="007B3B83" w:rsidRPr="00595051" w:rsidRDefault="007B3B83" w:rsidP="007B3B83">
      <w:pPr>
        <w:pStyle w:val="NormalHanging12a"/>
      </w:pPr>
      <w:r w:rsidRPr="00595051">
        <w:t>6.</w:t>
      </w:r>
      <w:r w:rsidRPr="00595051">
        <w:tab/>
        <w:t>fordert die Mitgliedstaaten auf, Anträge auf Visa aus humanitären Gründen für kamerunische Journalisten, die von Verfolgung bedroht sind, zu erleichtern;</w:t>
      </w:r>
    </w:p>
    <w:p w14:paraId="0373F248" w14:textId="107D8119" w:rsidR="00E365E1" w:rsidRPr="00595051" w:rsidRDefault="007B3B83" w:rsidP="00595051">
      <w:pPr>
        <w:ind w:left="567" w:hanging="567"/>
      </w:pPr>
      <w:r w:rsidRPr="00595051">
        <w:t>7.</w:t>
      </w:r>
      <w:r w:rsidRPr="00595051">
        <w:tab/>
        <w:t xml:space="preserve">beauftragt seine Präsidentin, diese Entschließung dem Rat, der Kommission, der Hohen Vertreterin und Vizepräsidentin der Kommission sowie dem Präsidenten, der Regierung und dem Parlament Kameruns </w:t>
      </w:r>
      <w:r w:rsidR="00AA3DC2" w:rsidRPr="00595051">
        <w:t>zu übermitteln.</w:t>
      </w:r>
    </w:p>
    <w:sectPr w:rsidR="00E365E1" w:rsidRPr="00595051" w:rsidSect="00AA3DC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04A148" w14:textId="77777777" w:rsidR="00826236" w:rsidRPr="00AA3DC2" w:rsidRDefault="00826236">
      <w:r w:rsidRPr="00AA3DC2">
        <w:separator/>
      </w:r>
    </w:p>
  </w:endnote>
  <w:endnote w:type="continuationSeparator" w:id="0">
    <w:p w14:paraId="7A8627CA" w14:textId="77777777" w:rsidR="00826236" w:rsidRPr="00AA3DC2" w:rsidRDefault="00826236">
      <w:r w:rsidRPr="00AA3D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FFE56" w14:textId="77777777" w:rsidR="00064002" w:rsidRPr="00AA3DC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0D8557" w14:textId="77777777" w:rsidR="00064002" w:rsidRPr="00AA3DC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B576A" w14:textId="77777777" w:rsidR="00064002" w:rsidRPr="00AA3D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1C1F87" w14:textId="77777777" w:rsidR="00826236" w:rsidRPr="00AA3DC2" w:rsidRDefault="00826236">
      <w:r w:rsidRPr="00AA3DC2">
        <w:separator/>
      </w:r>
    </w:p>
  </w:footnote>
  <w:footnote w:type="continuationSeparator" w:id="0">
    <w:p w14:paraId="4BEE6197" w14:textId="77777777" w:rsidR="00826236" w:rsidRPr="00AA3DC2" w:rsidRDefault="00826236">
      <w:r w:rsidRPr="00AA3DC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F5978" w14:textId="77777777" w:rsidR="00064002" w:rsidRPr="00AA3DC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233A98" w14:textId="77777777" w:rsidR="00064002" w:rsidRPr="00AA3DC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6DA8D" w14:textId="77777777" w:rsidR="00064002" w:rsidRPr="00AA3D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78041515">
    <w:abstractNumId w:val="9"/>
  </w:num>
  <w:num w:numId="2" w16cid:durableId="391197626">
    <w:abstractNumId w:val="9"/>
  </w:num>
  <w:num w:numId="3" w16cid:durableId="1501391935">
    <w:abstractNumId w:val="7"/>
  </w:num>
  <w:num w:numId="4" w16cid:durableId="576785074">
    <w:abstractNumId w:val="7"/>
  </w:num>
  <w:num w:numId="5" w16cid:durableId="135492491">
    <w:abstractNumId w:val="6"/>
  </w:num>
  <w:num w:numId="6" w16cid:durableId="1012226574">
    <w:abstractNumId w:val="6"/>
  </w:num>
  <w:num w:numId="7" w16cid:durableId="56635857">
    <w:abstractNumId w:val="5"/>
  </w:num>
  <w:num w:numId="8" w16cid:durableId="1034044084">
    <w:abstractNumId w:val="5"/>
  </w:num>
  <w:num w:numId="9" w16cid:durableId="224923683">
    <w:abstractNumId w:val="4"/>
  </w:num>
  <w:num w:numId="10" w16cid:durableId="1424372787">
    <w:abstractNumId w:val="4"/>
  </w:num>
  <w:num w:numId="11" w16cid:durableId="30033954">
    <w:abstractNumId w:val="8"/>
  </w:num>
  <w:num w:numId="12" w16cid:durableId="2121945511">
    <w:abstractNumId w:val="8"/>
  </w:num>
  <w:num w:numId="13" w16cid:durableId="896353255">
    <w:abstractNumId w:val="3"/>
  </w:num>
  <w:num w:numId="14" w16cid:durableId="496649729">
    <w:abstractNumId w:val="3"/>
  </w:num>
  <w:num w:numId="15" w16cid:durableId="715082325">
    <w:abstractNumId w:val="2"/>
  </w:num>
  <w:num w:numId="16" w16cid:durableId="631863906">
    <w:abstractNumId w:val="2"/>
  </w:num>
  <w:num w:numId="17" w16cid:durableId="1824348818">
    <w:abstractNumId w:val="1"/>
  </w:num>
  <w:num w:numId="18" w16cid:durableId="791288853">
    <w:abstractNumId w:val="1"/>
  </w:num>
  <w:num w:numId="19" w16cid:durableId="1527061715">
    <w:abstractNumId w:val="0"/>
  </w:num>
  <w:num w:numId="20" w16cid:durableId="130637798">
    <w:abstractNumId w:val="0"/>
  </w:num>
  <w:num w:numId="21" w16cid:durableId="975259996">
    <w:abstractNumId w:val="9"/>
  </w:num>
  <w:num w:numId="22" w16cid:durableId="230505980">
    <w:abstractNumId w:val="7"/>
  </w:num>
  <w:num w:numId="23" w16cid:durableId="439762508">
    <w:abstractNumId w:val="6"/>
  </w:num>
  <w:num w:numId="24" w16cid:durableId="303968166">
    <w:abstractNumId w:val="5"/>
  </w:num>
  <w:num w:numId="25" w16cid:durableId="1390765696">
    <w:abstractNumId w:val="4"/>
  </w:num>
  <w:num w:numId="26" w16cid:durableId="1509057808">
    <w:abstractNumId w:val="8"/>
  </w:num>
  <w:num w:numId="27" w16cid:durableId="1951430551">
    <w:abstractNumId w:val="3"/>
  </w:num>
  <w:num w:numId="28" w16cid:durableId="1903521231">
    <w:abstractNumId w:val="2"/>
  </w:num>
  <w:num w:numId="29" w16cid:durableId="171724430">
    <w:abstractNumId w:val="1"/>
  </w:num>
  <w:num w:numId="30" w16cid:durableId="1743261343">
    <w:abstractNumId w:val="0"/>
  </w:num>
  <w:num w:numId="31" w16cid:durableId="691229125">
    <w:abstractNumId w:val="9"/>
  </w:num>
  <w:num w:numId="32" w16cid:durableId="1425609772">
    <w:abstractNumId w:val="7"/>
  </w:num>
  <w:num w:numId="33" w16cid:durableId="1511137748">
    <w:abstractNumId w:val="6"/>
  </w:num>
  <w:num w:numId="34" w16cid:durableId="1684087300">
    <w:abstractNumId w:val="5"/>
  </w:num>
  <w:num w:numId="35" w16cid:durableId="86007132">
    <w:abstractNumId w:val="4"/>
  </w:num>
  <w:num w:numId="36" w16cid:durableId="530606691">
    <w:abstractNumId w:val="8"/>
  </w:num>
  <w:num w:numId="37" w16cid:durableId="535041997">
    <w:abstractNumId w:val="3"/>
  </w:num>
  <w:num w:numId="38" w16cid:durableId="19429649">
    <w:abstractNumId w:val="2"/>
  </w:num>
  <w:num w:numId="39" w16cid:durableId="438912982">
    <w:abstractNumId w:val="1"/>
  </w:num>
  <w:num w:numId="40" w16cid:durableId="1050883730">
    <w:abstractNumId w:val="0"/>
  </w:num>
  <w:num w:numId="41" w16cid:durableId="849372648">
    <w:abstractNumId w:val="10"/>
  </w:num>
  <w:num w:numId="42" w16cid:durableId="1721782014">
    <w:abstractNumId w:val="10"/>
  </w:num>
  <w:num w:numId="43" w16cid:durableId="1148858206">
    <w:abstractNumId w:val="10"/>
  </w:num>
  <w:num w:numId="44" w16cid:durableId="19483902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30/2025"/>
    <w:docVar w:name="dvlangue" w:val="DE"/>
    <w:docVar w:name="dvnumam" w:val="0"/>
    <w:docVar w:name="dvpe" w:val="772.512"/>
    <w:docVar w:name="dvtitre" w:val="Entschließung des Europäischen Parlaments vom 3. April 2025 zu der Verfolgung von Journalisten in Kamerun, insbesondere zu den Fällen von Amadou Vamoulké, Kingsley Fomunyuy Njoka, Mancho Bibixy, Thomas Awah Junior und Tsi Conrad(2025/2627(RSP))"/>
  </w:docVars>
  <w:rsids>
    <w:rsidRoot w:val="0082623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71509"/>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5051"/>
    <w:rsid w:val="005C2568"/>
    <w:rsid w:val="005F1B17"/>
    <w:rsid w:val="006037C0"/>
    <w:rsid w:val="006631B6"/>
    <w:rsid w:val="00680577"/>
    <w:rsid w:val="006F74FA"/>
    <w:rsid w:val="00731ADD"/>
    <w:rsid w:val="00734777"/>
    <w:rsid w:val="00747932"/>
    <w:rsid w:val="00751A4A"/>
    <w:rsid w:val="00756632"/>
    <w:rsid w:val="00762C74"/>
    <w:rsid w:val="00786EC0"/>
    <w:rsid w:val="007B3B83"/>
    <w:rsid w:val="007D1690"/>
    <w:rsid w:val="007E22AD"/>
    <w:rsid w:val="00817416"/>
    <w:rsid w:val="00826236"/>
    <w:rsid w:val="00842779"/>
    <w:rsid w:val="00865F67"/>
    <w:rsid w:val="00881A7B"/>
    <w:rsid w:val="008840E5"/>
    <w:rsid w:val="00886D58"/>
    <w:rsid w:val="00887B3E"/>
    <w:rsid w:val="008C2AC6"/>
    <w:rsid w:val="00925BDD"/>
    <w:rsid w:val="00930C23"/>
    <w:rsid w:val="0093193B"/>
    <w:rsid w:val="009509D8"/>
    <w:rsid w:val="00950B64"/>
    <w:rsid w:val="00981893"/>
    <w:rsid w:val="00A1687D"/>
    <w:rsid w:val="00A43E52"/>
    <w:rsid w:val="00A4678D"/>
    <w:rsid w:val="00A778C7"/>
    <w:rsid w:val="00AA3DC2"/>
    <w:rsid w:val="00AB441E"/>
    <w:rsid w:val="00AB6293"/>
    <w:rsid w:val="00AD175D"/>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4C0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418052"/>
  <w15:chartTrackingRefBased/>
  <w15:docId w15:val="{7B927F0F-A603-44E3-9AED-2C3E19719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7B3B83"/>
    <w:rPr>
      <w:b/>
    </w:rPr>
  </w:style>
  <w:style w:type="paragraph" w:customStyle="1" w:styleId="NormalHanging12a">
    <w:name w:val="NormalHanging12a"/>
    <w:basedOn w:val="Normal"/>
    <w:link w:val="NormalHanging12aChar"/>
    <w:rsid w:val="007B3B83"/>
    <w:pPr>
      <w:spacing w:after="240"/>
      <w:ind w:left="567" w:hanging="567"/>
    </w:pPr>
  </w:style>
  <w:style w:type="paragraph" w:customStyle="1" w:styleId="EPComma">
    <w:name w:val="EPComma"/>
    <w:basedOn w:val="Normal"/>
    <w:link w:val="EPCommaChar"/>
    <w:rsid w:val="007B3B83"/>
    <w:pPr>
      <w:spacing w:before="480" w:after="240"/>
    </w:pPr>
  </w:style>
  <w:style w:type="character" w:customStyle="1" w:styleId="NormalHanging12aChar">
    <w:name w:val="NormalHanging12a Char"/>
    <w:basedOn w:val="DefaultParagraphFont"/>
    <w:link w:val="NormalHanging12a"/>
    <w:locked/>
    <w:rsid w:val="007B3B83"/>
    <w:rPr>
      <w:sz w:val="24"/>
      <w:lang w:val="de-DE"/>
    </w:rPr>
  </w:style>
  <w:style w:type="character" w:customStyle="1" w:styleId="EPCommaChar">
    <w:name w:val="EPComma Char"/>
    <w:basedOn w:val="DefaultParagraphFont"/>
    <w:link w:val="EPComma"/>
    <w:rsid w:val="007B3B83"/>
    <w:rPr>
      <w:sz w:val="24"/>
      <w:lang w:val="de-DE"/>
    </w:rPr>
  </w:style>
  <w:style w:type="paragraph" w:styleId="Revision">
    <w:name w:val="Revision"/>
    <w:hidden/>
    <w:uiPriority w:val="99"/>
    <w:semiHidden/>
    <w:rsid w:val="00595051"/>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636</Words>
  <Characters>4361</Characters>
  <Application>Microsoft Office Word</Application>
  <DocSecurity>0</DocSecurity>
  <Lines>36</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MB_Start</dc:creator>
  <cp:keywords/>
  <cp:lastModifiedBy>BOIN Melina</cp:lastModifiedBy>
  <cp:revision>3</cp:revision>
  <cp:lastPrinted>2004-11-19T15:42:00Z</cp:lastPrinted>
  <dcterms:created xsi:type="dcterms:W3CDTF">2025-04-03T10:47:00Z</dcterms:created>
  <dcterms:modified xsi:type="dcterms:W3CDTF">2025-04-03T11:04:00Z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B10-0230/2025</vt:lpwstr>
  </property>
  <property fmtid="{D5CDD505-2E9C-101B-9397-08002B2CF9AE}" pid="4" name="&lt;Type&gt;">
    <vt:lpwstr>RR</vt:lpwstr>
  </property>
</Properties>
</file>