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P10_TA(2025)0061</w:t>
      </w:r>
      <w:bookmarkEnd w:id="1"/>
    </w:p>
    <w:p>
      <w:pPr>
        <w:pStyle w:val="ATHeading2"/>
      </w:pPr>
      <w:bookmarkStart w:id="2" w:name="title"/>
      <w:r>
        <w:t xml:space="preserve">Prenasledovanie novinárov v Kamerune, najmä prípady </w:t>
      </w:r>
      <w:proofErr w:type="spellStart"/>
      <w:r>
        <w:t>Amadoua</w:t>
      </w:r>
      <w:proofErr w:type="spellEnd"/>
      <w:r>
        <w:t xml:space="preserve"> </w:t>
      </w:r>
      <w:proofErr w:type="spellStart"/>
      <w:r>
        <w:t>Vamoulkého</w:t>
      </w:r>
      <w:proofErr w:type="spellEnd"/>
      <w:r>
        <w:t xml:space="preserve">, </w:t>
      </w:r>
      <w:proofErr w:type="spellStart"/>
      <w:r>
        <w:t>Kingsleyho</w:t>
      </w:r>
      <w:proofErr w:type="spellEnd"/>
      <w:r>
        <w:t xml:space="preserve"> </w:t>
      </w:r>
      <w:proofErr w:type="spellStart"/>
      <w:r>
        <w:t>Fomunyuyho</w:t>
      </w:r>
      <w:proofErr w:type="spellEnd"/>
      <w:r>
        <w:t xml:space="preserve"> </w:t>
      </w:r>
      <w:proofErr w:type="spellStart"/>
      <w:r>
        <w:t>Njoku</w:t>
      </w:r>
      <w:proofErr w:type="spellEnd"/>
      <w:r>
        <w:t xml:space="preserve">, </w:t>
      </w:r>
      <w:proofErr w:type="spellStart"/>
      <w:r>
        <w:t>Mancha</w:t>
      </w:r>
      <w:proofErr w:type="spellEnd"/>
      <w:r>
        <w:t xml:space="preserve"> </w:t>
      </w:r>
      <w:proofErr w:type="spellStart"/>
      <w:r>
        <w:t>Bibixyho</w:t>
      </w:r>
      <w:proofErr w:type="spellEnd"/>
      <w:r>
        <w:t xml:space="preserve">, </w:t>
      </w:r>
      <w:proofErr w:type="spellStart"/>
      <w:r>
        <w:t>Thomasa</w:t>
      </w:r>
      <w:proofErr w:type="spellEnd"/>
      <w:r>
        <w:t xml:space="preserve"> </w:t>
      </w:r>
      <w:proofErr w:type="spellStart"/>
      <w:r>
        <w:t>Awaha</w:t>
      </w:r>
      <w:proofErr w:type="spellEnd"/>
      <w:r>
        <w:t xml:space="preserve"> Juniora a </w:t>
      </w:r>
      <w:proofErr w:type="spellStart"/>
      <w:r>
        <w:t>Tsiho</w:t>
      </w:r>
      <w:proofErr w:type="spellEnd"/>
      <w:r>
        <w:t xml:space="preserve"> </w:t>
      </w:r>
      <w:proofErr w:type="spellStart"/>
      <w:r>
        <w:t>Conrada</w:t>
      </w:r>
      <w:bookmarkEnd w:id="2"/>
      <w:proofErr w:type="spellEnd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B10-0230, 0232, 0233, 0235, 0236 a 0237/2025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PE772.512</w:t>
      </w:r>
      <w:bookmarkEnd w:id="4"/>
    </w:p>
    <w:p>
      <w:pPr>
        <w:pStyle w:val="ATHeading3"/>
      </w:pPr>
      <w:bookmarkStart w:id="5" w:name="Sujet"/>
      <w:r>
        <w:t xml:space="preserve">Uznesenie Európskeho parlamentu z 3. apríla 2025 o prenasledovaní novinárov v Kamerune, najmä o prípadoch </w:t>
      </w:r>
      <w:proofErr w:type="spellStart"/>
      <w:r>
        <w:t>Amadoua</w:t>
      </w:r>
      <w:proofErr w:type="spellEnd"/>
      <w:r>
        <w:t xml:space="preserve"> </w:t>
      </w:r>
      <w:proofErr w:type="spellStart"/>
      <w:r>
        <w:t>Vamoulkého</w:t>
      </w:r>
      <w:proofErr w:type="spellEnd"/>
      <w:r>
        <w:t xml:space="preserve">, </w:t>
      </w:r>
      <w:proofErr w:type="spellStart"/>
      <w:r>
        <w:t>Kingsleyho</w:t>
      </w:r>
      <w:proofErr w:type="spellEnd"/>
      <w:r>
        <w:t xml:space="preserve"> </w:t>
      </w:r>
      <w:proofErr w:type="spellStart"/>
      <w:r>
        <w:t>Fomunyuyho</w:t>
      </w:r>
      <w:proofErr w:type="spellEnd"/>
      <w:r>
        <w:t xml:space="preserve"> </w:t>
      </w:r>
      <w:proofErr w:type="spellStart"/>
      <w:r>
        <w:t>Njoku</w:t>
      </w:r>
      <w:proofErr w:type="spellEnd"/>
      <w:r>
        <w:t xml:space="preserve">, </w:t>
      </w:r>
      <w:proofErr w:type="spellStart"/>
      <w:r>
        <w:t>Mancha</w:t>
      </w:r>
      <w:proofErr w:type="spellEnd"/>
      <w:r>
        <w:t xml:space="preserve"> </w:t>
      </w:r>
      <w:proofErr w:type="spellStart"/>
      <w:r>
        <w:t>Bibixyho</w:t>
      </w:r>
      <w:proofErr w:type="spellEnd"/>
      <w:r>
        <w:t xml:space="preserve">, </w:t>
      </w:r>
      <w:proofErr w:type="spellStart"/>
      <w:r>
        <w:t>Thomasa</w:t>
      </w:r>
      <w:proofErr w:type="spellEnd"/>
      <w:r>
        <w:t xml:space="preserve"> </w:t>
      </w:r>
      <w:proofErr w:type="spellStart"/>
      <w:r>
        <w:t>Awaha</w:t>
      </w:r>
      <w:proofErr w:type="spellEnd"/>
      <w:r>
        <w:t xml:space="preserve"> Juniora a </w:t>
      </w:r>
      <w:proofErr w:type="spellStart"/>
      <w:r>
        <w:t>Tsiho</w:t>
      </w:r>
      <w:proofErr w:type="spellEnd"/>
      <w:r>
        <w:t xml:space="preserve"> </w:t>
      </w:r>
      <w:proofErr w:type="spellStart"/>
      <w:r>
        <w:t>Conrada</w:t>
      </w:r>
      <w:bookmarkEnd w:id="5"/>
      <w:proofErr w:type="spellEnd"/>
      <w:r>
        <w:t xml:space="preserve"> </w:t>
      </w:r>
      <w:bookmarkStart w:id="6" w:name="References"/>
      <w:r>
        <w:t>(2025/2627(RSP))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</w:pPr>
      <w:r>
        <w:t>A.</w:t>
      </w:r>
      <w:r>
        <w:tab/>
        <w:t>keďže sloboda tlače v Kamerune sa zhoršuje; keďže kamerunská ústava uznáva slobodu prejavu a základné práva; keďže novinári sú pri podávaní správ o kríze v anglofónnych oblastiach Kamerunu bežne zadržiavaní, napádaní, cenzurovaní a väznení na základe obvinení z protištátnej činnosti, trestného činu ohovárania, falošných správ a na základe odvetných obvinení;</w:t>
      </w:r>
    </w:p>
    <w:p>
      <w:pPr>
        <w:pStyle w:val="NormalHanging12a"/>
      </w:pPr>
      <w:r>
        <w:t>B.</w:t>
      </w:r>
      <w:r>
        <w:tab/>
        <w:t>keďže Kamerun uplatňuje zdĺhavú vyšetrovaciu väzbu a svojvoľné zadržiavanie; keďže popri iných závažných porušeniach práva na spravodlivý proces a práva na riadny proces dochádza k zadržiavaniu novinárov bez kontaktu s vonkajším svetom a vynášaniu rozsudkov vojenskými súdmi;</w:t>
      </w:r>
    </w:p>
    <w:p>
      <w:pPr>
        <w:pStyle w:val="NormalHanging12a"/>
      </w:pPr>
      <w:r>
        <w:t>C.</w:t>
      </w:r>
      <w:r>
        <w:tab/>
        <w:t xml:space="preserve">keďže Výbor OSN proti mučeniu, organizácia </w:t>
      </w:r>
      <w:proofErr w:type="spellStart"/>
      <w:r>
        <w:t>Freedom</w:t>
      </w:r>
      <w:proofErr w:type="spellEnd"/>
      <w:r>
        <w:t xml:space="preserve"> </w:t>
      </w:r>
      <w:proofErr w:type="spellStart"/>
      <w:r>
        <w:t>House</w:t>
      </w:r>
      <w:proofErr w:type="spellEnd"/>
      <w:r>
        <w:t xml:space="preserve"> a Výbor na ochranu novinárov nedávno informovali, že kamerunskí policajti, žandári a ďalší príslušníci štátnych zložiek zatkli, zadržali, fyzicky napadli a zastrašovali novinárov a že po zadržaní často dochádza k zlému zaobchádzaniu s novinármi, ich mučeniu a zabíjaniu;</w:t>
      </w:r>
    </w:p>
    <w:p>
      <w:pPr>
        <w:pStyle w:val="NormalHanging12a"/>
      </w:pPr>
      <w:r>
        <w:t>D.</w:t>
      </w:r>
      <w:r>
        <w:tab/>
        <w:t xml:space="preserve">keďže </w:t>
      </w:r>
      <w:proofErr w:type="spellStart"/>
      <w:r>
        <w:t>Tsi</w:t>
      </w:r>
      <w:proofErr w:type="spellEnd"/>
      <w:r>
        <w:t xml:space="preserve"> </w:t>
      </w:r>
      <w:proofErr w:type="spellStart"/>
      <w:r>
        <w:t>Conrad</w:t>
      </w:r>
      <w:proofErr w:type="spellEnd"/>
      <w:r>
        <w:t xml:space="preserve">, </w:t>
      </w:r>
      <w:proofErr w:type="spellStart"/>
      <w:r>
        <w:t>Mancho</w:t>
      </w:r>
      <w:proofErr w:type="spellEnd"/>
      <w:r>
        <w:t xml:space="preserve"> </w:t>
      </w:r>
      <w:proofErr w:type="spellStart"/>
      <w:r>
        <w:t>Bibixy</w:t>
      </w:r>
      <w:proofErr w:type="spellEnd"/>
      <w:r>
        <w:t xml:space="preserve">, </w:t>
      </w:r>
      <w:proofErr w:type="spellStart"/>
      <w:r>
        <w:t>Kingsley</w:t>
      </w:r>
      <w:proofErr w:type="spellEnd"/>
      <w:r>
        <w:t xml:space="preserve"> </w:t>
      </w:r>
      <w:proofErr w:type="spellStart"/>
      <w:r>
        <w:t>Fomunyuy</w:t>
      </w:r>
      <w:proofErr w:type="spellEnd"/>
      <w:r>
        <w:t xml:space="preserve"> </w:t>
      </w:r>
      <w:proofErr w:type="spellStart"/>
      <w:r>
        <w:t>Njoka</w:t>
      </w:r>
      <w:proofErr w:type="spellEnd"/>
      <w:r>
        <w:t xml:space="preserve"> a Thomas </w:t>
      </w:r>
      <w:proofErr w:type="spellStart"/>
      <w:r>
        <w:t>Awah</w:t>
      </w:r>
      <w:proofErr w:type="spellEnd"/>
      <w:r>
        <w:t xml:space="preserve"> Junior sú novinári, ktorí informovali o situácii v anglofónnych regiónoch Kamerunu vrátane zneužívania páchaného počas ozbrojeného konfliktu a prebiehajúcich občianskych nepokojov; keďže </w:t>
      </w:r>
      <w:proofErr w:type="spellStart"/>
      <w:r>
        <w:t>Amadou</w:t>
      </w:r>
      <w:proofErr w:type="spellEnd"/>
      <w:r>
        <w:t xml:space="preserve"> </w:t>
      </w:r>
      <w:proofErr w:type="spellStart"/>
      <w:r>
        <w:t>Vamoulké</w:t>
      </w:r>
      <w:proofErr w:type="spellEnd"/>
      <w:r>
        <w:t>, novinár s podlomeným zdravím, bol za svoje nezávislé riadenie štátnej vysielacej spoločnosti odsúdený na 32 rokov odňatia slobody;</w:t>
      </w:r>
    </w:p>
    <w:p>
      <w:pPr>
        <w:pStyle w:val="NormalHanging12a"/>
      </w:pPr>
      <w:r>
        <w:t>E.</w:t>
      </w:r>
      <w:r>
        <w:tab/>
        <w:t xml:space="preserve">keďže od augusta 2019 do mája 2023 boli zabití novinári </w:t>
      </w:r>
      <w:proofErr w:type="spellStart"/>
      <w:r>
        <w:t>Martinez</w:t>
      </w:r>
      <w:proofErr w:type="spellEnd"/>
      <w:r>
        <w:t xml:space="preserve"> </w:t>
      </w:r>
      <w:proofErr w:type="spellStart"/>
      <w:r>
        <w:t>Zogo</w:t>
      </w:r>
      <w:proofErr w:type="spellEnd"/>
      <w:r>
        <w:t>, Jean-</w:t>
      </w:r>
      <w:proofErr w:type="spellStart"/>
      <w:r>
        <w:t>Jacques</w:t>
      </w:r>
      <w:proofErr w:type="spellEnd"/>
      <w:r>
        <w:t xml:space="preserve"> Ola </w:t>
      </w:r>
      <w:proofErr w:type="spellStart"/>
      <w:r>
        <w:t>Bebe</w:t>
      </w:r>
      <w:proofErr w:type="spellEnd"/>
      <w:r>
        <w:t xml:space="preserve">, Samuel </w:t>
      </w:r>
      <w:proofErr w:type="spellStart"/>
      <w:r>
        <w:t>Wazizi</w:t>
      </w:r>
      <w:proofErr w:type="spellEnd"/>
      <w:r>
        <w:t xml:space="preserve"> a </w:t>
      </w:r>
      <w:proofErr w:type="spellStart"/>
      <w:r>
        <w:t>Anye</w:t>
      </w:r>
      <w:proofErr w:type="spellEnd"/>
      <w:r>
        <w:t xml:space="preserve"> </w:t>
      </w:r>
      <w:proofErr w:type="spellStart"/>
      <w:r>
        <w:t>Nde</w:t>
      </w:r>
      <w:proofErr w:type="spellEnd"/>
      <w:r>
        <w:t xml:space="preserve"> </w:t>
      </w:r>
      <w:proofErr w:type="spellStart"/>
      <w:r>
        <w:t>Nso</w:t>
      </w:r>
      <w:proofErr w:type="spellEnd"/>
      <w:r>
        <w:t>, pričom stále neboli zodpovedané závažné otázky o vyvodení zodpovednosti;</w:t>
      </w:r>
    </w:p>
    <w:p>
      <w:pPr>
        <w:pStyle w:val="NormalHanging12a"/>
      </w:pPr>
      <w:r>
        <w:lastRenderedPageBreak/>
        <w:t>F.</w:t>
      </w:r>
      <w:r>
        <w:tab/>
        <w:t>keďže EÚ je hlavným obchodným partnerom Kamerunu;</w:t>
      </w:r>
    </w:p>
    <w:p>
      <w:pPr>
        <w:pStyle w:val="NormalHanging12a"/>
      </w:pPr>
      <w:r>
        <w:t>1.</w:t>
      </w:r>
      <w:r>
        <w:tab/>
        <w:t xml:space="preserve">odsudzuje štrukturálne porušovanie ľudských práv novinárov kamerunskými orgánmi, vyzýva tieto orgány, aby zabezpečili dodržiavanie slobody tlače, najmä pred prezidentskými voľbami v Kamerune v roku 2025, a naliehavo ich vyzýva, aby okamžite a bezpodmienečne prepustili </w:t>
      </w:r>
      <w:proofErr w:type="spellStart"/>
      <w:r>
        <w:t>Amadoua</w:t>
      </w:r>
      <w:proofErr w:type="spellEnd"/>
      <w:r>
        <w:t xml:space="preserve"> </w:t>
      </w:r>
      <w:proofErr w:type="spellStart"/>
      <w:r>
        <w:t>Vamoulkého</w:t>
      </w:r>
      <w:proofErr w:type="spellEnd"/>
      <w:r>
        <w:t xml:space="preserve">, </w:t>
      </w:r>
      <w:proofErr w:type="spellStart"/>
      <w:r>
        <w:t>Kingsleyho</w:t>
      </w:r>
      <w:proofErr w:type="spellEnd"/>
      <w:r>
        <w:t xml:space="preserve"> </w:t>
      </w:r>
      <w:proofErr w:type="spellStart"/>
      <w:r>
        <w:t>Fomunyuyho</w:t>
      </w:r>
      <w:proofErr w:type="spellEnd"/>
      <w:r>
        <w:t xml:space="preserve"> </w:t>
      </w:r>
      <w:proofErr w:type="spellStart"/>
      <w:r>
        <w:t>Njoku</w:t>
      </w:r>
      <w:proofErr w:type="spellEnd"/>
      <w:r>
        <w:t xml:space="preserve">, </w:t>
      </w:r>
      <w:proofErr w:type="spellStart"/>
      <w:r>
        <w:t>Mancha</w:t>
      </w:r>
      <w:proofErr w:type="spellEnd"/>
      <w:r>
        <w:t xml:space="preserve"> </w:t>
      </w:r>
      <w:proofErr w:type="spellStart"/>
      <w:r>
        <w:t>Bibixyho</w:t>
      </w:r>
      <w:proofErr w:type="spellEnd"/>
      <w:r>
        <w:t xml:space="preserve">, </w:t>
      </w:r>
      <w:proofErr w:type="spellStart"/>
      <w:r>
        <w:t>Thomasa</w:t>
      </w:r>
      <w:proofErr w:type="spellEnd"/>
      <w:r>
        <w:t xml:space="preserve"> </w:t>
      </w:r>
      <w:proofErr w:type="spellStart"/>
      <w:r>
        <w:t>Awaha</w:t>
      </w:r>
      <w:proofErr w:type="spellEnd"/>
      <w:r>
        <w:t xml:space="preserve"> Juniora a </w:t>
      </w:r>
      <w:proofErr w:type="spellStart"/>
      <w:r>
        <w:t>Tsiho</w:t>
      </w:r>
      <w:proofErr w:type="spellEnd"/>
      <w:r>
        <w:t xml:space="preserve"> </w:t>
      </w:r>
      <w:proofErr w:type="spellStart"/>
      <w:r>
        <w:t>Conrada</w:t>
      </w:r>
      <w:proofErr w:type="spellEnd"/>
      <w:r>
        <w:t xml:space="preserve"> a aby medzitým zabezpečili, že sa budú dodržiavať ich základné práva a že budú mať prístup k lekárskej starostlivosti;</w:t>
      </w:r>
    </w:p>
    <w:p>
      <w:pPr>
        <w:pStyle w:val="NormalHanging12a"/>
      </w:pPr>
      <w:r>
        <w:t>2.</w:t>
      </w:r>
      <w:r>
        <w:tab/>
        <w:t>žiada EÚ a členské štáty, aby upozorňovali kamerunské orgány na prípady zadržiavaných novinárov; žiada EÚ, aby využila svoj diplomatický a hospodársky vplyv na dosiahnutie hmatateľných zlepšení v oblasti ľudských práv v Kamerune;</w:t>
      </w:r>
    </w:p>
    <w:p>
      <w:pPr>
        <w:pStyle w:val="NormalHanging12a"/>
      </w:pPr>
      <w:r>
        <w:t>3.</w:t>
      </w:r>
      <w:r>
        <w:tab/>
        <w:t>naliehavo vyzýva Komisiu, ESVČ a diplomatické misie členských štátov, aby aktívne reagovali na reštrikcie voči novinárom, a to aj zabezpečením dôkladného monitorovania súdnych procesov, návštevou zadržiavaných novinárov a udržiavaním aktívneho kontaktu s marginalizovanými alebo ohrozenými novinármi a ich rodinami a kolegami;</w:t>
      </w:r>
    </w:p>
    <w:p>
      <w:pPr>
        <w:pStyle w:val="NormalHanging12a"/>
      </w:pPr>
      <w:r>
        <w:t>4.</w:t>
      </w:r>
      <w:r>
        <w:tab/>
        <w:t>naliehavo vyzýva kamerunské orgány, aby skoncovali s praxou súdenia civilistov na vojenských súdoch, ktorá nie je v súlade s medzinárodným právom, a aby v prípadoch vedených proti novinárom prestali zneužívať odvolávanie sa na terorizmus a obvinenia z protištátnej činnosti a falošných správ;</w:t>
      </w:r>
    </w:p>
    <w:p>
      <w:pPr>
        <w:pStyle w:val="NormalHanging12a"/>
      </w:pPr>
      <w:r>
        <w:t>5.</w:t>
      </w:r>
      <w:r>
        <w:tab/>
        <w:t>opakuje svoju výzvu členským štátom, aby podporili vyšetrovaciu misiu Rady OSN pre ľudské práva do Kamerunu, najmä vzhľadom na konflikt v severozápadnom a juhozápadnom regióne;</w:t>
      </w:r>
    </w:p>
    <w:p>
      <w:pPr>
        <w:pStyle w:val="NormalHanging12a"/>
      </w:pPr>
      <w:r>
        <w:t>6.</w:t>
      </w:r>
      <w:r>
        <w:tab/>
        <w:t>vyzýva členské štáty, aby kamerunským novinárom, ktorým hrozí prenasledovanie, uľahčili podávanie žiadostí o humanitárne víza;</w:t>
      </w:r>
    </w:p>
    <w:p>
      <w:pPr>
        <w:pStyle w:val="NormalHanging12a"/>
      </w:pPr>
      <w:r>
        <w:t>7.</w:t>
      </w:r>
      <w:r>
        <w:tab/>
        <w:t>poveruje svoju predsedníčku, aby postúpila toto uznesenie Rade, Komisii, podpredsedníčke Komisie/vysokej predstaviteľke Únie pre zahraničné veci a bezpečnostnú politiku a prezidentovi, vláde a parlamentu Kamerunu.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, 0232, 0233, 02365, 0236 a 0237/2025"/>
    <w:docVar w:name="dvlangue" w:val="SK"/>
    <w:docVar w:name="dvnumam" w:val="0"/>
    <w:docVar w:name="dvpe" w:val="772.512"/>
    <w:docVar w:name="dvtitre" w:val="Uznesenie Európskeho parlamentu z 3. apríla 2025 o prenasledovaní novinárov v Kamerune, najmä o prípadoch Amadoua Vamoulkého, Kingsleyho Fomunyuyho Njoku, Mancha Bibixyho, Thomasa Awaha Juniora a Tsiho Conrada(2025/2627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3CDD6-1109-452D-B210-12543655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95314-22C5-4C67-91AB-3E39CD59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565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2025-04-03T11:00:00Z</dcterms:created>
  <dcterms:modified xsi:type="dcterms:W3CDTF">2025-04-03T11:12:00Z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B10-0230, 0232, 0233, 02365, 0236 a 0237/2025</vt:lpwstr>
  </property>
  <property fmtid="{D5CDD505-2E9C-101B-9397-08002B2CF9AE}" pid="4" name="&lt;Type&gt;">
    <vt:lpwstr>RR</vt:lpwstr>
  </property>
</Properties>
</file>