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A3B7B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A3B7B" w:rsidRDefault="00BD5617" w:rsidP="0010095E">
            <w:pPr>
              <w:pStyle w:val="EPName"/>
            </w:pPr>
            <w:bookmarkStart w:id="0" w:name="_GoBack"/>
            <w:bookmarkEnd w:id="0"/>
            <w:r w:rsidRPr="001A3B7B">
              <w:t>Parlamento europeo</w:t>
            </w:r>
          </w:p>
          <w:p w:rsidR="00751A4A" w:rsidRPr="001A3B7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A3B7B">
              <w:t>2024</w:t>
            </w:r>
            <w:r w:rsidR="00817416" w:rsidRPr="001A3B7B">
              <w:t>-202</w:t>
            </w:r>
            <w:r w:rsidRPr="001A3B7B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1A3B7B" w:rsidRDefault="00187494" w:rsidP="0010095E">
            <w:pPr>
              <w:pStyle w:val="EPLogo"/>
            </w:pPr>
            <w:r w:rsidRPr="001A3B7B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A3B7B" w:rsidRDefault="00D058B8" w:rsidP="004C5D52">
      <w:pPr>
        <w:pStyle w:val="LineTop"/>
      </w:pPr>
    </w:p>
    <w:p w:rsidR="00680577" w:rsidRPr="001A3B7B" w:rsidRDefault="00BD5617" w:rsidP="00680577">
      <w:pPr>
        <w:pStyle w:val="EPBodyTA1"/>
      </w:pPr>
      <w:r w:rsidRPr="001A3B7B">
        <w:t>TESTI APPROVATI</w:t>
      </w:r>
    </w:p>
    <w:p w:rsidR="00D058B8" w:rsidRPr="001A3B7B" w:rsidRDefault="00D058B8" w:rsidP="00D058B8">
      <w:pPr>
        <w:pStyle w:val="LineBottom"/>
      </w:pPr>
    </w:p>
    <w:p w:rsidR="00BD5617" w:rsidRPr="001A3B7B" w:rsidRDefault="00BD5617" w:rsidP="00BD5617">
      <w:pPr>
        <w:pStyle w:val="ATHeading1"/>
      </w:pPr>
      <w:bookmarkStart w:id="1" w:name="TANumber"/>
      <w:r w:rsidRPr="001A3B7B">
        <w:t>P10_TA(2025)00</w:t>
      </w:r>
      <w:bookmarkEnd w:id="1"/>
      <w:r w:rsidR="00B83959" w:rsidRPr="001A3B7B">
        <w:t>63</w:t>
      </w:r>
    </w:p>
    <w:p w:rsidR="00BD5617" w:rsidRPr="001A3B7B" w:rsidRDefault="00BD5617" w:rsidP="00BD5617">
      <w:pPr>
        <w:pStyle w:val="ATHeading2"/>
      </w:pPr>
      <w:bookmarkStart w:id="2" w:name="title"/>
      <w:r w:rsidRPr="001A3B7B">
        <w:t>Rischio immediato di un'ulteriore repressione da parte del regime di Lukashenko in Bielorussia: minacce da parte del comitato investigativo</w:t>
      </w:r>
      <w:bookmarkEnd w:id="2"/>
    </w:p>
    <w:p w:rsidR="00BD5617" w:rsidRPr="001A3B7B" w:rsidRDefault="00BD5617" w:rsidP="00BD5617">
      <w:pPr>
        <w:rPr>
          <w:i/>
          <w:vanish/>
        </w:rPr>
      </w:pPr>
      <w:r w:rsidRPr="001A3B7B">
        <w:rPr>
          <w:i/>
        </w:rPr>
        <w:fldChar w:fldCharType="begin"/>
      </w:r>
      <w:r w:rsidRPr="001A3B7B">
        <w:rPr>
          <w:i/>
        </w:rPr>
        <w:instrText xml:space="preserve"> TC"(</w:instrText>
      </w:r>
      <w:bookmarkStart w:id="3" w:name="DocNumber"/>
      <w:r w:rsidRPr="001A3B7B">
        <w:rPr>
          <w:i/>
        </w:rPr>
        <w:instrText>B10-0219</w:instrText>
      </w:r>
      <w:r w:rsidR="00F349C6" w:rsidRPr="001A3B7B">
        <w:rPr>
          <w:i/>
        </w:rPr>
        <w:instrText>, 0221, 0223, 0227 e 0229</w:instrText>
      </w:r>
      <w:r w:rsidRPr="001A3B7B">
        <w:rPr>
          <w:i/>
        </w:rPr>
        <w:instrText>/2025</w:instrText>
      </w:r>
      <w:bookmarkEnd w:id="3"/>
      <w:r w:rsidRPr="001A3B7B">
        <w:rPr>
          <w:i/>
        </w:rPr>
        <w:instrText xml:space="preserve">)"\l3 \n&gt; \* MERGEFORMAT </w:instrText>
      </w:r>
      <w:r w:rsidRPr="001A3B7B">
        <w:rPr>
          <w:i/>
        </w:rPr>
        <w:fldChar w:fldCharType="end"/>
      </w:r>
    </w:p>
    <w:p w:rsidR="00BD5617" w:rsidRPr="001A3B7B" w:rsidRDefault="00BD5617" w:rsidP="00BD5617">
      <w:pPr>
        <w:rPr>
          <w:vanish/>
        </w:rPr>
      </w:pPr>
      <w:bookmarkStart w:id="4" w:name="PE"/>
      <w:r w:rsidRPr="001A3B7B">
        <w:rPr>
          <w:vanish/>
        </w:rPr>
        <w:t>PE772.501</w:t>
      </w:r>
      <w:bookmarkEnd w:id="4"/>
    </w:p>
    <w:p w:rsidR="00BD5617" w:rsidRPr="001A3B7B" w:rsidRDefault="00BD5617" w:rsidP="008B0DBC">
      <w:pPr>
        <w:pStyle w:val="ATHeading3"/>
      </w:pPr>
      <w:bookmarkStart w:id="5" w:name="Sujet"/>
      <w:r w:rsidRPr="001A3B7B">
        <w:t>Risoluzione del Parlamento europeo del 3 aprile 2025 sul rischio immediato di un'ulteriore repressione da parte del regime di Lukashenko in Bielorussia: minacce da parte del comitato investigativo</w:t>
      </w:r>
      <w:bookmarkEnd w:id="5"/>
      <w:r w:rsidRPr="001A3B7B">
        <w:t xml:space="preserve"> </w:t>
      </w:r>
      <w:bookmarkStart w:id="6" w:name="References"/>
      <w:r w:rsidRPr="001A3B7B">
        <w:t>(2025/2629(RSP))</w:t>
      </w:r>
      <w:bookmarkEnd w:id="6"/>
    </w:p>
    <w:p w:rsidR="004F17FD" w:rsidRPr="001A3B7B" w:rsidRDefault="004F17FD" w:rsidP="004F17FD">
      <w:pPr>
        <w:pStyle w:val="EPComma"/>
      </w:pPr>
      <w:bookmarkStart w:id="7" w:name="TextBodyBegin"/>
      <w:bookmarkEnd w:id="7"/>
      <w:r w:rsidRPr="001A3B7B">
        <w:rPr>
          <w:i/>
          <w:iCs/>
        </w:rPr>
        <w:t>Il Parlamento europeo</w:t>
      </w:r>
      <w:r w:rsidRPr="001A3B7B">
        <w:t>,</w:t>
      </w:r>
    </w:p>
    <w:p w:rsidR="004F17FD" w:rsidRPr="001A3B7B" w:rsidRDefault="004F17FD" w:rsidP="004F17FD">
      <w:pPr>
        <w:pStyle w:val="NormalHanging12a"/>
      </w:pPr>
      <w:r w:rsidRPr="001A3B7B">
        <w:t>–</w:t>
      </w:r>
      <w:r w:rsidRPr="001A3B7B">
        <w:tab/>
        <w:t>viste le sue precedenti risoluzioni sulla Bielorussia,</w:t>
      </w:r>
    </w:p>
    <w:p w:rsidR="004F17FD" w:rsidRPr="001A3B7B" w:rsidRDefault="004F17FD" w:rsidP="004F17FD">
      <w:pPr>
        <w:pStyle w:val="NormalHanging12a"/>
      </w:pPr>
      <w:r w:rsidRPr="001A3B7B">
        <w:t>–</w:t>
      </w:r>
      <w:r w:rsidRPr="001A3B7B">
        <w:tab/>
        <w:t>visti l'articolo 150, paragrafo 5, e l'articolo 136, paragrafo 4, del suo regolamento,</w:t>
      </w:r>
    </w:p>
    <w:p w:rsidR="004F17FD" w:rsidRPr="001A3B7B" w:rsidRDefault="004F17FD" w:rsidP="004F17FD">
      <w:pPr>
        <w:pStyle w:val="NormalHanging12a"/>
        <w:rPr>
          <w:rFonts w:eastAsia="Calibri"/>
        </w:rPr>
      </w:pPr>
      <w:r w:rsidRPr="001A3B7B">
        <w:t>A.</w:t>
      </w:r>
      <w:r w:rsidRPr="001A3B7B">
        <w:tab/>
        <w:t>considerando che il regime di Lukashenko ha intensificato la repressione interna e transnazionale per smantellare le strutture che rappresentano le forze democratiche della Bielorussia;</w:t>
      </w:r>
    </w:p>
    <w:p w:rsidR="004F17FD" w:rsidRPr="001A3B7B" w:rsidRDefault="004F17FD" w:rsidP="004F17FD">
      <w:pPr>
        <w:pStyle w:val="NormalHanging12a"/>
        <w:rPr>
          <w:rFonts w:eastAsia="Calibri"/>
        </w:rPr>
      </w:pPr>
      <w:r w:rsidRPr="001A3B7B">
        <w:t>B.</w:t>
      </w:r>
      <w:r w:rsidRPr="001A3B7B">
        <w:tab/>
        <w:t>considerando che gli esperti delle Nazioni Unite hanno recentemente confermato il ricorso ad arresti e detenzioni arbitrari, accompagnati da torture o maltrattamenti, e hanno persino riportato prove di crimini contro l'umanità; che oltre 1 200 prigionieri politici, tra cui Viktoryia Kulsha, Volha Mayorava, Alena Hnauk e Andrzej Poczobut, sono ancora detenuti;</w:t>
      </w:r>
    </w:p>
    <w:p w:rsidR="004F17FD" w:rsidRPr="001A3B7B" w:rsidRDefault="004F17FD" w:rsidP="004F17FD">
      <w:pPr>
        <w:pStyle w:val="NormalHanging12a"/>
        <w:rPr>
          <w:rFonts w:eastAsia="Calibri"/>
        </w:rPr>
      </w:pPr>
      <w:r w:rsidRPr="001A3B7B">
        <w:t>C.</w:t>
      </w:r>
      <w:r w:rsidRPr="001A3B7B">
        <w:tab/>
        <w:t>considerando che il comitato investigativo bielorusso ha avviato "procedimenti speciali" nei confronti di centinaia di bielorussi che hanno partecipato a raduni in varie città europee o si sono candidati alle elezioni del Consiglio di coordinamento; che le famiglie della diaspora bielorussa sono state minacciate di detenzione e confisca dei beni qualora avessero preso parte alle proteste in occasione della Giornata della libertà;</w:t>
      </w:r>
    </w:p>
    <w:p w:rsidR="004F17FD" w:rsidRPr="001A3B7B" w:rsidRDefault="004F17FD" w:rsidP="004F17FD">
      <w:pPr>
        <w:pStyle w:val="NormalHanging12a"/>
        <w:rPr>
          <w:rFonts w:eastAsia="Calibri"/>
        </w:rPr>
      </w:pPr>
      <w:r w:rsidRPr="001A3B7B">
        <w:t>D.</w:t>
      </w:r>
      <w:r w:rsidRPr="001A3B7B">
        <w:tab/>
        <w:t>considerando che il regime di Lukashenko sta sfruttando la scadenza di molti passaporti bielorussi per costringere i membri della diaspora a tornare in Bielorussia;</w:t>
      </w:r>
    </w:p>
    <w:p w:rsidR="004F17FD" w:rsidRPr="001A3B7B" w:rsidRDefault="004F17FD" w:rsidP="004F17FD">
      <w:pPr>
        <w:pStyle w:val="NormalHanging12a"/>
        <w:rPr>
          <w:rFonts w:eastAsia="Calibri"/>
        </w:rPr>
      </w:pPr>
      <w:r w:rsidRPr="001A3B7B">
        <w:t>E.</w:t>
      </w:r>
      <w:r w:rsidRPr="001A3B7B">
        <w:tab/>
        <w:t>considerando che la crescente cooperazione del regime bielorusso con i servizi di sicurezza russi aumenta il rischio di repressione, sorveglianza e minacce ibride coordinate nel territorio dell'UE;</w:t>
      </w:r>
    </w:p>
    <w:p w:rsidR="004F17FD" w:rsidRPr="001A3B7B" w:rsidRDefault="004F17FD" w:rsidP="004F17FD">
      <w:pPr>
        <w:pStyle w:val="NormalHanging12a"/>
        <w:rPr>
          <w:rFonts w:eastAsia="Calibri"/>
        </w:rPr>
      </w:pPr>
      <w:r w:rsidRPr="001A3B7B">
        <w:t>F.</w:t>
      </w:r>
      <w:r w:rsidRPr="001A3B7B">
        <w:tab/>
        <w:t>considerando che i media statali bielorussi dominano il panorama dell'informazione;</w:t>
      </w:r>
    </w:p>
    <w:p w:rsidR="004F17FD" w:rsidRPr="001A3B7B" w:rsidRDefault="004F17FD" w:rsidP="004F17FD">
      <w:pPr>
        <w:pStyle w:val="NormalHanging12a"/>
        <w:rPr>
          <w:rFonts w:eastAsia="Calibri"/>
        </w:rPr>
      </w:pPr>
      <w:r w:rsidRPr="001A3B7B">
        <w:lastRenderedPageBreak/>
        <w:t>1.</w:t>
      </w:r>
      <w:r w:rsidRPr="001A3B7B">
        <w:tab/>
        <w:t>chiede che il regime di Lukashenko ponga fine immediatamente alla repressione, compresa la sorveglianza nei confronti di esuli e manifestanti, e rilasci e riabiliti tutti i prigionieri politici;</w:t>
      </w:r>
    </w:p>
    <w:p w:rsidR="004F17FD" w:rsidRPr="001A3B7B" w:rsidRDefault="004F17FD" w:rsidP="004F17FD">
      <w:pPr>
        <w:pStyle w:val="NormalHanging12a"/>
      </w:pPr>
      <w:r w:rsidRPr="001A3B7B">
        <w:t>2.</w:t>
      </w:r>
      <w:r w:rsidRPr="001A3B7B">
        <w:tab/>
        <w:t>condanna fermamente la continua espansione della repressione messa in atto dal regime di Lukashenko, che ora prende di mira i bielorussi all'estero mediante procedimenti penali, sequestri di beni e altre misure volte a mettere a tacere il dissenso;</w:t>
      </w:r>
    </w:p>
    <w:p w:rsidR="004F17FD" w:rsidRPr="001A3B7B" w:rsidRDefault="004F17FD" w:rsidP="004F17FD">
      <w:pPr>
        <w:pStyle w:val="NormalHanging12a"/>
        <w:rPr>
          <w:rFonts w:eastAsia="Calibri"/>
        </w:rPr>
      </w:pPr>
      <w:r w:rsidRPr="001A3B7B">
        <w:t>3.</w:t>
      </w:r>
      <w:r w:rsidRPr="001A3B7B">
        <w:tab/>
        <w:t>chiede, a livello dell'UE, sostegno giuridico e protezione per i bielorussi in esilio attraverso la semplificazione delle procedure per l'ottenimento dei visti, dei permessi di soggiorno e delle carte d'identità provvisorie per le persone rese apolidi a seguito di persecuzione extraterritoriale;</w:t>
      </w:r>
    </w:p>
    <w:p w:rsidR="004F17FD" w:rsidRPr="001A3B7B" w:rsidRDefault="004F17FD" w:rsidP="004F17FD">
      <w:pPr>
        <w:pStyle w:val="NormalHanging12a"/>
        <w:rPr>
          <w:rFonts w:eastAsia="Calibri"/>
        </w:rPr>
      </w:pPr>
      <w:r w:rsidRPr="001A3B7B">
        <w:t>4.</w:t>
      </w:r>
      <w:r w:rsidRPr="001A3B7B">
        <w:tab/>
        <w:t>ribadisce il suo mancato riconoscimento di Lukashenko e ritiene che la persecuzione di cittadini bielorussi per le loro attività democratiche pacifiche all'estero attraverso "procedimenti speciali" del comitato investigativo costituisca una violazione diretta della sovranità territoriale degli Stati membri; esorta pertanto i paesi interessati a ignorare i mandati d'arresto di Interpol per l'estradizione degli oppositori politici di Lukashenko;</w:t>
      </w:r>
    </w:p>
    <w:p w:rsidR="004F17FD" w:rsidRPr="001A3B7B" w:rsidRDefault="004F17FD" w:rsidP="004F17FD">
      <w:pPr>
        <w:pStyle w:val="NormalHanging12a"/>
      </w:pPr>
      <w:r w:rsidRPr="001A3B7B">
        <w:t>5.</w:t>
      </w:r>
      <w:r w:rsidRPr="001A3B7B">
        <w:tab/>
        <w:t>accoglie con favore le sanzioni nei confronti della direzione per la gestione dei beni di proprietà del presidente e della commissione elettorale centrale, che hanno emesso decisioni di matrice politica;</w:t>
      </w:r>
      <w:r w:rsidR="00B83959" w:rsidRPr="001A3B7B">
        <w:t xml:space="preserve"> esorta a imporre immediatamente sanzioni personali a tutti i membri del comitato investigativo bielorusso e ai funzionari di altre istituzioni statali complici della persecuzione e delle intimidazioni transnazionali nei confronti dei cittadini bielorussi;</w:t>
      </w:r>
    </w:p>
    <w:p w:rsidR="00B83959" w:rsidRPr="001A3B7B" w:rsidRDefault="001A3B7B" w:rsidP="004F17FD">
      <w:pPr>
        <w:pStyle w:val="NormalHanging12a"/>
        <w:rPr>
          <w:rFonts w:eastAsia="Calibri"/>
        </w:rPr>
      </w:pPr>
      <w:r w:rsidRPr="001A3B7B">
        <w:rPr>
          <w:rFonts w:eastAsia="Calibri"/>
        </w:rPr>
        <w:t>6</w:t>
      </w:r>
      <w:r w:rsidR="00B83959" w:rsidRPr="001A3B7B">
        <w:rPr>
          <w:rFonts w:eastAsia="Calibri"/>
        </w:rPr>
        <w:t>.</w:t>
      </w:r>
      <w:r w:rsidR="00B83959" w:rsidRPr="001A3B7B">
        <w:rPr>
          <w:rFonts w:eastAsia="Calibri"/>
        </w:rPr>
        <w:tab/>
        <w:t>sostiene fermamente lo sviluppo e l'applicazione in tempi rapidi di un meccanismo giuridico per individuare, congelare e confiscare tutti gli attivi e i beni al di fuori della Bielorussia di proprietà di Lukashenko e della sua cerchia ristretta, al fine di riassegnarli a un fondo per il sostegno delle vittime della repressione;</w:t>
      </w:r>
    </w:p>
    <w:p w:rsidR="004F17FD" w:rsidRPr="001A3B7B" w:rsidRDefault="001A3B7B" w:rsidP="004F17FD">
      <w:pPr>
        <w:pStyle w:val="NormalHanging12a"/>
        <w:rPr>
          <w:rFonts w:eastAsia="Calibri"/>
        </w:rPr>
      </w:pPr>
      <w:r w:rsidRPr="001A3B7B">
        <w:t>7</w:t>
      </w:r>
      <w:r w:rsidR="004F17FD" w:rsidRPr="001A3B7B">
        <w:t>.</w:t>
      </w:r>
      <w:r w:rsidR="004F17FD" w:rsidRPr="001A3B7B">
        <w:tab/>
        <w:t>esorta gli Stati membri a imporre ulteriori sanzioni pari a quelle imposte alla Russia, in particolare ai funzionari responsabili della repressione transnazionale;</w:t>
      </w:r>
    </w:p>
    <w:p w:rsidR="004F17FD" w:rsidRPr="001A3B7B" w:rsidRDefault="001A3B7B" w:rsidP="004F17FD">
      <w:pPr>
        <w:pStyle w:val="NormalHanging12a"/>
        <w:rPr>
          <w:rFonts w:eastAsia="Calibri"/>
        </w:rPr>
      </w:pPr>
      <w:r w:rsidRPr="001A3B7B">
        <w:t>8</w:t>
      </w:r>
      <w:r w:rsidR="004F17FD" w:rsidRPr="001A3B7B">
        <w:t>.</w:t>
      </w:r>
      <w:r w:rsidR="004F17FD" w:rsidRPr="001A3B7B">
        <w:tab/>
        <w:t>esorta l'UE e i suoi Stati membri ad aumentare il sostegno politico, finanziario e tecnico ai media indipendenti, ai difensori dei diritti umani, ai sindacati e alle iniziative della società civile che operano all'interno e all'esterno della Bielorussia, anche attraverso il monitoraggio dei processi e l'aumento della visibilità dei prigionieri politici;</w:t>
      </w:r>
    </w:p>
    <w:p w:rsidR="004F17FD" w:rsidRPr="001A3B7B" w:rsidRDefault="001A3B7B" w:rsidP="004F17FD">
      <w:pPr>
        <w:pStyle w:val="NormalHanging12a"/>
      </w:pPr>
      <w:r w:rsidRPr="001A3B7B">
        <w:t>9</w:t>
      </w:r>
      <w:r w:rsidR="004F17FD" w:rsidRPr="001A3B7B">
        <w:t>.</w:t>
      </w:r>
      <w:r w:rsidR="004F17FD" w:rsidRPr="001A3B7B">
        <w:tab/>
        <w:t>invita la VP/AR a utilizzare l'INTCEN e l'EDMO per contrastare la disinformazione e le operazioni di intelligence bielorusse;</w:t>
      </w:r>
    </w:p>
    <w:p w:rsidR="004F17FD" w:rsidRPr="001A3B7B" w:rsidRDefault="001A3B7B" w:rsidP="004F17FD">
      <w:pPr>
        <w:pStyle w:val="NormalHanging12a"/>
        <w:rPr>
          <w:rFonts w:eastAsia="Calibri"/>
        </w:rPr>
      </w:pPr>
      <w:r w:rsidRPr="001A3B7B">
        <w:t>10</w:t>
      </w:r>
      <w:r w:rsidR="004F17FD" w:rsidRPr="001A3B7B">
        <w:t>.</w:t>
      </w:r>
      <w:r w:rsidR="004F17FD" w:rsidRPr="001A3B7B">
        <w:tab/>
        <w:t>esorta la Corte penale internazionale ad accelerare i procedimenti relativi ai crimini contro l'umanità commessi dal regime di Lukashenko e chiede che gli Stati membri perseguano l'accertamento delle responsabilità attraverso procedimenti nazionali, sulla base del principio della giurisdizione universale;</w:t>
      </w:r>
    </w:p>
    <w:p w:rsidR="00E365E1" w:rsidRPr="001A3B7B" w:rsidRDefault="001A3B7B" w:rsidP="001A3B7B">
      <w:pPr>
        <w:pStyle w:val="NormalHanging12a"/>
      </w:pPr>
      <w:r w:rsidRPr="001A3B7B">
        <w:t>11</w:t>
      </w:r>
      <w:r w:rsidR="004F17FD" w:rsidRPr="001A3B7B">
        <w:t>.</w:t>
      </w:r>
      <w:r w:rsidR="004F17FD" w:rsidRPr="001A3B7B">
        <w:tab/>
        <w:t>incarica la sua Presidente di trasmettere la presente risoluzione alla VP/AR, al Consiglio, ai rappresentanti delle forze democratiche bielorusse e alle autorità bielorusse de facto.</w:t>
      </w:r>
    </w:p>
    <w:sectPr w:rsidR="00E365E1" w:rsidRPr="001A3B7B" w:rsidSect="00D51BE8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5617" w:rsidRPr="00D51BE8" w:rsidRDefault="00BD5617">
      <w:r w:rsidRPr="00D51BE8">
        <w:separator/>
      </w:r>
    </w:p>
  </w:endnote>
  <w:endnote w:type="continuationSeparator" w:id="0">
    <w:p w:rsidR="00BD5617" w:rsidRPr="00D51BE8" w:rsidRDefault="00BD5617">
      <w:r w:rsidRPr="00D51BE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5617" w:rsidRPr="00D51BE8" w:rsidRDefault="00BD5617">
      <w:r w:rsidRPr="00D51BE8">
        <w:separator/>
      </w:r>
    </w:p>
  </w:footnote>
  <w:footnote w:type="continuationSeparator" w:id="0">
    <w:p w:rsidR="00BD5617" w:rsidRPr="00D51BE8" w:rsidRDefault="00BD5617">
      <w:r w:rsidRPr="00D51BE8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219/2025"/>
    <w:docVar w:name="dvlangue" w:val="IT"/>
    <w:docVar w:name="dvnumam" w:val="0"/>
    <w:docVar w:name="dvpe" w:val="772.501"/>
    <w:docVar w:name="dvtitre" w:val="Risoluzione del Parlamento europeo del 3 aprile 2025 sul rischio immediato di un'ulteriore repressione da parte del regime di Lukashenko in Bielorussia: minacce da parte del comitato investigativo(2025/2629(RSP))"/>
  </w:docVars>
  <w:rsids>
    <w:rsidRoot w:val="00BD5617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A3B7B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F17FD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B0DBC"/>
    <w:rsid w:val="008C2AC6"/>
    <w:rsid w:val="00930C23"/>
    <w:rsid w:val="0093193B"/>
    <w:rsid w:val="009509D8"/>
    <w:rsid w:val="00950B64"/>
    <w:rsid w:val="009527A1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83959"/>
    <w:rsid w:val="00BD48FE"/>
    <w:rsid w:val="00BD5617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1BE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349C6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3BF6C1"/>
  <w15:chartTrackingRefBased/>
  <w15:docId w15:val="{851D6269-FE82-49E0-80B5-354E8FA02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4F17FD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4F17FD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4F17FD"/>
    <w:rPr>
      <w:sz w:val="24"/>
      <w:lang w:val="it-IT"/>
    </w:rPr>
  </w:style>
  <w:style w:type="paragraph" w:styleId="BalloonText">
    <w:name w:val="Balloon Text"/>
    <w:basedOn w:val="Normal"/>
    <w:link w:val="BalloonTextChar"/>
    <w:rsid w:val="008B0DB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B0DBC"/>
    <w:rPr>
      <w:rFonts w:ascii="Segoe UI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6AFC04-A614-40B8-9CAF-A582638CB0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726</Words>
  <Characters>4542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AR_</dc:creator>
  <cp:keywords/>
  <cp:lastModifiedBy>AR_</cp:lastModifiedBy>
  <cp:revision>2</cp:revision>
  <cp:lastPrinted>2004-11-19T15:42:00Z</cp:lastPrinted>
  <dcterms:created xsi:type="dcterms:W3CDTF">2025-04-03T13:55:00Z</dcterms:created>
  <dcterms:modified xsi:type="dcterms:W3CDTF">2025-04-03T13:55:00Z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B10-0219/2025</vt:lpwstr>
  </property>
  <property fmtid="{D5CDD505-2E9C-101B-9397-08002B2CF9AE}" pid="4" name="&lt;Type&gt;">
    <vt:lpwstr>RR</vt:lpwstr>
  </property>
</Properties>
</file>