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0B33" w:rsidTr="0010095E">
        <w:trPr>
          <w:trHeight w:hRule="exact" w:val="1418"/>
        </w:trPr>
        <w:tc>
          <w:tcPr>
            <w:tcW w:w="6804" w:type="dxa"/>
            <w:shd w:val="clear" w:color="auto" w:fill="auto"/>
            <w:vAlign w:val="center"/>
          </w:tcPr>
          <w:p w:rsidR="00751A4A" w:rsidRPr="00560B33" w:rsidRDefault="00EC325B" w:rsidP="0010095E">
            <w:pPr>
              <w:pStyle w:val="EPName"/>
            </w:pPr>
            <w:bookmarkStart w:id="0" w:name="_GoBack"/>
            <w:bookmarkEnd w:id="0"/>
            <w:r w:rsidRPr="00560B33">
              <w:t>Europos Parlamentas</w:t>
            </w:r>
          </w:p>
          <w:p w:rsidR="00751A4A" w:rsidRPr="00560B33" w:rsidRDefault="005F1B17" w:rsidP="005F1B17">
            <w:pPr>
              <w:pStyle w:val="EPTerm"/>
              <w:rPr>
                <w:rStyle w:val="HideTWBExt"/>
                <w:noProof w:val="0"/>
                <w:vanish w:val="0"/>
                <w:color w:val="auto"/>
              </w:rPr>
            </w:pPr>
            <w:r w:rsidRPr="00560B33">
              <w:t>2024</w:t>
            </w:r>
            <w:r w:rsidR="00817416" w:rsidRPr="00560B33">
              <w:t>-202</w:t>
            </w:r>
            <w:r w:rsidRPr="00560B33">
              <w:t>9</w:t>
            </w:r>
          </w:p>
        </w:tc>
        <w:tc>
          <w:tcPr>
            <w:tcW w:w="2268" w:type="dxa"/>
            <w:shd w:val="clear" w:color="auto" w:fill="auto"/>
          </w:tcPr>
          <w:p w:rsidR="00751A4A" w:rsidRPr="00560B33" w:rsidRDefault="00187494" w:rsidP="0010095E">
            <w:pPr>
              <w:pStyle w:val="EPLogo"/>
            </w:pPr>
            <w:r w:rsidRPr="00560B3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60B33" w:rsidRDefault="00D058B8" w:rsidP="004C5D52">
      <w:pPr>
        <w:pStyle w:val="LineTop"/>
      </w:pPr>
    </w:p>
    <w:p w:rsidR="00680577" w:rsidRPr="00560B33" w:rsidRDefault="00EC325B" w:rsidP="00680577">
      <w:pPr>
        <w:pStyle w:val="EPBodyTA1"/>
      </w:pPr>
      <w:r w:rsidRPr="00560B33">
        <w:t>PRIIMTI TEKSTAI</w:t>
      </w:r>
    </w:p>
    <w:p w:rsidR="00D058B8" w:rsidRPr="00560B33" w:rsidRDefault="00D058B8" w:rsidP="00D058B8">
      <w:pPr>
        <w:pStyle w:val="LineBottom"/>
      </w:pPr>
    </w:p>
    <w:p w:rsidR="00EC325B" w:rsidRPr="00560B33" w:rsidRDefault="00EC325B" w:rsidP="00EC325B">
      <w:pPr>
        <w:pStyle w:val="ATHeading1"/>
      </w:pPr>
      <w:bookmarkStart w:id="1" w:name="TANumber"/>
      <w:r w:rsidRPr="00560B33">
        <w:t>P10_TA(2025)00</w:t>
      </w:r>
      <w:r w:rsidR="00C26ABF">
        <w:t>63</w:t>
      </w:r>
      <w:bookmarkEnd w:id="1"/>
    </w:p>
    <w:p w:rsidR="00EC325B" w:rsidRPr="00560B33" w:rsidRDefault="00B1135F" w:rsidP="00B1135F">
      <w:pPr>
        <w:pStyle w:val="ATHeading2"/>
      </w:pPr>
      <w:bookmarkStart w:id="2" w:name="title"/>
      <w:r w:rsidRPr="00C26ABF">
        <w:rPr>
          <w:bCs/>
        </w:rPr>
        <w:t>Tiesiogin</w:t>
      </w:r>
      <w:r w:rsidRPr="00C26ABF">
        <w:rPr>
          <w:rFonts w:hint="eastAsia"/>
          <w:bCs/>
        </w:rPr>
        <w:t>ė</w:t>
      </w:r>
      <w:r w:rsidRPr="00C26ABF">
        <w:rPr>
          <w:bCs/>
        </w:rPr>
        <w:t xml:space="preserve"> tolesni</w:t>
      </w:r>
      <w:r w:rsidRPr="00C26ABF">
        <w:rPr>
          <w:rFonts w:hint="eastAsia"/>
          <w:bCs/>
        </w:rPr>
        <w:t>ų</w:t>
      </w:r>
      <w:r w:rsidRPr="00C26ABF">
        <w:rPr>
          <w:bCs/>
        </w:rPr>
        <w:t xml:space="preserve"> Luka</w:t>
      </w:r>
      <w:r w:rsidRPr="00C26ABF">
        <w:rPr>
          <w:rFonts w:hint="eastAsia"/>
          <w:bCs/>
        </w:rPr>
        <w:t>š</w:t>
      </w:r>
      <w:r w:rsidRPr="00C26ABF">
        <w:rPr>
          <w:bCs/>
        </w:rPr>
        <w:t>enkos re</w:t>
      </w:r>
      <w:r w:rsidRPr="00C26ABF">
        <w:rPr>
          <w:rFonts w:hint="eastAsia"/>
          <w:bCs/>
        </w:rPr>
        <w:t>ž</w:t>
      </w:r>
      <w:r w:rsidRPr="00C26ABF">
        <w:rPr>
          <w:bCs/>
        </w:rPr>
        <w:t>imo represij</w:t>
      </w:r>
      <w:r w:rsidRPr="00C26ABF">
        <w:rPr>
          <w:rFonts w:hint="eastAsia"/>
          <w:bCs/>
        </w:rPr>
        <w:t>ų</w:t>
      </w:r>
      <w:r w:rsidRPr="00C26ABF">
        <w:rPr>
          <w:bCs/>
        </w:rPr>
        <w:t xml:space="preserve"> gr</w:t>
      </w:r>
      <w:r w:rsidRPr="00C26ABF">
        <w:rPr>
          <w:rFonts w:hint="eastAsia"/>
          <w:bCs/>
        </w:rPr>
        <w:t>ė</w:t>
      </w:r>
      <w:r w:rsidRPr="00C26ABF">
        <w:rPr>
          <w:bCs/>
        </w:rPr>
        <w:t>sm</w:t>
      </w:r>
      <w:r w:rsidRPr="00C26ABF">
        <w:rPr>
          <w:rFonts w:hint="eastAsia"/>
          <w:bCs/>
        </w:rPr>
        <w:t>ė</w:t>
      </w:r>
      <w:r w:rsidRPr="00C26ABF">
        <w:rPr>
          <w:bCs/>
        </w:rPr>
        <w:t xml:space="preserve"> Baltarusijoje: tyrim</w:t>
      </w:r>
      <w:r w:rsidRPr="00C26ABF">
        <w:rPr>
          <w:rFonts w:hint="eastAsia"/>
          <w:bCs/>
        </w:rPr>
        <w:t>ų</w:t>
      </w:r>
      <w:r>
        <w:rPr>
          <w:bCs/>
        </w:rPr>
        <w:t xml:space="preserve"> </w:t>
      </w:r>
      <w:r w:rsidRPr="00C26ABF">
        <w:rPr>
          <w:bCs/>
        </w:rPr>
        <w:t>komiteto grasinimai</w:t>
      </w:r>
      <w:bookmarkEnd w:id="2"/>
    </w:p>
    <w:p w:rsidR="00EC325B" w:rsidRPr="00560B33" w:rsidRDefault="00EC325B" w:rsidP="00EC325B">
      <w:pPr>
        <w:rPr>
          <w:i/>
          <w:vanish/>
        </w:rPr>
      </w:pPr>
      <w:r w:rsidRPr="00560B33">
        <w:rPr>
          <w:i/>
        </w:rPr>
        <w:fldChar w:fldCharType="begin"/>
      </w:r>
      <w:r w:rsidRPr="00560B33">
        <w:rPr>
          <w:i/>
        </w:rPr>
        <w:instrText xml:space="preserve"> TC"(</w:instrText>
      </w:r>
      <w:bookmarkStart w:id="3" w:name="DocNumber"/>
      <w:r w:rsidRPr="00560B33">
        <w:rPr>
          <w:i/>
        </w:rPr>
        <w:instrText>B10-0219, 0221, 0223, 0227 ir 0229/2025</w:instrText>
      </w:r>
      <w:bookmarkEnd w:id="3"/>
      <w:r w:rsidRPr="00560B33">
        <w:rPr>
          <w:i/>
        </w:rPr>
        <w:instrText xml:space="preserve">)"\l3 \n&gt; \* MERGEFORMAT </w:instrText>
      </w:r>
      <w:r w:rsidRPr="00560B33">
        <w:rPr>
          <w:i/>
        </w:rPr>
        <w:fldChar w:fldCharType="end"/>
      </w:r>
    </w:p>
    <w:p w:rsidR="00EC325B" w:rsidRPr="00560B33" w:rsidRDefault="00EC325B" w:rsidP="00EC325B">
      <w:pPr>
        <w:rPr>
          <w:vanish/>
        </w:rPr>
      </w:pPr>
      <w:bookmarkStart w:id="4" w:name="PE"/>
      <w:r w:rsidRPr="00560B33">
        <w:rPr>
          <w:vanish/>
        </w:rPr>
        <w:t>PE772.501</w:t>
      </w:r>
      <w:bookmarkEnd w:id="4"/>
    </w:p>
    <w:p w:rsidR="00EC325B" w:rsidRPr="00560B33" w:rsidRDefault="00EC325B" w:rsidP="00B1135F">
      <w:pPr>
        <w:pStyle w:val="ATHeading3"/>
      </w:pPr>
      <w:bookmarkStart w:id="5" w:name="Sujet"/>
      <w:r w:rsidRPr="00560B33">
        <w:t xml:space="preserve">2025 m. </w:t>
      </w:r>
      <w:r w:rsidR="00B1135F" w:rsidRPr="00560B33">
        <w:t>balandžio</w:t>
      </w:r>
      <w:r w:rsidRPr="00560B33">
        <w:t xml:space="preserve"> 3 d. Europos Parlamento rezoliucija dėl tiesioginės tolesnių Lukašenkos režimo represijų grėsmės Baltarusijoje: tyrimų komiteto grasinimai</w:t>
      </w:r>
      <w:bookmarkEnd w:id="5"/>
      <w:r w:rsidRPr="00560B33">
        <w:t xml:space="preserve"> </w:t>
      </w:r>
      <w:bookmarkStart w:id="6" w:name="References"/>
      <w:r w:rsidRPr="00560B33">
        <w:t>(2025/2629(RSP))</w:t>
      </w:r>
      <w:bookmarkEnd w:id="6"/>
    </w:p>
    <w:p w:rsidR="00F649FC" w:rsidRPr="00C26ABF" w:rsidRDefault="00F649FC" w:rsidP="00F649FC">
      <w:pPr>
        <w:pStyle w:val="EPComma"/>
        <w:rPr>
          <w:i/>
        </w:rPr>
      </w:pPr>
      <w:bookmarkStart w:id="7" w:name="TextBodyBegin"/>
      <w:bookmarkEnd w:id="7"/>
      <w:r w:rsidRPr="00C26ABF">
        <w:rPr>
          <w:i/>
        </w:rPr>
        <w:t>Europos Parlamentas,</w:t>
      </w:r>
    </w:p>
    <w:p w:rsidR="00F649FC" w:rsidRPr="00560B33" w:rsidRDefault="00F649FC" w:rsidP="00F649FC">
      <w:pPr>
        <w:pStyle w:val="NormalHanging12a"/>
      </w:pPr>
      <w:r w:rsidRPr="00560B33">
        <w:t>–</w:t>
      </w:r>
      <w:r w:rsidRPr="00560B33">
        <w:tab/>
        <w:t>atsižvelgdamas į ankstesnes savo rezoliucijas dėl Baltarusijos,</w:t>
      </w:r>
    </w:p>
    <w:p w:rsidR="00F649FC" w:rsidRPr="00560B33" w:rsidRDefault="00F649FC" w:rsidP="00F649FC">
      <w:pPr>
        <w:pStyle w:val="NormalHanging12a"/>
      </w:pPr>
      <w:r w:rsidRPr="00560B33">
        <w:t>–</w:t>
      </w:r>
      <w:r w:rsidRPr="00560B33">
        <w:tab/>
        <w:t>atsižvelgdamas į Darbo tvarkos taisyklių 150 straipsnio 5 dalį ir 136 straipsnio 4 dalį,</w:t>
      </w:r>
    </w:p>
    <w:p w:rsidR="00F649FC" w:rsidRPr="00560B33" w:rsidRDefault="00F649FC" w:rsidP="00F649FC">
      <w:pPr>
        <w:pStyle w:val="NormalHanging12a"/>
        <w:rPr>
          <w:rFonts w:eastAsia="Calibri"/>
        </w:rPr>
      </w:pPr>
      <w:r w:rsidRPr="00560B33">
        <w:t>A.</w:t>
      </w:r>
      <w:r w:rsidRPr="00560B33">
        <w:tab/>
        <w:t>kadangi Lukašenkos režimas eskalavo vidaus ir tarpvalstybines represijas, siekdamas išardyti Baltarusijos demokratinėms jėgoms atstovaujančias struktūras;</w:t>
      </w:r>
    </w:p>
    <w:p w:rsidR="00F649FC" w:rsidRPr="00560B33" w:rsidRDefault="00F649FC" w:rsidP="00F649FC">
      <w:pPr>
        <w:pStyle w:val="NormalHanging12a"/>
        <w:rPr>
          <w:rFonts w:eastAsia="Calibri"/>
        </w:rPr>
      </w:pPr>
      <w:r w:rsidRPr="00560B33">
        <w:t>B.</w:t>
      </w:r>
      <w:r w:rsidRPr="00560B33">
        <w:tab/>
        <w:t>kadangi JT ekspertai neseniai patvirtino savavališkus sulaikymus ir kalinimą, taip pat kankinimo ir netinkamo elgesio atvejus, ir netgi pateikė nusikaltimų žmoniškumui įrodymų; kadangi vis dar įkalinta daugiau kaip 1 200 politinių kalinių, tarp jų – Viktoryja Kulša, Volha Majorava, Alena Hnauk ir Andrejus Pačobutas;</w:t>
      </w:r>
    </w:p>
    <w:p w:rsidR="00F649FC" w:rsidRPr="00560B33" w:rsidRDefault="00F649FC" w:rsidP="00F649FC">
      <w:pPr>
        <w:pStyle w:val="NormalHanging12a"/>
        <w:rPr>
          <w:rFonts w:eastAsia="Calibri"/>
        </w:rPr>
      </w:pPr>
      <w:r w:rsidRPr="00560B33">
        <w:t>C.</w:t>
      </w:r>
      <w:r w:rsidRPr="00560B33">
        <w:tab/>
        <w:t>kadangi Baltarusijos tyrimų komitetas prieš šimtus baltarusių, kurie dalyvavo mitinguose įvairiuose Europos miestuose arba buvo kandidatai Koordinavimo tarybos rinkimuose, pradėjo „specialųjį procesą“; kadangi Baltarusijos išeivių šeimoms buvo grasinama įkalinimu ir turto konfiskavimu, jei jos dalyvaus Laisvės dienos protestuose;</w:t>
      </w:r>
    </w:p>
    <w:p w:rsidR="00F649FC" w:rsidRPr="00560B33" w:rsidRDefault="00F649FC" w:rsidP="00F649FC">
      <w:pPr>
        <w:pStyle w:val="NormalHanging12a"/>
        <w:rPr>
          <w:rFonts w:eastAsia="Calibri"/>
        </w:rPr>
      </w:pPr>
      <w:r w:rsidRPr="00560B33">
        <w:t>D.</w:t>
      </w:r>
      <w:r w:rsidRPr="00560B33">
        <w:tab/>
        <w:t>kadangi Lukašenkos režimas naudojasi tuo, kad daugelio Baltarusijos piliečių pasų galiojimas baigiasi, siekdamas priversti išeivius grįžti į Baltarusiją;</w:t>
      </w:r>
    </w:p>
    <w:p w:rsidR="00F649FC" w:rsidRPr="00560B33" w:rsidRDefault="00F649FC" w:rsidP="00F649FC">
      <w:pPr>
        <w:pStyle w:val="NormalHanging12a"/>
        <w:rPr>
          <w:rFonts w:eastAsia="Calibri"/>
        </w:rPr>
      </w:pPr>
      <w:r w:rsidRPr="00560B33">
        <w:t>E.</w:t>
      </w:r>
      <w:r w:rsidRPr="00560B33">
        <w:tab/>
        <w:t>kadangi dėl didėjančio Baltarusijos režimo bendradarbiavimo su Rusijos saugumo tarnybomis didėja koordinuotų represijų, sekimo ir hibridinių grėsmių ES teritorijoje rizika;</w:t>
      </w:r>
    </w:p>
    <w:p w:rsidR="00F649FC" w:rsidRPr="00560B33" w:rsidRDefault="00F649FC" w:rsidP="00F649FC">
      <w:pPr>
        <w:pStyle w:val="NormalHanging12a"/>
        <w:rPr>
          <w:rFonts w:eastAsia="Calibri"/>
        </w:rPr>
      </w:pPr>
      <w:r w:rsidRPr="00560B33">
        <w:t>F.</w:t>
      </w:r>
      <w:r w:rsidRPr="00560B33">
        <w:tab/>
        <w:t>kadangi informacijos srityje dominuoja Baltarusijos valstybinė žiniasklaida;</w:t>
      </w:r>
    </w:p>
    <w:p w:rsidR="00F649FC" w:rsidRPr="00560B33" w:rsidRDefault="00F649FC" w:rsidP="00F649FC">
      <w:pPr>
        <w:pStyle w:val="NormalHanging12a"/>
        <w:rPr>
          <w:rFonts w:eastAsia="Calibri"/>
        </w:rPr>
      </w:pPr>
      <w:r w:rsidRPr="00560B33">
        <w:t>1.</w:t>
      </w:r>
      <w:r w:rsidRPr="00560B33">
        <w:tab/>
        <w:t>reikalauja, kad Lukašenkos režimas nedelsdamas nutrauktų represijas, įskaitant išeivių ir demonstracijose dalyvavusių asmenų sekimą, ir paleistų bei reabilituotų visus politinius kalinius;</w:t>
      </w:r>
    </w:p>
    <w:p w:rsidR="00F649FC" w:rsidRPr="00560B33" w:rsidRDefault="00F649FC" w:rsidP="00F649FC">
      <w:pPr>
        <w:pStyle w:val="NormalHanging12a"/>
      </w:pPr>
      <w:r w:rsidRPr="00560B33">
        <w:lastRenderedPageBreak/>
        <w:t>2.</w:t>
      </w:r>
      <w:r w:rsidRPr="00560B33">
        <w:tab/>
        <w:t>griežtai smerkia tebesitęsiančias Lukašenkos režimo represijas, kurios, pasitelkus baudžiamąjį persekiojimą, turto konfiskavimą ir kitas priemones, dabar nukreiptos prieš baltarusius užsienyje siekiant nuslopinti nepritarimą;</w:t>
      </w:r>
    </w:p>
    <w:p w:rsidR="00F649FC" w:rsidRPr="00560B33" w:rsidRDefault="00F649FC" w:rsidP="00F649FC">
      <w:pPr>
        <w:pStyle w:val="NormalHanging12a"/>
        <w:rPr>
          <w:rFonts w:eastAsia="Calibri"/>
        </w:rPr>
      </w:pPr>
      <w:r w:rsidRPr="00560B33">
        <w:t>3.</w:t>
      </w:r>
      <w:r w:rsidRPr="00560B33">
        <w:tab/>
        <w:t>ragina visoje ES teikti teisinę paramą ir apsaugą tremtyje gyvenantiems baltarusiams, supaprastinant vizų, leidimų gyventi ir laikinųjų asmens tapatybės dokumentų išdavimo procedūras asmenims, kurie dėl eksteritorialaus persekiojimo prarado pilietybę;</w:t>
      </w:r>
    </w:p>
    <w:p w:rsidR="00F649FC" w:rsidRPr="00560B33" w:rsidRDefault="00F649FC" w:rsidP="00F649FC">
      <w:pPr>
        <w:pStyle w:val="NormalHanging12a"/>
        <w:rPr>
          <w:rFonts w:eastAsia="Calibri"/>
        </w:rPr>
      </w:pPr>
      <w:r w:rsidRPr="00560B33">
        <w:t>4.</w:t>
      </w:r>
      <w:r w:rsidRPr="00560B33">
        <w:tab/>
        <w:t>pakartoja nepripažįstantis A. Lukašenkos kaip prezidento, ir mano, kad Baltarusijos piliečių persekiojimas už taikią demokratinę veiklą užsienyje Tyrimų komitetui vykdant „specialųjį procesą“ yra tiesioginis valstybių narių teritorinio suvereniteto pažeidimas; todėl primygtinai ragina susijusias valstybes nepaisyti Interpolo arešto orderių dėl A. Lukašenkos politinių oponentų ekstradicijos;</w:t>
      </w:r>
    </w:p>
    <w:p w:rsidR="00F649FC" w:rsidRDefault="00F649FC" w:rsidP="00F649FC">
      <w:pPr>
        <w:pStyle w:val="NormalHanging12a"/>
      </w:pPr>
      <w:r w:rsidRPr="00560B33">
        <w:t>5.</w:t>
      </w:r>
      <w:r w:rsidRPr="00560B33">
        <w:tab/>
        <w:t>palankiai vertina sankcijas prezidento turto valdymo direktoratui ir Centrinei rinkimų komisijai, kurie priėmė politiškai motyvuotus sprendimus;</w:t>
      </w:r>
      <w:r w:rsidR="000D7807">
        <w:t xml:space="preserve"> </w:t>
      </w:r>
      <w:r w:rsidR="000D7807" w:rsidRPr="000D7807">
        <w:t>primygtinai ragina nedelsiant nustatyti asmenines sankcijas visiems Baltarusijos tyrimų komiteto nariams ir kitų valstybės institucijų pareigūnams, prisidedantiems prie Baltarusijos piliečių tarpvalstybinio persekiojimo ir bauginimo;</w:t>
      </w:r>
    </w:p>
    <w:p w:rsidR="0042730C" w:rsidRPr="00560B33" w:rsidRDefault="0042730C" w:rsidP="00F649FC">
      <w:pPr>
        <w:pStyle w:val="NormalHanging12a"/>
        <w:rPr>
          <w:rFonts w:eastAsia="Calibri"/>
        </w:rPr>
      </w:pPr>
      <w:r>
        <w:rPr>
          <w:rFonts w:eastAsia="Calibri"/>
        </w:rPr>
        <w:t>6</w:t>
      </w:r>
      <w:r w:rsidRPr="0042730C">
        <w:rPr>
          <w:rFonts w:eastAsia="Calibri"/>
        </w:rPr>
        <w:t>.</w:t>
      </w:r>
      <w:r w:rsidRPr="0042730C">
        <w:rPr>
          <w:rFonts w:eastAsia="Calibri"/>
        </w:rPr>
        <w:tab/>
        <w:t>tvirtai pritaria greitam teisinio mechanizmo, skirto A. Lukašenkai ir jo vidiniam ratui priklausančiam visam turtui ir turtui už Baltarusijos ribų nustatyti, įšaldyti ir konfiskuoti, kūrimą ir įgyvendinimą, siekiant tą turtą pervesti į fondą, iš kurio remiamos represijos aukos;</w:t>
      </w:r>
    </w:p>
    <w:p w:rsidR="00F649FC" w:rsidRPr="00560B33" w:rsidRDefault="00995646" w:rsidP="00F649FC">
      <w:pPr>
        <w:pStyle w:val="NormalHanging12a"/>
        <w:rPr>
          <w:rFonts w:eastAsia="Calibri"/>
        </w:rPr>
      </w:pPr>
      <w:r>
        <w:t>7</w:t>
      </w:r>
      <w:r w:rsidR="00F649FC" w:rsidRPr="00560B33">
        <w:t>.</w:t>
      </w:r>
      <w:r w:rsidR="00F649FC" w:rsidRPr="00560B33">
        <w:tab/>
        <w:t>primygtinai ragina valstybes nares taikyti papildomas sankcijas, lygiavertes Rusijai taikomoms sankcijoms, ypač pareigūnams, atsakingiems už tarpvalstybines represijas;</w:t>
      </w:r>
    </w:p>
    <w:p w:rsidR="00F649FC" w:rsidRPr="00560B33" w:rsidRDefault="00995646" w:rsidP="00F649FC">
      <w:pPr>
        <w:pStyle w:val="NormalHanging12a"/>
        <w:rPr>
          <w:rFonts w:eastAsia="Calibri"/>
        </w:rPr>
      </w:pPr>
      <w:r>
        <w:t>8</w:t>
      </w:r>
      <w:r w:rsidR="00F649FC" w:rsidRPr="00560B33">
        <w:t>.</w:t>
      </w:r>
      <w:r w:rsidR="00F649FC" w:rsidRPr="00560B33">
        <w:tab/>
        <w:t>primygtinai ragina ES ir jos valstybes nares didinti politinę, finansinę ir techninę paramą nepriklausomai žiniasklaidai, žmogaus teisių gynėjams, profesinėms sąjungoms ir pilietinės visuomenės iniciatyvoms, veikiančioms Baltarusijoje ir už jos ribų, įskaitant teismo procesų stebėseną ir politinių kalinių matomumo didinimą;</w:t>
      </w:r>
    </w:p>
    <w:p w:rsidR="00F649FC" w:rsidRPr="00560B33" w:rsidRDefault="00995646" w:rsidP="00F649FC">
      <w:pPr>
        <w:pStyle w:val="NormalHanging12a"/>
      </w:pPr>
      <w:r>
        <w:t>9</w:t>
      </w:r>
      <w:r w:rsidR="00F649FC" w:rsidRPr="00560B33">
        <w:t>.</w:t>
      </w:r>
      <w:r w:rsidR="00F649FC" w:rsidRPr="00560B33">
        <w:tab/>
        <w:t>ragina Komisijos pirmininko pavaduotoją ir Sąjungos vyriausiąją įgaliotinę kovoje su Baltarusijos žvalgybos operacijomis ir dezinformacija naudotis INTCEN ir EDMO;</w:t>
      </w:r>
    </w:p>
    <w:p w:rsidR="00F649FC" w:rsidRPr="00560B33" w:rsidRDefault="00995646" w:rsidP="00F649FC">
      <w:pPr>
        <w:pStyle w:val="NormalHanging12a"/>
        <w:rPr>
          <w:rFonts w:eastAsia="Calibri"/>
        </w:rPr>
      </w:pPr>
      <w:r>
        <w:t>10</w:t>
      </w:r>
      <w:r w:rsidR="00F649FC" w:rsidRPr="00560B33">
        <w:t>.</w:t>
      </w:r>
      <w:r w:rsidR="00F649FC" w:rsidRPr="00560B33">
        <w:tab/>
        <w:t>primygtinai ragina Tarptautinį baudžiamąjį teismą paspartinti Lukašenkos režimo vykdomą nusikaltimų žmoniškumui procesą ir reikalauja, kad valstybės narės siektų atsakomybės vykdydamos nacionalinius procesus, grindžiamus visuotinės jurisdikcijos principu;</w:t>
      </w:r>
    </w:p>
    <w:p w:rsidR="00560B33" w:rsidRPr="00560B33" w:rsidRDefault="00995646" w:rsidP="00560B33">
      <w:pPr>
        <w:pStyle w:val="NormalHanging12a"/>
      </w:pPr>
      <w:r>
        <w:t>11</w:t>
      </w:r>
      <w:r w:rsidR="00F649FC" w:rsidRPr="00560B33">
        <w:t>.</w:t>
      </w:r>
      <w:r w:rsidR="00F649FC" w:rsidRPr="00560B33">
        <w:tab/>
        <w:t xml:space="preserve">paveda Pirmininkei perduoti šią rezoliuciją Komisijos pirmininko pavaduotojai ir Sąjungos vyriausiajai įgaliotinei, Tarybai, Baltarusijos demokratinių jėgų atstovams ir Baltarusijos </w:t>
      </w:r>
      <w:r w:rsidR="00F649FC" w:rsidRPr="00560B33">
        <w:rPr>
          <w:i/>
          <w:iCs/>
        </w:rPr>
        <w:t xml:space="preserve">de facto </w:t>
      </w:r>
      <w:r w:rsidR="00F649FC" w:rsidRPr="00560B33">
        <w:t>valdžios institucijoms.</w:t>
      </w:r>
    </w:p>
    <w:p w:rsidR="00E365E1" w:rsidRPr="00560B33" w:rsidRDefault="00E365E1" w:rsidP="00EC325B"/>
    <w:sectPr w:rsidR="00E365E1" w:rsidRPr="00560B33" w:rsidSect="00560B3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25B" w:rsidRPr="00560B33" w:rsidRDefault="00EC325B">
      <w:r w:rsidRPr="00560B33">
        <w:separator/>
      </w:r>
    </w:p>
  </w:endnote>
  <w:endnote w:type="continuationSeparator" w:id="0">
    <w:p w:rsidR="00EC325B" w:rsidRPr="00560B33" w:rsidRDefault="00EC325B">
      <w:r w:rsidRPr="00560B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25B" w:rsidRPr="00560B33" w:rsidRDefault="00EC325B">
      <w:r w:rsidRPr="00560B33">
        <w:separator/>
      </w:r>
    </w:p>
  </w:footnote>
  <w:footnote w:type="continuationSeparator" w:id="0">
    <w:p w:rsidR="00EC325B" w:rsidRPr="00560B33" w:rsidRDefault="00EC325B">
      <w:r w:rsidRPr="00560B3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 0221, 0223, 0227 ir 0229/2025"/>
    <w:docVar w:name="dvlangue" w:val="LT"/>
    <w:docVar w:name="dvnumam" w:val="0"/>
    <w:docVar w:name="dvpe" w:val="772.501"/>
    <w:docVar w:name="dvtitre" w:val="2025 m. balandzio 3 d. Europos Parlamento rezoliucija dėl tiesioginės tolesnių Lukašenkos režimo represijų grėsmės Baltarusijoje: tyrimų komiteto grasinimai(2025/2629(RSP))"/>
  </w:docVars>
  <w:rsids>
    <w:rsidRoot w:val="00EC325B"/>
    <w:rsid w:val="00002272"/>
    <w:rsid w:val="00064002"/>
    <w:rsid w:val="000677B9"/>
    <w:rsid w:val="000831BA"/>
    <w:rsid w:val="000A42CC"/>
    <w:rsid w:val="000D7807"/>
    <w:rsid w:val="000E7DD9"/>
    <w:rsid w:val="0010095E"/>
    <w:rsid w:val="00125B37"/>
    <w:rsid w:val="00187494"/>
    <w:rsid w:val="001F32AE"/>
    <w:rsid w:val="002767FF"/>
    <w:rsid w:val="002B18FE"/>
    <w:rsid w:val="002B5493"/>
    <w:rsid w:val="00323D81"/>
    <w:rsid w:val="00343214"/>
    <w:rsid w:val="00361C00"/>
    <w:rsid w:val="00395FA1"/>
    <w:rsid w:val="003E15D4"/>
    <w:rsid w:val="00411CCE"/>
    <w:rsid w:val="0041666E"/>
    <w:rsid w:val="00421060"/>
    <w:rsid w:val="0042730C"/>
    <w:rsid w:val="00471C19"/>
    <w:rsid w:val="004867E3"/>
    <w:rsid w:val="00494A28"/>
    <w:rsid w:val="004C0004"/>
    <w:rsid w:val="004C5D52"/>
    <w:rsid w:val="0050519A"/>
    <w:rsid w:val="005072A1"/>
    <w:rsid w:val="00514517"/>
    <w:rsid w:val="00545827"/>
    <w:rsid w:val="00560270"/>
    <w:rsid w:val="00560B33"/>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5646"/>
    <w:rsid w:val="00A1687D"/>
    <w:rsid w:val="00A43E52"/>
    <w:rsid w:val="00A4678D"/>
    <w:rsid w:val="00A778C7"/>
    <w:rsid w:val="00AB441E"/>
    <w:rsid w:val="00AB6293"/>
    <w:rsid w:val="00AE0928"/>
    <w:rsid w:val="00AF3B82"/>
    <w:rsid w:val="00B1135F"/>
    <w:rsid w:val="00B12E95"/>
    <w:rsid w:val="00B22876"/>
    <w:rsid w:val="00B558F0"/>
    <w:rsid w:val="00BD48FE"/>
    <w:rsid w:val="00BD7BD8"/>
    <w:rsid w:val="00BE6ADC"/>
    <w:rsid w:val="00C05BFE"/>
    <w:rsid w:val="00C23CD4"/>
    <w:rsid w:val="00C26AB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325B"/>
    <w:rsid w:val="00ED169E"/>
    <w:rsid w:val="00ED4235"/>
    <w:rsid w:val="00F04346"/>
    <w:rsid w:val="00F075DC"/>
    <w:rsid w:val="00F149E9"/>
    <w:rsid w:val="00F5134D"/>
    <w:rsid w:val="00F649F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6BD0A25-AD5F-4591-86C8-7432CC3F9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649FC"/>
    <w:pPr>
      <w:spacing w:after="240"/>
      <w:ind w:left="567" w:hanging="567"/>
    </w:pPr>
  </w:style>
  <w:style w:type="paragraph" w:customStyle="1" w:styleId="EPComma">
    <w:name w:val="EPComma"/>
    <w:basedOn w:val="Normal"/>
    <w:link w:val="EPCommaChar"/>
    <w:rsid w:val="00F649FC"/>
    <w:pPr>
      <w:spacing w:before="480" w:after="240"/>
    </w:pPr>
  </w:style>
  <w:style w:type="character" w:customStyle="1" w:styleId="EPCommaChar">
    <w:name w:val="EPComma Char"/>
    <w:basedOn w:val="DefaultParagraphFont"/>
    <w:link w:val="EPComma"/>
    <w:rsid w:val="00F649FC"/>
    <w:rPr>
      <w:sz w:val="24"/>
      <w:lang w:val="lt-LT"/>
    </w:rPr>
  </w:style>
  <w:style w:type="paragraph" w:styleId="BalloonText">
    <w:name w:val="Balloon Text"/>
    <w:basedOn w:val="Normal"/>
    <w:link w:val="BalloonTextChar"/>
    <w:rsid w:val="00B1135F"/>
    <w:rPr>
      <w:rFonts w:ascii="Segoe UI" w:hAnsi="Segoe UI" w:cs="Segoe UI"/>
      <w:sz w:val="18"/>
      <w:szCs w:val="18"/>
    </w:rPr>
  </w:style>
  <w:style w:type="character" w:customStyle="1" w:styleId="BalloonTextChar">
    <w:name w:val="Balloon Text Char"/>
    <w:basedOn w:val="DefaultParagraphFont"/>
    <w:link w:val="BalloonText"/>
    <w:rsid w:val="00B1135F"/>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937B2-2E35-49F0-9BBD-0B34F82E6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548</Words>
  <Characters>4163</Characters>
  <Application>Microsoft Office Word</Application>
  <DocSecurity>0</DocSecurity>
  <Lines>118</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2025-04-03T13:05:00Z</dcterms:created>
  <dcterms:modified xsi:type="dcterms:W3CDTF">2025-04-03T13:05:00Z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B10-0219, 0221, 0223, 0227 ir 0229/2025</vt:lpwstr>
  </property>
  <property fmtid="{D5CDD505-2E9C-101B-9397-08002B2CF9AE}" pid="4" name="&lt;Type&gt;">
    <vt:lpwstr>RR</vt:lpwstr>
  </property>
</Properties>
</file>