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43E5" w:rsidTr="0010095E">
        <w:trPr>
          <w:trHeight w:hRule="exact" w:val="1418"/>
        </w:trPr>
        <w:tc>
          <w:tcPr>
            <w:tcW w:w="6804" w:type="dxa"/>
            <w:shd w:val="clear" w:color="auto" w:fill="auto"/>
            <w:vAlign w:val="center"/>
          </w:tcPr>
          <w:p w:rsidR="00751A4A" w:rsidRPr="007F43E5" w:rsidRDefault="0053593A" w:rsidP="0010095E">
            <w:pPr>
              <w:pStyle w:val="EPName"/>
            </w:pPr>
            <w:bookmarkStart w:id="0" w:name="_GoBack"/>
            <w:bookmarkEnd w:id="0"/>
            <w:r w:rsidRPr="007F43E5">
              <w:t>Eiropas Parlaments</w:t>
            </w:r>
          </w:p>
          <w:p w:rsidR="00751A4A" w:rsidRPr="007F43E5" w:rsidRDefault="005F1B17" w:rsidP="005F1B17">
            <w:pPr>
              <w:pStyle w:val="EPTerm"/>
              <w:rPr>
                <w:rStyle w:val="HideTWBExt"/>
                <w:noProof w:val="0"/>
                <w:vanish w:val="0"/>
                <w:color w:val="auto"/>
              </w:rPr>
            </w:pPr>
            <w:r w:rsidRPr="007F43E5">
              <w:t>2024</w:t>
            </w:r>
            <w:r w:rsidR="00817416" w:rsidRPr="007F43E5">
              <w:t>-202</w:t>
            </w:r>
            <w:r w:rsidRPr="007F43E5">
              <w:t>9</w:t>
            </w:r>
          </w:p>
        </w:tc>
        <w:tc>
          <w:tcPr>
            <w:tcW w:w="2268" w:type="dxa"/>
            <w:shd w:val="clear" w:color="auto" w:fill="auto"/>
          </w:tcPr>
          <w:p w:rsidR="00751A4A" w:rsidRPr="007F43E5" w:rsidRDefault="00187494" w:rsidP="0010095E">
            <w:pPr>
              <w:pStyle w:val="EPLogo"/>
            </w:pPr>
            <w:r w:rsidRPr="007F43E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F43E5" w:rsidRDefault="00D058B8" w:rsidP="004C5D52">
      <w:pPr>
        <w:pStyle w:val="LineTop"/>
      </w:pPr>
    </w:p>
    <w:p w:rsidR="00680577" w:rsidRPr="007F43E5" w:rsidRDefault="0053593A" w:rsidP="00680577">
      <w:pPr>
        <w:pStyle w:val="EPBodyTA1"/>
      </w:pPr>
      <w:r w:rsidRPr="007F43E5">
        <w:t>PIEŅEMTIE TEKSTI</w:t>
      </w:r>
    </w:p>
    <w:p w:rsidR="00D058B8" w:rsidRPr="007F43E5" w:rsidRDefault="00D058B8" w:rsidP="00D058B8">
      <w:pPr>
        <w:pStyle w:val="LineBottom"/>
      </w:pPr>
    </w:p>
    <w:p w:rsidR="0053593A" w:rsidRPr="007F43E5" w:rsidRDefault="0053593A" w:rsidP="0053593A">
      <w:pPr>
        <w:pStyle w:val="ATHeading1"/>
      </w:pPr>
      <w:bookmarkStart w:id="1" w:name="TANumber"/>
      <w:r w:rsidRPr="007F43E5">
        <w:t>P10_TA(2025)00</w:t>
      </w:r>
      <w:bookmarkEnd w:id="1"/>
      <w:r w:rsidR="005852FA" w:rsidRPr="007F43E5">
        <w:t>63</w:t>
      </w:r>
    </w:p>
    <w:p w:rsidR="0053593A" w:rsidRPr="007F43E5" w:rsidRDefault="00F756FC" w:rsidP="00F756FC">
      <w:pPr>
        <w:pStyle w:val="ATHeading2"/>
      </w:pPr>
      <w:r w:rsidRPr="007F43E5">
        <w:t>Akūts Lukašenko režīma represiju pieauguma risks Baltkrievijā - Izmeklēšanas komitejas draudi</w:t>
      </w:r>
    </w:p>
    <w:p w:rsidR="0053593A" w:rsidRPr="007F43E5" w:rsidRDefault="0053593A" w:rsidP="0053593A">
      <w:pPr>
        <w:rPr>
          <w:i/>
          <w:vanish/>
        </w:rPr>
      </w:pPr>
      <w:r w:rsidRPr="007F43E5">
        <w:rPr>
          <w:i/>
        </w:rPr>
        <w:fldChar w:fldCharType="begin"/>
      </w:r>
      <w:r w:rsidRPr="007F43E5">
        <w:rPr>
          <w:i/>
        </w:rPr>
        <w:instrText xml:space="preserve"> TC"(</w:instrText>
      </w:r>
      <w:bookmarkStart w:id="2" w:name="DocNumber"/>
      <w:r w:rsidR="00F756FC" w:rsidRPr="007F43E5">
        <w:rPr>
          <w:i/>
        </w:rPr>
        <w:instrText>B10-0219, 0221, 0223, 0227 un 0229/2025</w:instrText>
      </w:r>
      <w:bookmarkEnd w:id="2"/>
      <w:r w:rsidRPr="007F43E5">
        <w:rPr>
          <w:i/>
        </w:rPr>
        <w:instrText xml:space="preserve">)"\l3 \n&gt; \* MERGEFORMAT </w:instrText>
      </w:r>
      <w:r w:rsidRPr="007F43E5">
        <w:rPr>
          <w:i/>
        </w:rPr>
        <w:fldChar w:fldCharType="end"/>
      </w:r>
    </w:p>
    <w:p w:rsidR="0053593A" w:rsidRPr="007F43E5" w:rsidRDefault="0053593A" w:rsidP="0053593A">
      <w:pPr>
        <w:rPr>
          <w:vanish/>
        </w:rPr>
      </w:pPr>
      <w:bookmarkStart w:id="3" w:name="PE"/>
      <w:r w:rsidRPr="007F43E5">
        <w:rPr>
          <w:vanish/>
        </w:rPr>
        <w:t>PE772.501</w:t>
      </w:r>
      <w:bookmarkEnd w:id="3"/>
    </w:p>
    <w:p w:rsidR="00BD7A06" w:rsidRPr="007F43E5" w:rsidRDefault="0053593A" w:rsidP="00F756FC">
      <w:pPr>
        <w:pStyle w:val="ATHeading3"/>
      </w:pPr>
      <w:bookmarkStart w:id="4" w:name="Sujet"/>
      <w:r w:rsidRPr="007F43E5">
        <w:t xml:space="preserve">Eiropas Parlamenta 2025. gada </w:t>
      </w:r>
      <w:r w:rsidR="00F756FC" w:rsidRPr="007F43E5">
        <w:t>3</w:t>
      </w:r>
      <w:r w:rsidRPr="007F43E5">
        <w:t xml:space="preserve">. </w:t>
      </w:r>
      <w:r w:rsidR="00F756FC" w:rsidRPr="007F43E5">
        <w:t>aprīļa</w:t>
      </w:r>
      <w:r w:rsidRPr="007F43E5">
        <w:t xml:space="preserve"> rezolūcija par akūtu Lukašenko režīma represiju pieauguma risku Baltkrievijā: Izmeklēšanas komitejas draudi</w:t>
      </w:r>
      <w:bookmarkEnd w:id="4"/>
      <w:r w:rsidRPr="007F43E5">
        <w:t xml:space="preserve"> </w:t>
      </w:r>
      <w:bookmarkStart w:id="5" w:name="References"/>
      <w:r w:rsidRPr="007F43E5">
        <w:t>(2025/2629(RSP))</w:t>
      </w:r>
      <w:bookmarkStart w:id="6" w:name="TextBodyBegin"/>
      <w:bookmarkEnd w:id="5"/>
      <w:bookmarkEnd w:id="6"/>
    </w:p>
    <w:p w:rsidR="00BD7A06" w:rsidRPr="007F43E5" w:rsidRDefault="00BD7A06" w:rsidP="00BD7A06">
      <w:pPr>
        <w:pStyle w:val="EPComma"/>
      </w:pPr>
      <w:r w:rsidRPr="007F43E5">
        <w:rPr>
          <w:i/>
        </w:rPr>
        <w:t>Eiropas Parlaments</w:t>
      </w:r>
      <w:r w:rsidRPr="007F43E5">
        <w:t>,</w:t>
      </w:r>
    </w:p>
    <w:p w:rsidR="00BD7A06" w:rsidRPr="007F43E5" w:rsidRDefault="00BD7A06" w:rsidP="00BD7A06">
      <w:pPr>
        <w:pStyle w:val="NormalHanging12a"/>
      </w:pPr>
      <w:r w:rsidRPr="007F43E5">
        <w:t>–</w:t>
      </w:r>
      <w:r w:rsidRPr="007F43E5">
        <w:tab/>
        <w:t>ņemot vērā iepriekšējās rezolūcijas par Baltkrieviju,</w:t>
      </w:r>
    </w:p>
    <w:p w:rsidR="00BD7A06" w:rsidRPr="007F43E5" w:rsidRDefault="00BD7A06" w:rsidP="00BD7A06">
      <w:pPr>
        <w:pStyle w:val="NormalHanging12a"/>
      </w:pPr>
      <w:r w:rsidRPr="007F43E5">
        <w:t>–</w:t>
      </w:r>
      <w:r w:rsidRPr="007F43E5">
        <w:tab/>
        <w:t>ņemot vērā Reglamenta 150. panta 5. punktu un 136. panta 4. punktu,</w:t>
      </w:r>
    </w:p>
    <w:p w:rsidR="00BD7A06" w:rsidRPr="007F43E5" w:rsidRDefault="00BD7A06" w:rsidP="00BD7A06">
      <w:pPr>
        <w:pStyle w:val="NormalHanging12a"/>
        <w:rPr>
          <w:rFonts w:eastAsia="Calibri"/>
        </w:rPr>
      </w:pPr>
      <w:r w:rsidRPr="007F43E5">
        <w:t>A.</w:t>
      </w:r>
      <w:r w:rsidRPr="007F43E5">
        <w:tab/>
        <w:t>tā kā Lukašenko režīms ir saasinājis iekšējās un starptautiskās represijas, lai likvidētu struktūras, kas pārstāv Baltkrievijas demokrātiskos spēkus;</w:t>
      </w:r>
    </w:p>
    <w:p w:rsidR="00BD7A06" w:rsidRPr="007F43E5" w:rsidRDefault="00BD7A06" w:rsidP="00BD7A06">
      <w:pPr>
        <w:pStyle w:val="NormalHanging12a"/>
        <w:rPr>
          <w:rFonts w:eastAsia="Calibri"/>
        </w:rPr>
      </w:pPr>
      <w:r w:rsidRPr="007F43E5">
        <w:t>B.</w:t>
      </w:r>
      <w:r w:rsidRPr="007F43E5">
        <w:tab/>
        <w:t xml:space="preserve">tā kā ANO eksperti nesen apstiprināja patvaļīgus arestus un aizturēšanas, kā arī spīdzināšanu vai sliktu izturēšanos un pat ziņoja par pierādījumiem par noziegumiem pret cilvēci; tā kā vairāk nekā 1200 politieslodzīto, tostarp </w:t>
      </w:r>
      <w:proofErr w:type="spellStart"/>
      <w:r w:rsidRPr="007F43E5">
        <w:rPr>
          <w:i/>
          <w:iCs/>
        </w:rPr>
        <w:t>Viktoryia</w:t>
      </w:r>
      <w:proofErr w:type="spellEnd"/>
      <w:r w:rsidRPr="007F43E5">
        <w:rPr>
          <w:i/>
          <w:iCs/>
        </w:rPr>
        <w:t xml:space="preserve"> </w:t>
      </w:r>
      <w:proofErr w:type="spellStart"/>
      <w:r w:rsidRPr="007F43E5">
        <w:rPr>
          <w:i/>
          <w:iCs/>
        </w:rPr>
        <w:t>Kulsha</w:t>
      </w:r>
      <w:proofErr w:type="spellEnd"/>
      <w:r w:rsidRPr="007F43E5">
        <w:t xml:space="preserve">, </w:t>
      </w:r>
      <w:proofErr w:type="spellStart"/>
      <w:r w:rsidRPr="007F43E5">
        <w:t>V</w:t>
      </w:r>
      <w:r w:rsidRPr="007F43E5">
        <w:rPr>
          <w:i/>
          <w:iCs/>
        </w:rPr>
        <w:t>olha</w:t>
      </w:r>
      <w:proofErr w:type="spellEnd"/>
      <w:r w:rsidRPr="007F43E5">
        <w:rPr>
          <w:i/>
          <w:iCs/>
        </w:rPr>
        <w:t xml:space="preserve"> </w:t>
      </w:r>
      <w:proofErr w:type="spellStart"/>
      <w:r w:rsidRPr="007F43E5">
        <w:rPr>
          <w:i/>
          <w:iCs/>
        </w:rPr>
        <w:t>Mayorava</w:t>
      </w:r>
      <w:proofErr w:type="spellEnd"/>
      <w:r w:rsidRPr="007F43E5">
        <w:t xml:space="preserve">, </w:t>
      </w:r>
      <w:r w:rsidRPr="007F43E5">
        <w:rPr>
          <w:i/>
          <w:iCs/>
        </w:rPr>
        <w:t xml:space="preserve">Alena </w:t>
      </w:r>
      <w:proofErr w:type="spellStart"/>
      <w:r w:rsidRPr="007F43E5">
        <w:rPr>
          <w:i/>
          <w:iCs/>
        </w:rPr>
        <w:t>Hnauk</w:t>
      </w:r>
      <w:proofErr w:type="spellEnd"/>
      <w:r w:rsidRPr="007F43E5">
        <w:t xml:space="preserve"> un </w:t>
      </w:r>
      <w:proofErr w:type="spellStart"/>
      <w:r w:rsidRPr="007F43E5">
        <w:rPr>
          <w:i/>
          <w:iCs/>
        </w:rPr>
        <w:t>Andrzej</w:t>
      </w:r>
      <w:proofErr w:type="spellEnd"/>
      <w:r w:rsidRPr="007F43E5">
        <w:rPr>
          <w:i/>
          <w:iCs/>
        </w:rPr>
        <w:t xml:space="preserve"> </w:t>
      </w:r>
      <w:proofErr w:type="spellStart"/>
      <w:r w:rsidRPr="007F43E5">
        <w:rPr>
          <w:i/>
          <w:iCs/>
        </w:rPr>
        <w:t>Poczobut</w:t>
      </w:r>
      <w:proofErr w:type="spellEnd"/>
      <w:r w:rsidRPr="007F43E5">
        <w:t>, joprojām ir ieslodzīti;</w:t>
      </w:r>
    </w:p>
    <w:p w:rsidR="00BD7A06" w:rsidRPr="007F43E5" w:rsidRDefault="00BD7A06" w:rsidP="00BD7A06">
      <w:pPr>
        <w:pStyle w:val="NormalHanging12a"/>
        <w:rPr>
          <w:rFonts w:eastAsia="Calibri"/>
        </w:rPr>
      </w:pPr>
      <w:r w:rsidRPr="007F43E5">
        <w:t>C.</w:t>
      </w:r>
      <w:r w:rsidRPr="007F43E5">
        <w:tab/>
        <w:t>tā kā Baltkrievijas Izmeklēšanas komiteja ir uzsākusi “īpašo procedūru” pret simtiem Baltkrievijas iedzīvotāju, kuri pievienojās demonstrācijām dažādās Eiropas pilsētās vai piedalījās Koordinācijas padomes vēlēšanās; tā kā baltkrievu diasporas ģimenēm par piedalīšanos Brīvības dienas protestos tika draudēts ar ieslodzījumu un aktīvu konfiskāciju;</w:t>
      </w:r>
    </w:p>
    <w:p w:rsidR="00BD7A06" w:rsidRPr="007F43E5" w:rsidRDefault="00BD7A06" w:rsidP="00BD7A06">
      <w:pPr>
        <w:pStyle w:val="NormalHanging12a"/>
        <w:rPr>
          <w:rFonts w:eastAsia="Calibri"/>
        </w:rPr>
      </w:pPr>
      <w:r w:rsidRPr="007F43E5">
        <w:t>D.</w:t>
      </w:r>
      <w:r w:rsidRPr="007F43E5">
        <w:tab/>
        <w:t>tā kā Lukašenko režīms izmanto daudzu Baltkrievijas pasu derīguma termiņa beigas, lai piespiestu diasporu atgriezties Baltkrievijā;</w:t>
      </w:r>
    </w:p>
    <w:p w:rsidR="00BD7A06" w:rsidRPr="007F43E5" w:rsidRDefault="00BD7A06" w:rsidP="00BD7A06">
      <w:pPr>
        <w:pStyle w:val="NormalHanging12a"/>
        <w:rPr>
          <w:rFonts w:eastAsia="Calibri"/>
        </w:rPr>
      </w:pPr>
      <w:r w:rsidRPr="007F43E5">
        <w:t>E.</w:t>
      </w:r>
      <w:r w:rsidRPr="007F43E5">
        <w:tab/>
        <w:t xml:space="preserve">tā kā Baltkrievijas režīma pieaugošā sadarbība ar Krievijas drošības dienestiem palielina koordinētu represiju, novērošanas un </w:t>
      </w:r>
      <w:proofErr w:type="spellStart"/>
      <w:r w:rsidRPr="007F43E5">
        <w:t>hibrīddraudu</w:t>
      </w:r>
      <w:proofErr w:type="spellEnd"/>
      <w:r w:rsidRPr="007F43E5">
        <w:t xml:space="preserve"> risku ES teritorijā;</w:t>
      </w:r>
    </w:p>
    <w:p w:rsidR="00BD7A06" w:rsidRPr="007F43E5" w:rsidRDefault="00BD7A06" w:rsidP="00BD7A06">
      <w:pPr>
        <w:pStyle w:val="NormalHanging12a"/>
        <w:rPr>
          <w:rFonts w:eastAsia="Calibri"/>
        </w:rPr>
      </w:pPr>
      <w:r w:rsidRPr="007F43E5">
        <w:t>F.</w:t>
      </w:r>
      <w:r w:rsidRPr="007F43E5">
        <w:tab/>
        <w:t>tā kā Baltkrievijas informācijas telpā dominē valsts mediji</w:t>
      </w:r>
      <w:r w:rsidR="007F43E5" w:rsidRPr="007F43E5">
        <w:t>;</w:t>
      </w:r>
    </w:p>
    <w:p w:rsidR="00BD7A06" w:rsidRPr="007F43E5" w:rsidRDefault="00BD7A06" w:rsidP="00BD7A06">
      <w:pPr>
        <w:pStyle w:val="NormalHanging12a"/>
        <w:rPr>
          <w:rFonts w:eastAsia="Calibri"/>
        </w:rPr>
      </w:pPr>
      <w:r w:rsidRPr="007F43E5">
        <w:t>1.</w:t>
      </w:r>
      <w:r w:rsidRPr="007F43E5">
        <w:tab/>
        <w:t>prasa, lai Lukašenko režīms nekavējoties pārtrauktu represijas, tostarp trimdā esošo personu un demonstrantu novērošanu, un atbrīvotu un reabilitētu visus politieslodzītos;</w:t>
      </w:r>
    </w:p>
    <w:p w:rsidR="00BD7A06" w:rsidRPr="007F43E5" w:rsidRDefault="00BD7A06" w:rsidP="00BD7A06">
      <w:pPr>
        <w:pStyle w:val="NormalHanging12a"/>
      </w:pPr>
      <w:r w:rsidRPr="007F43E5">
        <w:lastRenderedPageBreak/>
        <w:t>2.</w:t>
      </w:r>
      <w:r w:rsidRPr="007F43E5">
        <w:tab/>
        <w:t>stingri nosoda to, ka Lukašenko režīms turpina paplašināt represijas, kas tagad ir vērstas pret baltkrieviem ārvalstīs, veicot kriminālvajāšanu, aktīvu konfiskāciju un citus pasākumus, kuru mērķis ir apklusināt opozīciju;</w:t>
      </w:r>
    </w:p>
    <w:p w:rsidR="00BD7A06" w:rsidRPr="007F43E5" w:rsidRDefault="00BD7A06" w:rsidP="00BD7A06">
      <w:pPr>
        <w:pStyle w:val="NormalHanging12a"/>
        <w:rPr>
          <w:rFonts w:eastAsia="Calibri"/>
        </w:rPr>
      </w:pPr>
      <w:r w:rsidRPr="007F43E5">
        <w:t>3.</w:t>
      </w:r>
      <w:r w:rsidRPr="007F43E5">
        <w:tab/>
        <w:t>aicina sniegt ES mēroga juridisko atbalstu un aizsardzību trimdā esošajiem Baltkrievijas iedzīvotājiem, vienkāršojot vīzu, uzturēšanās atļauju un pagaidu personu apliecinošu dokumentu saņemšanas procedūras personām, kas eksteritoriālas vajāšanas dēļ kļuvušas par bezvalstniekiem;</w:t>
      </w:r>
    </w:p>
    <w:p w:rsidR="00BD7A06" w:rsidRPr="007F43E5" w:rsidRDefault="00BD7A06" w:rsidP="00BD7A06">
      <w:pPr>
        <w:pStyle w:val="NormalHanging12a"/>
        <w:rPr>
          <w:rFonts w:eastAsia="Calibri"/>
        </w:rPr>
      </w:pPr>
      <w:r w:rsidRPr="007F43E5">
        <w:t>4.</w:t>
      </w:r>
      <w:r w:rsidRPr="007F43E5">
        <w:tab/>
        <w:t>atkārtoti norāda, ka neatzīst Lukašenko, un uzskata, ka Baltkrievijas pilsoņu vajāšana par miermīlīgām demokrātiskām darbībām ārvalstīs, izmantojot Izmeklēšanas komitejas “īpašās procedūras”, ir tiešs dalībvalstu teritoriālās suverenitātes pārkāpums; tādēļ mudina attiecīgās valstis neņemt vērā Interpola izdotos apcietināšanas orderus par Lukašenko politisko oponentu izdošanu;</w:t>
      </w:r>
    </w:p>
    <w:p w:rsidR="00BD7A06" w:rsidRPr="007F43E5" w:rsidRDefault="00BD7A06" w:rsidP="00BD7A06">
      <w:pPr>
        <w:pStyle w:val="NormalHanging12a"/>
      </w:pPr>
      <w:r w:rsidRPr="007F43E5">
        <w:t>5.</w:t>
      </w:r>
      <w:r w:rsidRPr="007F43E5">
        <w:tab/>
        <w:t>atzinīgi vērtē Prezidenta īpašuma pārvaldības direktorātam un Centrālajai vēlēšanu komisijai piemērotās sankcijas, jo tie izdeva politiski motivētus spriedumus;</w:t>
      </w:r>
      <w:r w:rsidR="005852FA" w:rsidRPr="007F43E5">
        <w:t xml:space="preserve"> mudina nekavējoties piemērot individuālas sankcijas visiem Baltkrievijas Izmeklēšanas komitejas locekļiem un citu valsts iestāžu amatpersonām, kas ir līdzatbildīgas par Baltkrievijas pilsoņu starptautisku vajāšanu un iebiedēšanu;</w:t>
      </w:r>
    </w:p>
    <w:p w:rsidR="005852FA" w:rsidRPr="007F43E5" w:rsidRDefault="005852FA" w:rsidP="00BD7A06">
      <w:pPr>
        <w:pStyle w:val="NormalHanging12a"/>
        <w:rPr>
          <w:rFonts w:eastAsia="Calibri"/>
        </w:rPr>
      </w:pPr>
      <w:r w:rsidRPr="007F43E5">
        <w:rPr>
          <w:rFonts w:eastAsia="Calibri"/>
        </w:rPr>
        <w:t>6.</w:t>
      </w:r>
      <w:r w:rsidRPr="007F43E5">
        <w:rPr>
          <w:rFonts w:eastAsia="Calibri"/>
        </w:rPr>
        <w:tab/>
        <w:t>stingri atbalsta tāda juridiska mehānisma ātru izstrādi un izpildi, kura mērķis būtu identificēt, iesaldēt un konfiscēt visus aktīvus un īpašumus ārpus Baltkrievijas, kas pieder Lukašenko un viņa pietuvināto personu lokam, lai tos pārdalītu fondam, no kura sniedz atbalstu represiju upuriem;</w:t>
      </w:r>
    </w:p>
    <w:p w:rsidR="00BD7A06" w:rsidRPr="007F43E5" w:rsidRDefault="005852FA" w:rsidP="00BD7A06">
      <w:pPr>
        <w:pStyle w:val="NormalHanging12a"/>
        <w:rPr>
          <w:rFonts w:eastAsia="Calibri"/>
        </w:rPr>
      </w:pPr>
      <w:r w:rsidRPr="007F43E5">
        <w:t>7</w:t>
      </w:r>
      <w:r w:rsidR="00BD7A06" w:rsidRPr="007F43E5">
        <w:t>.</w:t>
      </w:r>
      <w:r w:rsidR="00BD7A06" w:rsidRPr="007F43E5">
        <w:tab/>
        <w:t>mudina dalībvalstis piemērot papildu sankcijas, kas būtu līdzvērtīgas Krievijai piemērotajām sankcijām, jo īpaši pret amatpersonām, kuras ir atbildīgas par transnacionālām represijām;</w:t>
      </w:r>
    </w:p>
    <w:p w:rsidR="00BD7A06" w:rsidRPr="007F43E5" w:rsidRDefault="005852FA" w:rsidP="00BD7A06">
      <w:pPr>
        <w:pStyle w:val="NormalHanging12a"/>
        <w:rPr>
          <w:rFonts w:eastAsia="Calibri"/>
        </w:rPr>
      </w:pPr>
      <w:r w:rsidRPr="007F43E5">
        <w:t>8</w:t>
      </w:r>
      <w:r w:rsidR="00BD7A06" w:rsidRPr="007F43E5">
        <w:t>.</w:t>
      </w:r>
      <w:r w:rsidR="00BD7A06" w:rsidRPr="007F43E5">
        <w:tab/>
        <w:t xml:space="preserve">mudina ES un tās dalībvalstis palielināt politisko, finansiālo un tehnisko atbalstu neatkarīgajiem medijiem, cilvēktiesību aizstāvjiem, arodbiedrībām un pilsoniskās sabiedrības iniciatīvām, kas darbojas Baltkrievijā un ārpus tās, tostarp uzraudzīt tiesas procesus un palielināt politieslodzīto </w:t>
      </w:r>
      <w:proofErr w:type="spellStart"/>
      <w:r w:rsidR="00BD7A06" w:rsidRPr="007F43E5">
        <w:t>pamanāmību</w:t>
      </w:r>
      <w:proofErr w:type="spellEnd"/>
      <w:r w:rsidR="00BD7A06" w:rsidRPr="007F43E5">
        <w:t>;</w:t>
      </w:r>
    </w:p>
    <w:p w:rsidR="00BD7A06" w:rsidRPr="007F43E5" w:rsidRDefault="005852FA" w:rsidP="00BD7A06">
      <w:pPr>
        <w:pStyle w:val="NormalHanging12a"/>
      </w:pPr>
      <w:r w:rsidRPr="007F43E5">
        <w:t>9</w:t>
      </w:r>
      <w:r w:rsidR="00BD7A06" w:rsidRPr="007F43E5">
        <w:t>.</w:t>
      </w:r>
      <w:r w:rsidR="00BD7A06" w:rsidRPr="007F43E5">
        <w:tab/>
        <w:t xml:space="preserve">aicina PV/AP izmantot </w:t>
      </w:r>
      <w:r w:rsidR="00BD7A06" w:rsidRPr="007F43E5">
        <w:rPr>
          <w:i/>
          <w:iCs/>
        </w:rPr>
        <w:t>INTCEN</w:t>
      </w:r>
      <w:r w:rsidR="00BD7A06" w:rsidRPr="007F43E5">
        <w:t xml:space="preserve"> un </w:t>
      </w:r>
      <w:r w:rsidR="00BD7A06" w:rsidRPr="007F43E5">
        <w:rPr>
          <w:i/>
          <w:iCs/>
        </w:rPr>
        <w:t>EDMO</w:t>
      </w:r>
      <w:r w:rsidR="00BD7A06" w:rsidRPr="007F43E5">
        <w:t>, lai vērstos pret Baltkrievijas izlūkošanas operācijām un dezinformāciju;</w:t>
      </w:r>
    </w:p>
    <w:p w:rsidR="00BD7A06" w:rsidRPr="007F43E5" w:rsidRDefault="005852FA" w:rsidP="00BD7A06">
      <w:pPr>
        <w:pStyle w:val="NormalHanging12a"/>
        <w:rPr>
          <w:rFonts w:eastAsia="Calibri"/>
        </w:rPr>
      </w:pPr>
      <w:r w:rsidRPr="007F43E5">
        <w:t>10</w:t>
      </w:r>
      <w:r w:rsidR="00BD7A06" w:rsidRPr="007F43E5">
        <w:t>.</w:t>
      </w:r>
      <w:r w:rsidR="00BD7A06" w:rsidRPr="007F43E5">
        <w:tab/>
        <w:t>mudina Starptautisko Krimināltiesu paātrināt tiesvedību par Lukašenko režīma noziegumiem pret cilvēci un prasa dalībvalstīm saukt pie atbildības, izmantojot valstu procedūras, pamatojoties uz universālās jurisdikcijas principu;</w:t>
      </w:r>
    </w:p>
    <w:p w:rsidR="009B0381" w:rsidRPr="007F43E5" w:rsidRDefault="005852FA" w:rsidP="009B0381">
      <w:pPr>
        <w:pStyle w:val="NormalHanging12a"/>
      </w:pPr>
      <w:r w:rsidRPr="007F43E5">
        <w:t>11</w:t>
      </w:r>
      <w:r w:rsidR="00BD7A06" w:rsidRPr="007F43E5">
        <w:t>.</w:t>
      </w:r>
      <w:r w:rsidR="00BD7A06" w:rsidRPr="007F43E5">
        <w:tab/>
        <w:t xml:space="preserve">uzdod priekšsēdētājai šo rezolūciju nosūtīt PV/AP, Padomei, Baltkrievijas demokrātisko spēku pārstāvjiem un Baltkrievijas </w:t>
      </w:r>
      <w:proofErr w:type="spellStart"/>
      <w:r w:rsidR="00BD7A06" w:rsidRPr="007F43E5">
        <w:rPr>
          <w:i/>
          <w:iCs/>
        </w:rPr>
        <w:t>de</w:t>
      </w:r>
      <w:proofErr w:type="spellEnd"/>
      <w:r w:rsidR="00BD7A06" w:rsidRPr="007F43E5">
        <w:rPr>
          <w:i/>
          <w:iCs/>
        </w:rPr>
        <w:t xml:space="preserve"> </w:t>
      </w:r>
      <w:proofErr w:type="spellStart"/>
      <w:r w:rsidR="00BD7A06" w:rsidRPr="007F43E5">
        <w:rPr>
          <w:i/>
          <w:iCs/>
        </w:rPr>
        <w:t>facto</w:t>
      </w:r>
      <w:proofErr w:type="spellEnd"/>
      <w:r w:rsidR="00BD7A06" w:rsidRPr="007F43E5">
        <w:t xml:space="preserve"> varas iestādēm.</w:t>
      </w:r>
    </w:p>
    <w:p w:rsidR="00E365E1" w:rsidRPr="007F43E5" w:rsidRDefault="00E365E1" w:rsidP="0053593A"/>
    <w:sectPr w:rsidR="00E365E1" w:rsidRPr="007F43E5" w:rsidSect="009B038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593A" w:rsidRPr="009B0381" w:rsidRDefault="0053593A">
      <w:r w:rsidRPr="009B0381">
        <w:separator/>
      </w:r>
    </w:p>
  </w:endnote>
  <w:endnote w:type="continuationSeparator" w:id="0">
    <w:p w:rsidR="0053593A" w:rsidRPr="009B0381" w:rsidRDefault="0053593A">
      <w:r w:rsidRPr="009B03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038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038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038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593A" w:rsidRPr="009B0381" w:rsidRDefault="0053593A">
      <w:r w:rsidRPr="009B0381">
        <w:separator/>
      </w:r>
    </w:p>
  </w:footnote>
  <w:footnote w:type="continuationSeparator" w:id="0">
    <w:p w:rsidR="0053593A" w:rsidRPr="009B0381" w:rsidRDefault="0053593A">
      <w:r w:rsidRPr="009B038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038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038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038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19/2025"/>
    <w:docVar w:name="dvlangue" w:val="LV"/>
    <w:docVar w:name="dvnumam" w:val="0"/>
    <w:docVar w:name="dvpe" w:val="772.501"/>
    <w:docVar w:name="dvtitre" w:val="Eiropas Parlamenta 2025. gada XX. XXX  rezolūcija par akūtu Lukašenko režīma represiju pieauguma risku Baltkrievijā: Izmeklēšanas komitejas draudi(2025/2629(RSP))"/>
  </w:docVars>
  <w:rsids>
    <w:rsidRoot w:val="0053593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593A"/>
    <w:rsid w:val="00545827"/>
    <w:rsid w:val="00560270"/>
    <w:rsid w:val="005852FA"/>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608A"/>
    <w:rsid w:val="007E22AD"/>
    <w:rsid w:val="007F43E5"/>
    <w:rsid w:val="00817416"/>
    <w:rsid w:val="00842779"/>
    <w:rsid w:val="00865F67"/>
    <w:rsid w:val="00881A7B"/>
    <w:rsid w:val="008840E5"/>
    <w:rsid w:val="00887B3E"/>
    <w:rsid w:val="008C2AC6"/>
    <w:rsid w:val="00930C23"/>
    <w:rsid w:val="0093193B"/>
    <w:rsid w:val="009509D8"/>
    <w:rsid w:val="00950B64"/>
    <w:rsid w:val="00981893"/>
    <w:rsid w:val="009B0381"/>
    <w:rsid w:val="00A1687D"/>
    <w:rsid w:val="00A43E52"/>
    <w:rsid w:val="00A4678D"/>
    <w:rsid w:val="00A778C7"/>
    <w:rsid w:val="00AB441E"/>
    <w:rsid w:val="00AB6293"/>
    <w:rsid w:val="00AE0928"/>
    <w:rsid w:val="00AF3B82"/>
    <w:rsid w:val="00B12E95"/>
    <w:rsid w:val="00B22876"/>
    <w:rsid w:val="00B558F0"/>
    <w:rsid w:val="00BD48FE"/>
    <w:rsid w:val="00BD7A06"/>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56F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9B36A0"/>
  <w15:chartTrackingRefBased/>
  <w15:docId w15:val="{9B950E79-DE73-43BD-AA36-53EA1E890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D7A06"/>
    <w:rPr>
      <w:b/>
    </w:rPr>
  </w:style>
  <w:style w:type="paragraph" w:customStyle="1" w:styleId="NormalHanging12a">
    <w:name w:val="NormalHanging12a"/>
    <w:basedOn w:val="Normal"/>
    <w:rsid w:val="00BD7A06"/>
    <w:pPr>
      <w:spacing w:after="240"/>
      <w:ind w:left="567" w:hanging="567"/>
    </w:pPr>
  </w:style>
  <w:style w:type="paragraph" w:customStyle="1" w:styleId="EPComma">
    <w:name w:val="EPComma"/>
    <w:basedOn w:val="Normal"/>
    <w:link w:val="EPCommaChar"/>
    <w:rsid w:val="00BD7A06"/>
    <w:pPr>
      <w:spacing w:before="480" w:after="240"/>
    </w:pPr>
  </w:style>
  <w:style w:type="character" w:customStyle="1" w:styleId="EPCommaChar">
    <w:name w:val="EPComma Char"/>
    <w:basedOn w:val="DefaultParagraphFont"/>
    <w:link w:val="EPComma"/>
    <w:rsid w:val="00BD7A06"/>
    <w:rPr>
      <w:sz w:val="24"/>
      <w:lang w:val="lv-LV"/>
    </w:rPr>
  </w:style>
  <w:style w:type="paragraph" w:styleId="BalloonText">
    <w:name w:val="Balloon Text"/>
    <w:basedOn w:val="Normal"/>
    <w:link w:val="BalloonTextChar"/>
    <w:rsid w:val="00F756FC"/>
    <w:rPr>
      <w:rFonts w:ascii="Segoe UI" w:hAnsi="Segoe UI" w:cs="Segoe UI"/>
      <w:sz w:val="18"/>
      <w:szCs w:val="18"/>
    </w:rPr>
  </w:style>
  <w:style w:type="character" w:customStyle="1" w:styleId="BalloonTextChar">
    <w:name w:val="Balloon Text Char"/>
    <w:basedOn w:val="DefaultParagraphFont"/>
    <w:link w:val="BalloonText"/>
    <w:rsid w:val="00F756FC"/>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841BA5-3528-49D5-B608-1DF3DD53F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534</Words>
  <Characters>3959</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2025-04-03T12:08:00Z</dcterms:created>
  <dcterms:modified xsi:type="dcterms:W3CDTF">2025-04-03T12:08:00Z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B10-0219/2025</vt:lpwstr>
  </property>
  <property fmtid="{D5CDD505-2E9C-101B-9397-08002B2CF9AE}" pid="4" name="&lt;Type&gt;">
    <vt:lpwstr>RR</vt:lpwstr>
  </property>
</Properties>
</file>