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C80" w:rsidTr="0010095E">
        <w:trPr>
          <w:trHeight w:hRule="exact" w:val="1418"/>
        </w:trPr>
        <w:tc>
          <w:tcPr>
            <w:tcW w:w="6804" w:type="dxa"/>
            <w:shd w:val="clear" w:color="auto" w:fill="auto"/>
            <w:vAlign w:val="center"/>
          </w:tcPr>
          <w:p w:rsidR="00751A4A" w:rsidRPr="007C3C80" w:rsidRDefault="00FA06B0" w:rsidP="0010095E">
            <w:pPr>
              <w:pStyle w:val="EPName"/>
            </w:pPr>
            <w:r w:rsidRPr="007C3C80">
              <w:t>Europaparla</w:t>
            </w:r>
            <w:bookmarkStart w:id="0" w:name="_GoBack"/>
            <w:bookmarkEnd w:id="0"/>
            <w:r w:rsidRPr="007C3C80">
              <w:t>mentet</w:t>
            </w:r>
          </w:p>
          <w:p w:rsidR="00751A4A" w:rsidRPr="007C3C80" w:rsidRDefault="005F1B17" w:rsidP="005F1B17">
            <w:pPr>
              <w:pStyle w:val="EPTerm"/>
              <w:rPr>
                <w:rStyle w:val="HideTWBExt"/>
                <w:noProof w:val="0"/>
                <w:vanish w:val="0"/>
                <w:color w:val="auto"/>
              </w:rPr>
            </w:pPr>
            <w:r w:rsidRPr="007C3C80">
              <w:t>2024</w:t>
            </w:r>
            <w:r w:rsidR="00817416" w:rsidRPr="007C3C80">
              <w:t>-202</w:t>
            </w:r>
            <w:r w:rsidRPr="007C3C80">
              <w:t>9</w:t>
            </w:r>
          </w:p>
        </w:tc>
        <w:tc>
          <w:tcPr>
            <w:tcW w:w="2268" w:type="dxa"/>
            <w:shd w:val="clear" w:color="auto" w:fill="auto"/>
          </w:tcPr>
          <w:p w:rsidR="00751A4A" w:rsidRPr="007C3C80" w:rsidRDefault="00187494" w:rsidP="0010095E">
            <w:pPr>
              <w:pStyle w:val="EPLogo"/>
            </w:pPr>
            <w:r w:rsidRPr="007C3C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3C80" w:rsidRDefault="00D058B8" w:rsidP="004C5D52">
      <w:pPr>
        <w:pStyle w:val="LineTop"/>
      </w:pPr>
    </w:p>
    <w:p w:rsidR="00680577" w:rsidRPr="007C3C80" w:rsidRDefault="00FA06B0" w:rsidP="00680577">
      <w:pPr>
        <w:pStyle w:val="EPBodyTA1"/>
      </w:pPr>
      <w:r w:rsidRPr="007C3C80">
        <w:t>ANTAGNA TEXTER</w:t>
      </w:r>
    </w:p>
    <w:p w:rsidR="00D058B8" w:rsidRPr="007C3C80" w:rsidRDefault="00D058B8" w:rsidP="00D058B8">
      <w:pPr>
        <w:pStyle w:val="LineBottom"/>
      </w:pPr>
    </w:p>
    <w:p w:rsidR="00FA06B0" w:rsidRPr="007C3C80" w:rsidRDefault="00FA06B0" w:rsidP="00FA06B0">
      <w:pPr>
        <w:pStyle w:val="ATHeading1"/>
      </w:pPr>
      <w:bookmarkStart w:id="1" w:name="TANumber"/>
      <w:r w:rsidRPr="007C3C80">
        <w:t>P10_TA(2025)</w:t>
      </w:r>
      <w:bookmarkEnd w:id="1"/>
      <w:r w:rsidR="0061257C" w:rsidRPr="007C3C80">
        <w:t>0063</w:t>
      </w:r>
    </w:p>
    <w:p w:rsidR="00FA06B0" w:rsidRPr="007C3C80" w:rsidRDefault="00FA06B0" w:rsidP="00FA06B0">
      <w:pPr>
        <w:pStyle w:val="ATHeading2"/>
      </w:pPr>
      <w:bookmarkStart w:id="2" w:name="title"/>
      <w:r w:rsidRPr="007C3C80">
        <w:t>Den omedelbara risken för ytterligare förtryck av Lukasjenkas regim i Belarus: hot från undersökningskommittén</w:t>
      </w:r>
      <w:bookmarkEnd w:id="2"/>
    </w:p>
    <w:p w:rsidR="00FA06B0" w:rsidRPr="007C3C80" w:rsidRDefault="00FA06B0" w:rsidP="00FA06B0">
      <w:pPr>
        <w:rPr>
          <w:i/>
          <w:vanish/>
        </w:rPr>
      </w:pPr>
      <w:r w:rsidRPr="007C3C80">
        <w:rPr>
          <w:i/>
        </w:rPr>
        <w:fldChar w:fldCharType="begin"/>
      </w:r>
      <w:r w:rsidRPr="007C3C80">
        <w:rPr>
          <w:i/>
        </w:rPr>
        <w:instrText xml:space="preserve"> TC"(</w:instrText>
      </w:r>
      <w:bookmarkStart w:id="3" w:name="DocNumber"/>
      <w:r w:rsidRPr="007C3C80">
        <w:rPr>
          <w:i/>
        </w:rPr>
        <w:instrText>B10-0219</w:instrText>
      </w:r>
      <w:r w:rsidR="00DB2F6A" w:rsidRPr="007C3C80">
        <w:rPr>
          <w:i/>
        </w:rPr>
        <w:instrText>, 0221, 0223, 0227, 0229</w:instrText>
      </w:r>
      <w:r w:rsidRPr="007C3C80">
        <w:rPr>
          <w:i/>
        </w:rPr>
        <w:instrText>/2025</w:instrText>
      </w:r>
      <w:bookmarkEnd w:id="3"/>
      <w:r w:rsidRPr="007C3C80">
        <w:rPr>
          <w:i/>
        </w:rPr>
        <w:instrText xml:space="preserve">)"\l3 \n&gt; \* MERGEFORMAT </w:instrText>
      </w:r>
      <w:r w:rsidRPr="007C3C80">
        <w:rPr>
          <w:i/>
        </w:rPr>
        <w:fldChar w:fldCharType="end"/>
      </w:r>
    </w:p>
    <w:p w:rsidR="00FA06B0" w:rsidRPr="007C3C80" w:rsidRDefault="00FA06B0" w:rsidP="00FA06B0">
      <w:pPr>
        <w:rPr>
          <w:vanish/>
        </w:rPr>
      </w:pPr>
      <w:bookmarkStart w:id="4" w:name="PE"/>
      <w:r w:rsidRPr="007C3C80">
        <w:rPr>
          <w:vanish/>
        </w:rPr>
        <w:t>PE772.501</w:t>
      </w:r>
      <w:bookmarkEnd w:id="4"/>
    </w:p>
    <w:p w:rsidR="00FA06B0" w:rsidRPr="007C3C80" w:rsidRDefault="00FA06B0" w:rsidP="00FA06B0">
      <w:pPr>
        <w:pStyle w:val="ATHeading3"/>
      </w:pPr>
      <w:bookmarkStart w:id="5" w:name="Sujet"/>
      <w:r w:rsidRPr="007C3C80">
        <w:t xml:space="preserve">Europaparlamentets resolution av den </w:t>
      </w:r>
      <w:r w:rsidR="00DB2F6A" w:rsidRPr="007C3C80">
        <w:t xml:space="preserve">3 april </w:t>
      </w:r>
      <w:r w:rsidRPr="007C3C80">
        <w:t>2025 om den omedelbara risken för ytterligare förtryck av Lukasjenkas regim i Belarus: hot från undersökningskommittén</w:t>
      </w:r>
      <w:bookmarkEnd w:id="5"/>
      <w:r w:rsidRPr="007C3C80">
        <w:t xml:space="preserve"> </w:t>
      </w:r>
      <w:bookmarkStart w:id="6" w:name="References"/>
      <w:r w:rsidRPr="007C3C80">
        <w:t>(2025/2629(RSP))</w:t>
      </w:r>
      <w:bookmarkEnd w:id="6"/>
    </w:p>
    <w:p w:rsidR="00BB1BCE" w:rsidRPr="007C3C80" w:rsidRDefault="00BB1BCE" w:rsidP="00BB1BCE">
      <w:pPr>
        <w:pStyle w:val="EPComma"/>
      </w:pPr>
      <w:bookmarkStart w:id="7" w:name="TextBodyBegin"/>
      <w:bookmarkEnd w:id="7"/>
      <w:r w:rsidRPr="007C3C80">
        <w:rPr>
          <w:i/>
          <w:iCs/>
        </w:rPr>
        <w:t>Europaparlamentet utfärdar denna resolution</w:t>
      </w:r>
    </w:p>
    <w:p w:rsidR="00BB1BCE" w:rsidRPr="007C3C80" w:rsidRDefault="00BB1BCE" w:rsidP="00BB1BCE">
      <w:pPr>
        <w:pStyle w:val="NormalHanging12a"/>
      </w:pPr>
      <w:r w:rsidRPr="007C3C80">
        <w:t>–</w:t>
      </w:r>
      <w:r w:rsidRPr="007C3C80">
        <w:tab/>
        <w:t>med beaktande av sina tidigare resolutioner om Belarus,</w:t>
      </w:r>
    </w:p>
    <w:p w:rsidR="00BB1BCE" w:rsidRPr="007C3C80" w:rsidRDefault="00BB1BCE" w:rsidP="00BB1BCE">
      <w:pPr>
        <w:pStyle w:val="NormalHanging12a"/>
      </w:pPr>
      <w:r w:rsidRPr="007C3C80">
        <w:t>–</w:t>
      </w:r>
      <w:r w:rsidRPr="007C3C80">
        <w:tab/>
        <w:t>med beaktande av artiklarna 150.5 och 136.4 i arbetsordningen, och av följande skäl:</w:t>
      </w:r>
    </w:p>
    <w:p w:rsidR="00BB1BCE" w:rsidRPr="007C3C80" w:rsidRDefault="00BB1BCE" w:rsidP="00BB1BCE">
      <w:pPr>
        <w:pStyle w:val="NormalHanging12a"/>
        <w:rPr>
          <w:rFonts w:eastAsia="Calibri"/>
        </w:rPr>
      </w:pPr>
      <w:r w:rsidRPr="007C3C80">
        <w:t>A.</w:t>
      </w:r>
      <w:r w:rsidRPr="007C3C80">
        <w:tab/>
        <w:t>Lukasjenkaregimen har trappat upp det interna och transnationella förtrycket för att rasera de strukturer som representerar de demokratiska krafterna i Belarus.</w:t>
      </w:r>
    </w:p>
    <w:p w:rsidR="00BB1BCE" w:rsidRPr="007C3C80" w:rsidRDefault="00BB1BCE" w:rsidP="00BB1BCE">
      <w:pPr>
        <w:pStyle w:val="NormalHanging12a"/>
        <w:rPr>
          <w:rFonts w:eastAsia="Calibri"/>
        </w:rPr>
      </w:pPr>
      <w:r w:rsidRPr="007C3C80">
        <w:t>B.</w:t>
      </w:r>
      <w:r w:rsidRPr="007C3C80">
        <w:tab/>
        <w:t>FN-experter bekräftade nyligen godtyckliga gripanden och frihetsberövanden, åtföljda av tortyr eller misshandel, och avgav till och med rapport om bevis för brott mot mänskligheten. Fler än 1 200 politiska fångar, däribland Viktoryja Kulsja, Volha Majorava, Alena Hnauk och Andrzej Poczobut, sitter fortfarande fängslade.</w:t>
      </w:r>
    </w:p>
    <w:p w:rsidR="00BB1BCE" w:rsidRPr="007C3C80" w:rsidRDefault="00BB1BCE" w:rsidP="00BB1BCE">
      <w:pPr>
        <w:pStyle w:val="NormalHanging12a"/>
        <w:rPr>
          <w:rFonts w:eastAsia="Calibri"/>
        </w:rPr>
      </w:pPr>
      <w:r w:rsidRPr="007C3C80">
        <w:t>C.</w:t>
      </w:r>
      <w:r w:rsidRPr="007C3C80">
        <w:tab/>
        <w:t>Den belarusiska undersökningskommittén har inlett ”särskilda förfaranden” mot hundratals belarusier som deltagit i massmöten i olika europeiska städer eller ställt upp i valet till samordningsrådet. Familjerna till personer i den belarusiska diasporan har hotats med fängelsestraff och konfiskering av tillgångar för deltagande i protester på frihetsdagen.</w:t>
      </w:r>
    </w:p>
    <w:p w:rsidR="00BB1BCE" w:rsidRPr="007C3C80" w:rsidRDefault="00BB1BCE" w:rsidP="00BB1BCE">
      <w:pPr>
        <w:pStyle w:val="NormalHanging12a"/>
        <w:rPr>
          <w:rFonts w:eastAsia="Calibri"/>
        </w:rPr>
      </w:pPr>
      <w:r w:rsidRPr="007C3C80">
        <w:t>D.</w:t>
      </w:r>
      <w:r w:rsidRPr="007C3C80">
        <w:tab/>
        <w:t>Lukasjenkas regim utnyttjar att många belarusiska pass löper ut för att tvinga personer i diasporan att återvända till Belarus.</w:t>
      </w:r>
    </w:p>
    <w:p w:rsidR="00BB1BCE" w:rsidRPr="007C3C80" w:rsidRDefault="00BB1BCE" w:rsidP="00BB1BCE">
      <w:pPr>
        <w:pStyle w:val="NormalHanging12a"/>
        <w:rPr>
          <w:rFonts w:eastAsia="Calibri"/>
        </w:rPr>
      </w:pPr>
      <w:r w:rsidRPr="007C3C80">
        <w:t>E.</w:t>
      </w:r>
      <w:r w:rsidRPr="007C3C80">
        <w:tab/>
        <w:t>Den belarusiska regimens ökande samarbete med ryska säkerhetstjänster ökar risken för förtryck, övervakning och hybridhot i samordnad form på EU:s territorium.</w:t>
      </w:r>
    </w:p>
    <w:p w:rsidR="00BB1BCE" w:rsidRPr="007C3C80" w:rsidRDefault="00BB1BCE" w:rsidP="00BB1BCE">
      <w:pPr>
        <w:pStyle w:val="NormalHanging12a"/>
        <w:rPr>
          <w:rFonts w:eastAsia="Calibri"/>
        </w:rPr>
      </w:pPr>
      <w:r w:rsidRPr="007C3C80">
        <w:t>F.</w:t>
      </w:r>
      <w:r w:rsidRPr="007C3C80">
        <w:tab/>
        <w:t>Belarusiska statliga medier dominerar informationslandskapet.</w:t>
      </w:r>
    </w:p>
    <w:p w:rsidR="00BB1BCE" w:rsidRPr="007C3C80" w:rsidRDefault="00BB1BCE" w:rsidP="00BB1BCE">
      <w:pPr>
        <w:pStyle w:val="NormalHanging12a"/>
        <w:rPr>
          <w:rFonts w:eastAsia="Calibri"/>
        </w:rPr>
      </w:pPr>
      <w:r w:rsidRPr="007C3C80">
        <w:t>1.</w:t>
      </w:r>
      <w:r w:rsidRPr="007C3C80">
        <w:tab/>
        <w:t>Europaparlamentet kräver att Lukasjenkaregimen omedelbart upphör med sitt förtryck, inbegripet övervakningen av personer i exil och av demonstranter, och friger och rehabiliterar alla politiska fångar.</w:t>
      </w:r>
    </w:p>
    <w:p w:rsidR="00BB1BCE" w:rsidRPr="007C3C80" w:rsidRDefault="00BB1BCE" w:rsidP="00BB1BCE">
      <w:pPr>
        <w:pStyle w:val="NormalHanging12a"/>
      </w:pPr>
      <w:r w:rsidRPr="007C3C80">
        <w:t>2.</w:t>
      </w:r>
      <w:r w:rsidRPr="007C3C80">
        <w:tab/>
        <w:t xml:space="preserve">Europaparlamentet fördömer skarpt Lukasjenkaregimens hela tiden utökade förtryck, </w:t>
      </w:r>
      <w:r w:rsidRPr="007C3C80">
        <w:lastRenderedPageBreak/>
        <w:t>som nu riktar sig mot belarusier utomlands i form av åtal, beslagtagande av tillgångar och andra åtgärder som är utformade för att tysta avvikande åsikter.</w:t>
      </w:r>
    </w:p>
    <w:p w:rsidR="00BB1BCE" w:rsidRPr="007C3C80" w:rsidRDefault="00BB1BCE" w:rsidP="00BB1BCE">
      <w:pPr>
        <w:pStyle w:val="NormalHanging12a"/>
        <w:rPr>
          <w:rFonts w:eastAsia="Calibri"/>
        </w:rPr>
      </w:pPr>
      <w:r w:rsidRPr="007C3C80">
        <w:t>3.</w:t>
      </w:r>
      <w:r w:rsidRPr="007C3C80">
        <w:tab/>
        <w:t>Europaparlamentet efterlyser EU-omfattande rättsligt stöd och skydd för belarusier i exil genom förenklade förfaranden för att erhålla viseringar, uppehållstillstånd och tillfälliga id-handlingar för personer som blivit statslösa genom extraterritoriell förföljelse.</w:t>
      </w:r>
    </w:p>
    <w:p w:rsidR="00BB1BCE" w:rsidRPr="007C3C80" w:rsidRDefault="00BB1BCE" w:rsidP="00BB1BCE">
      <w:pPr>
        <w:pStyle w:val="NormalHanging12a"/>
        <w:rPr>
          <w:rFonts w:eastAsia="Calibri"/>
        </w:rPr>
      </w:pPr>
      <w:r w:rsidRPr="007C3C80">
        <w:t>4.</w:t>
      </w:r>
      <w:r w:rsidRPr="007C3C80">
        <w:tab/>
        <w:t>Europaparlamentet upprepar sitt icke-erkännande av Lukasjenka och anser att förföljelsen av belarusiska medborgare på grund av fredlig demokratisk verksamhet utomlands via undersökningskommitténs ”särskilda förfaranden” är en direkt kränkning av medlemsstaternas territoriella suveränitet. Parlamentet uppmanar därför med kraft de berörda länderna att bortse från Interpols häktningsorder för utlämning av Lukasjenkas politiska motståndare.</w:t>
      </w:r>
    </w:p>
    <w:p w:rsidR="0061257C" w:rsidRPr="007C3C80" w:rsidRDefault="00BB1BCE" w:rsidP="00BB1BCE">
      <w:pPr>
        <w:pStyle w:val="NormalHanging12a"/>
      </w:pPr>
      <w:r w:rsidRPr="007C3C80">
        <w:t>5.</w:t>
      </w:r>
      <w:r w:rsidRPr="007C3C80">
        <w:tab/>
      </w:r>
      <w:r w:rsidR="0061257C" w:rsidRPr="007C3C80">
        <w:t xml:space="preserve">Europaparlamentet välkomnar sanktionerna mot presidentens direktorat för egendomsförvaltning och den centrala valkommissionen, som utfärdat politiskt motiverade domar. Parlamentet uppmanar med kraft att det omedelbart införs personliga sanktioner mot alla medlemmar i den belarusiska undersökningskommittén och tjänstemän från andra statliga institutioner som är delaktiga i den gränsöverskridande förföljelsen och </w:t>
      </w:r>
      <w:r w:rsidR="00446FEF" w:rsidRPr="007C3C80">
        <w:t xml:space="preserve">de gränsöverskridande </w:t>
      </w:r>
      <w:r w:rsidR="0061257C" w:rsidRPr="007C3C80">
        <w:t>hoten mot belarusiska medborgare.</w:t>
      </w:r>
    </w:p>
    <w:p w:rsidR="00BB1BCE" w:rsidRPr="007C3C80" w:rsidRDefault="004F21A6" w:rsidP="00BB1BCE">
      <w:pPr>
        <w:pStyle w:val="NormalHanging12a"/>
        <w:rPr>
          <w:rFonts w:eastAsia="Calibri"/>
        </w:rPr>
      </w:pPr>
      <w:r w:rsidRPr="007C3C80">
        <w:t>6</w:t>
      </w:r>
      <w:r w:rsidR="0061257C" w:rsidRPr="007C3C80">
        <w:t>.</w:t>
      </w:r>
      <w:r w:rsidR="0061257C" w:rsidRPr="007C3C80">
        <w:tab/>
        <w:t>Europaparlamentet förespråkar helhjärtat att man skyndsamt utvecklar och tillämpar en rättslig mekanism för att identifiera, frysa och förverka alla tillgångar och all egendom utanför Belarus som ägs av Lukasjenka och hans inre krets, i syfte att omfördela dem till en fond som stöder offer för förtryck.</w:t>
      </w:r>
    </w:p>
    <w:p w:rsidR="00BB1BCE" w:rsidRPr="007C3C80" w:rsidRDefault="004F21A6" w:rsidP="00BB1BCE">
      <w:pPr>
        <w:pStyle w:val="NormalHanging12a"/>
        <w:rPr>
          <w:rFonts w:eastAsia="Calibri"/>
        </w:rPr>
      </w:pPr>
      <w:r w:rsidRPr="007C3C80">
        <w:t>7</w:t>
      </w:r>
      <w:r w:rsidR="00BB1BCE" w:rsidRPr="007C3C80">
        <w:t>.</w:t>
      </w:r>
      <w:r w:rsidR="00BB1BCE" w:rsidRPr="007C3C80">
        <w:tab/>
        <w:t>Europaparlamentet uppmanar med kraft medlemsstaterna att införa ytterligare sanktioner motsvarande dem som införts mot Ryssland, särskilt mot ämbetsmän som är ansvariga för transnationellt förtryck.</w:t>
      </w:r>
    </w:p>
    <w:p w:rsidR="00BB1BCE" w:rsidRPr="007C3C80" w:rsidRDefault="004F21A6" w:rsidP="00BB1BCE">
      <w:pPr>
        <w:pStyle w:val="NormalHanging12a"/>
        <w:rPr>
          <w:rFonts w:eastAsia="Calibri"/>
        </w:rPr>
      </w:pPr>
      <w:r w:rsidRPr="007C3C80">
        <w:t>8</w:t>
      </w:r>
      <w:r w:rsidR="00BB1BCE" w:rsidRPr="007C3C80">
        <w:t>.</w:t>
      </w:r>
      <w:r w:rsidR="00BB1BCE" w:rsidRPr="007C3C80">
        <w:tab/>
        <w:t>Europaparlamentet uppmanar med kraft EU och dess medlemsstater att öka det politiska, finansiella och tekniska stödet till oberoende medier, människorättsförsvarare, fackföreningar och initiativ från det civila samhället som verkar inom och utanför Belarus, inbegripet övervakning av rättegångar och ökad synlighet för politiska fångar.</w:t>
      </w:r>
    </w:p>
    <w:p w:rsidR="00BB1BCE" w:rsidRPr="007C3C80" w:rsidRDefault="004F21A6" w:rsidP="00BB1BCE">
      <w:pPr>
        <w:pStyle w:val="NormalHanging12a"/>
      </w:pPr>
      <w:r w:rsidRPr="007C3C80">
        <w:t>9</w:t>
      </w:r>
      <w:r w:rsidR="00BB1BCE" w:rsidRPr="007C3C80">
        <w:t>.</w:t>
      </w:r>
      <w:r w:rsidR="00BB1BCE" w:rsidRPr="007C3C80">
        <w:tab/>
        <w:t>Europaparlamentet uppmanar vice ordföranden/den höga representanten att använda EU:s underrättelse- och lägescentral (Intcen) och det europeiska observatoriet för digitala medier (Edmo) för att motverka belarusisk underrättelseverksamhet och desinformation.</w:t>
      </w:r>
    </w:p>
    <w:p w:rsidR="00BB1BCE" w:rsidRPr="007C3C80" w:rsidRDefault="004F21A6" w:rsidP="00BB1BCE">
      <w:pPr>
        <w:pStyle w:val="NormalHanging12a"/>
        <w:rPr>
          <w:rFonts w:eastAsia="Calibri"/>
        </w:rPr>
      </w:pPr>
      <w:r w:rsidRPr="007C3C80">
        <w:t>10</w:t>
      </w:r>
      <w:r w:rsidR="00BB1BCE" w:rsidRPr="007C3C80">
        <w:t>.</w:t>
      </w:r>
      <w:r w:rsidR="00BB1BCE" w:rsidRPr="007C3C80">
        <w:tab/>
        <w:t>Europaparlamentet uppmanar med kraft Internationella brottmålsdomstolen att påskynda lagföringen av Lukasjenkaregimen för brott mot mänskligheten och begär att medlemsstaterna utkräver ansvarsskyldighet genom nationella förfaranden, på grundval av principen om universell jurisdiktion.</w:t>
      </w:r>
    </w:p>
    <w:p w:rsidR="002B6BBA" w:rsidRPr="007C3C80" w:rsidRDefault="004F21A6" w:rsidP="002B6BBA">
      <w:pPr>
        <w:pStyle w:val="NormalHanging12a"/>
      </w:pPr>
      <w:r w:rsidRPr="007C3C80">
        <w:t>11</w:t>
      </w:r>
      <w:r w:rsidR="00BB1BCE" w:rsidRPr="007C3C80">
        <w:t>.</w:t>
      </w:r>
      <w:r w:rsidR="00BB1BCE" w:rsidRPr="007C3C80">
        <w:tab/>
        <w:t>Europaparlamentet uppdrar åt talmannen att översända denna resolution till vice ordföranden/den höga representanten, rådet, företrädarna för de belarusiska demokratiska krafterna och de belarusiska de facto-myndigheterna.</w:t>
      </w:r>
    </w:p>
    <w:p w:rsidR="00E365E1" w:rsidRPr="007C3C80" w:rsidRDefault="00E365E1" w:rsidP="00FA06B0"/>
    <w:sectPr w:rsidR="00E365E1" w:rsidRPr="007C3C80" w:rsidSect="002B6B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6B0" w:rsidRPr="002B6BBA" w:rsidRDefault="00FA06B0">
      <w:r w:rsidRPr="002B6BBA">
        <w:separator/>
      </w:r>
    </w:p>
  </w:endnote>
  <w:endnote w:type="continuationSeparator" w:id="0">
    <w:p w:rsidR="00FA06B0" w:rsidRPr="002B6BBA" w:rsidRDefault="00FA06B0">
      <w:r w:rsidRPr="002B6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B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B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B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6B0" w:rsidRPr="002B6BBA" w:rsidRDefault="00FA06B0">
      <w:r w:rsidRPr="002B6BBA">
        <w:separator/>
      </w:r>
    </w:p>
  </w:footnote>
  <w:footnote w:type="continuationSeparator" w:id="0">
    <w:p w:rsidR="00FA06B0" w:rsidRPr="002B6BBA" w:rsidRDefault="00FA06B0">
      <w:r w:rsidRPr="002B6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B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B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B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SV"/>
    <w:docVar w:name="dvnumam" w:val="0"/>
    <w:docVar w:name="dvpe" w:val="772.501"/>
    <w:docVar w:name="dvtitre" w:val="Europaparlamentets resolution av den xx xx 2025 om den omedelbara risken för ytterligare förtryck av Lukasjenkas regim i Belarus: hot från undersökningskommittén(2025/2629(RSP))"/>
  </w:docVars>
  <w:rsids>
    <w:rsidRoot w:val="00FA06B0"/>
    <w:rsid w:val="00002272"/>
    <w:rsid w:val="00064002"/>
    <w:rsid w:val="000677B9"/>
    <w:rsid w:val="000831BA"/>
    <w:rsid w:val="000A42CC"/>
    <w:rsid w:val="000E7DD9"/>
    <w:rsid w:val="0010095E"/>
    <w:rsid w:val="00125B37"/>
    <w:rsid w:val="00187494"/>
    <w:rsid w:val="001F32AE"/>
    <w:rsid w:val="002767FF"/>
    <w:rsid w:val="002B18FE"/>
    <w:rsid w:val="002B5493"/>
    <w:rsid w:val="002B6BBA"/>
    <w:rsid w:val="00343214"/>
    <w:rsid w:val="0035396F"/>
    <w:rsid w:val="00361C00"/>
    <w:rsid w:val="00395FA1"/>
    <w:rsid w:val="003E15D4"/>
    <w:rsid w:val="00411CCE"/>
    <w:rsid w:val="0041666E"/>
    <w:rsid w:val="00421060"/>
    <w:rsid w:val="00446FEF"/>
    <w:rsid w:val="00471C19"/>
    <w:rsid w:val="004867E3"/>
    <w:rsid w:val="00494A28"/>
    <w:rsid w:val="004C0004"/>
    <w:rsid w:val="004C5D52"/>
    <w:rsid w:val="004F21A6"/>
    <w:rsid w:val="0050519A"/>
    <w:rsid w:val="005072A1"/>
    <w:rsid w:val="00514517"/>
    <w:rsid w:val="00545827"/>
    <w:rsid w:val="00560270"/>
    <w:rsid w:val="00586992"/>
    <w:rsid w:val="005C2568"/>
    <w:rsid w:val="005F1B17"/>
    <w:rsid w:val="006037C0"/>
    <w:rsid w:val="0061257C"/>
    <w:rsid w:val="006631B6"/>
    <w:rsid w:val="00680577"/>
    <w:rsid w:val="006F74FA"/>
    <w:rsid w:val="00703FB8"/>
    <w:rsid w:val="00731ADD"/>
    <w:rsid w:val="00734777"/>
    <w:rsid w:val="00747932"/>
    <w:rsid w:val="00751A4A"/>
    <w:rsid w:val="00756632"/>
    <w:rsid w:val="00762C74"/>
    <w:rsid w:val="00786EC0"/>
    <w:rsid w:val="007C3C8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BC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F6A"/>
    <w:rsid w:val="00DD1A39"/>
    <w:rsid w:val="00E365E1"/>
    <w:rsid w:val="00E820A4"/>
    <w:rsid w:val="00EB006A"/>
    <w:rsid w:val="00EB4772"/>
    <w:rsid w:val="00ED169E"/>
    <w:rsid w:val="00ED4235"/>
    <w:rsid w:val="00F04346"/>
    <w:rsid w:val="00F075DC"/>
    <w:rsid w:val="00F149E9"/>
    <w:rsid w:val="00F5134D"/>
    <w:rsid w:val="00F74202"/>
    <w:rsid w:val="00F87713"/>
    <w:rsid w:val="00FA06B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9F493"/>
  <w15:chartTrackingRefBased/>
  <w15:docId w15:val="{3EF50E9E-59E7-44DC-BFC3-23F3243F3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B1BCE"/>
    <w:pPr>
      <w:spacing w:after="240"/>
      <w:ind w:left="567" w:hanging="567"/>
    </w:pPr>
  </w:style>
  <w:style w:type="paragraph" w:customStyle="1" w:styleId="EPComma">
    <w:name w:val="EPComma"/>
    <w:basedOn w:val="Normal"/>
    <w:link w:val="EPCommaChar"/>
    <w:rsid w:val="00BB1BCE"/>
    <w:pPr>
      <w:spacing w:before="480" w:after="240"/>
    </w:pPr>
  </w:style>
  <w:style w:type="character" w:customStyle="1" w:styleId="EPCommaChar">
    <w:name w:val="EPComma Char"/>
    <w:basedOn w:val="DefaultParagraphFont"/>
    <w:link w:val="EPComma"/>
    <w:rsid w:val="00BB1BC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1BBBA-1949-477C-A79A-5B8C46C0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2025-05-12T07:03:00Z</dcterms:created>
  <dcterms:modified xsi:type="dcterms:W3CDTF">2025-05-12T07:03:00Z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B10-0219/2025</vt:lpwstr>
  </property>
  <property fmtid="{D5CDD505-2E9C-101B-9397-08002B2CF9AE}" pid="4" name="&lt;Type&gt;">
    <vt:lpwstr>RR</vt:lpwstr>
  </property>
</Properties>
</file>