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E307F1" w14:paraId="353CAF52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688669C" w14:textId="77777777" w:rsidR="00757DD5" w:rsidRPr="00E307F1" w:rsidRDefault="001B51C8" w:rsidP="00425111">
            <w:pPr>
              <w:pStyle w:val="EPName"/>
              <w:rPr>
                <w:lang w:val="pt-PT"/>
              </w:rPr>
            </w:pPr>
            <w:r w:rsidRPr="00E307F1">
              <w:rPr>
                <w:lang w:val="pt-PT"/>
              </w:rPr>
              <w:t>Parlamento Europeu</w:t>
            </w:r>
          </w:p>
          <w:p w14:paraId="79D546C9" w14:textId="77777777" w:rsidR="00757DD5" w:rsidRPr="00E307F1" w:rsidRDefault="001B51C8" w:rsidP="00425111">
            <w:pPr>
              <w:pStyle w:val="EPTerm"/>
              <w:rPr>
                <w:rStyle w:val="HideTWBExt"/>
                <w:noProof w:val="0"/>
                <w:vanish w:val="0"/>
                <w:lang w:val="pt-PT"/>
              </w:rPr>
            </w:pPr>
            <w:r w:rsidRPr="00E307F1">
              <w:rPr>
                <w:lang w:val="pt-PT"/>
              </w:rPr>
              <w:t>2024-2029</w:t>
            </w:r>
          </w:p>
        </w:tc>
        <w:tc>
          <w:tcPr>
            <w:tcW w:w="2268" w:type="dxa"/>
            <w:shd w:val="clear" w:color="auto" w:fill="auto"/>
          </w:tcPr>
          <w:p w14:paraId="06097E3D" w14:textId="77777777" w:rsidR="00757DD5" w:rsidRPr="00E307F1" w:rsidRDefault="00172070" w:rsidP="00425111">
            <w:pPr>
              <w:pStyle w:val="EPLogo"/>
              <w:rPr>
                <w:lang w:val="pt-PT"/>
              </w:rPr>
            </w:pPr>
            <w:r w:rsidRPr="00E307F1">
              <w:rPr>
                <w:lang w:val="pt-PT"/>
              </w:rPr>
              <w:drawing>
                <wp:inline distT="0" distB="0" distL="0" distR="0" wp14:anchorId="216BAB34" wp14:editId="3A93A768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1EA95D" w14:textId="77777777" w:rsidR="008E7632" w:rsidRPr="00E307F1" w:rsidRDefault="008E7632" w:rsidP="008E7632">
      <w:pPr>
        <w:pStyle w:val="LineTop"/>
        <w:rPr>
          <w:lang w:val="pt-PT"/>
        </w:rPr>
      </w:pPr>
    </w:p>
    <w:p w14:paraId="5754470D" w14:textId="77777777" w:rsidR="008E7632" w:rsidRPr="00E307F1" w:rsidRDefault="001B51C8" w:rsidP="008E7632">
      <w:pPr>
        <w:pStyle w:val="ZSessionDoc"/>
        <w:rPr>
          <w:b/>
          <w:i w:val="0"/>
          <w:lang w:val="pt-PT"/>
        </w:rPr>
      </w:pPr>
      <w:r w:rsidRPr="00E307F1">
        <w:rPr>
          <w:b/>
          <w:i w:val="0"/>
          <w:lang w:val="pt-PT"/>
        </w:rPr>
        <w:t>TEXTOS APROVADOS</w:t>
      </w:r>
    </w:p>
    <w:p w14:paraId="573697B6" w14:textId="77777777" w:rsidR="008E7632" w:rsidRPr="00E307F1" w:rsidRDefault="001B51C8" w:rsidP="008E7632">
      <w:pPr>
        <w:pStyle w:val="LineBottom"/>
        <w:rPr>
          <w:lang w:val="pt-PT"/>
        </w:rPr>
      </w:pPr>
      <w:r w:rsidRPr="00E307F1">
        <w:rPr>
          <w:rFonts w:cs="Arial"/>
          <w:i/>
          <w:sz w:val="20"/>
          <w:szCs w:val="22"/>
          <w:lang w:val="pt-PT"/>
        </w:rPr>
        <w:t xml:space="preserve"> </w:t>
      </w:r>
    </w:p>
    <w:p w14:paraId="646700B9" w14:textId="07EA663A" w:rsidR="009C4014" w:rsidRPr="00E307F1" w:rsidRDefault="001B51C8" w:rsidP="008E7632">
      <w:pPr>
        <w:pStyle w:val="ATHeading1"/>
        <w:spacing w:before="480"/>
        <w:rPr>
          <w:noProof w:val="0"/>
          <w:lang w:val="pt-PT"/>
        </w:rPr>
      </w:pPr>
      <w:bookmarkStart w:id="0" w:name="TA_Heading"/>
      <w:r w:rsidRPr="00E307F1">
        <w:rPr>
          <w:noProof w:val="0"/>
          <w:lang w:val="pt-PT"/>
        </w:rPr>
        <w:t>P10_</w:t>
      </w:r>
      <w:proofErr w:type="gramStart"/>
      <w:r w:rsidRPr="00E307F1">
        <w:rPr>
          <w:noProof w:val="0"/>
          <w:lang w:val="pt-PT"/>
        </w:rPr>
        <w:t>TA(</w:t>
      </w:r>
      <w:proofErr w:type="gramEnd"/>
      <w:r w:rsidRPr="00E307F1">
        <w:rPr>
          <w:noProof w:val="0"/>
          <w:lang w:val="pt-PT"/>
        </w:rPr>
        <w:t>2025)</w:t>
      </w:r>
      <w:bookmarkStart w:id="1" w:name="TANumber"/>
      <w:bookmarkEnd w:id="0"/>
      <w:r w:rsidRPr="00E307F1">
        <w:rPr>
          <w:noProof w:val="0"/>
          <w:lang w:val="pt-PT"/>
        </w:rPr>
        <w:t>00</w:t>
      </w:r>
      <w:bookmarkEnd w:id="1"/>
      <w:r w:rsidR="00383EBF" w:rsidRPr="00E307F1">
        <w:rPr>
          <w:noProof w:val="0"/>
          <w:lang w:val="pt-PT"/>
        </w:rPr>
        <w:t>64</w:t>
      </w:r>
    </w:p>
    <w:p w14:paraId="5E93B0B7" w14:textId="77777777" w:rsidR="009C4014" w:rsidRPr="00E307F1" w:rsidRDefault="001B51C8" w:rsidP="001B51C8">
      <w:pPr>
        <w:pStyle w:val="ATHeading2"/>
        <w:rPr>
          <w:noProof w:val="0"/>
          <w:lang w:val="pt-PT"/>
        </w:rPr>
      </w:pPr>
      <w:bookmarkStart w:id="2" w:name="title"/>
      <w:r w:rsidRPr="00E307F1">
        <w:rPr>
          <w:noProof w:val="0"/>
          <w:lang w:val="pt-PT"/>
        </w:rPr>
        <w:t>Alteração das Diretivas (UE) 2022/2464 e (UE) 2024/1760 no respeitante às datas a partir das quais os Estados-Membros devem aplicar determinados requisitos de relato de sustentabilidade das empresas e requisitos de dever de diligência das empresas em matéria de sustentabilidade</w:t>
      </w:r>
      <w:bookmarkEnd w:id="2"/>
      <w:r w:rsidR="009C4014" w:rsidRPr="00E307F1">
        <w:rPr>
          <w:noProof w:val="0"/>
          <w:lang w:val="pt-PT"/>
        </w:rPr>
        <w:t xml:space="preserve"> </w:t>
      </w:r>
      <w:bookmarkStart w:id="3" w:name="Etoiles"/>
      <w:bookmarkEnd w:id="3"/>
    </w:p>
    <w:p w14:paraId="62EF51D1" w14:textId="77777777" w:rsidR="009C4014" w:rsidRPr="00E307F1" w:rsidRDefault="009C4014" w:rsidP="009C4014">
      <w:pPr>
        <w:rPr>
          <w:i/>
          <w:vanish/>
          <w:lang w:val="pt-PT"/>
        </w:rPr>
      </w:pPr>
      <w:r w:rsidRPr="00E307F1">
        <w:rPr>
          <w:i/>
          <w:lang w:val="pt-PT"/>
        </w:rPr>
        <w:fldChar w:fldCharType="begin"/>
      </w:r>
      <w:r w:rsidRPr="00E307F1">
        <w:rPr>
          <w:i/>
          <w:lang w:val="pt-PT"/>
        </w:rPr>
        <w:instrText xml:space="preserve"> TC"</w:instrText>
      </w:r>
      <w:bookmarkStart w:id="4" w:name="DocNumber"/>
      <w:r w:rsidR="001B51C8" w:rsidRPr="00E307F1">
        <w:rPr>
          <w:i/>
          <w:lang w:val="pt-PT"/>
        </w:rPr>
        <w:instrText>(C10-0038/2025)</w:instrText>
      </w:r>
      <w:bookmarkEnd w:id="4"/>
      <w:r w:rsidRPr="00E307F1">
        <w:rPr>
          <w:i/>
          <w:lang w:val="pt-PT"/>
        </w:rPr>
        <w:instrText xml:space="preserve">"\l3 \n&gt; \* MERGEFORMAT </w:instrText>
      </w:r>
      <w:r w:rsidRPr="00E307F1">
        <w:rPr>
          <w:i/>
          <w:lang w:val="pt-PT"/>
        </w:rPr>
        <w:fldChar w:fldCharType="end"/>
      </w:r>
    </w:p>
    <w:p w14:paraId="1222AA00" w14:textId="77777777" w:rsidR="001B51C8" w:rsidRPr="00E307F1" w:rsidRDefault="001B51C8" w:rsidP="009C4014">
      <w:pPr>
        <w:rPr>
          <w:vanish/>
          <w:lang w:val="pt-PT"/>
        </w:rPr>
      </w:pPr>
      <w:bookmarkStart w:id="5" w:name="Commission"/>
      <w:r w:rsidRPr="00E307F1">
        <w:rPr>
          <w:vanish/>
          <w:lang w:val="pt-PT"/>
        </w:rPr>
        <w:t>Comissão dos Assuntos Jurídicos</w:t>
      </w:r>
    </w:p>
    <w:p w14:paraId="56E08B21" w14:textId="0DF73344" w:rsidR="009C4014" w:rsidRPr="00E307F1" w:rsidRDefault="001B51C8" w:rsidP="009C4014">
      <w:pPr>
        <w:rPr>
          <w:vanish/>
          <w:lang w:val="pt-PT"/>
        </w:rPr>
      </w:pPr>
      <w:bookmarkStart w:id="6" w:name="PE"/>
      <w:bookmarkEnd w:id="5"/>
      <w:r w:rsidRPr="00E307F1">
        <w:rPr>
          <w:vanish/>
          <w:lang w:val="pt-PT"/>
        </w:rPr>
        <w:t>PE</w:t>
      </w:r>
      <w:r w:rsidR="00F74A59" w:rsidRPr="00E307F1">
        <w:rPr>
          <w:vanish/>
          <w:lang w:val="pt-PT"/>
        </w:rPr>
        <w:t>771</w:t>
      </w:r>
      <w:r w:rsidRPr="00E307F1">
        <w:rPr>
          <w:vanish/>
          <w:lang w:val="pt-PT"/>
        </w:rPr>
        <w:t>.</w:t>
      </w:r>
      <w:r w:rsidR="00F74A59" w:rsidRPr="00E307F1">
        <w:rPr>
          <w:vanish/>
          <w:lang w:val="pt-PT"/>
        </w:rPr>
        <w:t>416</w:t>
      </w:r>
      <w:bookmarkEnd w:id="6"/>
    </w:p>
    <w:p w14:paraId="7F46559D" w14:textId="77777777" w:rsidR="001B51C8" w:rsidRPr="00E307F1" w:rsidRDefault="001B51C8" w:rsidP="00413ADF">
      <w:pPr>
        <w:pStyle w:val="ATHeading3"/>
        <w:rPr>
          <w:noProof w:val="0"/>
          <w:lang w:val="pt-PT"/>
        </w:rPr>
      </w:pPr>
      <w:bookmarkStart w:id="7" w:name="Sujet"/>
      <w:r w:rsidRPr="00E307F1">
        <w:rPr>
          <w:noProof w:val="0"/>
          <w:lang w:val="pt-PT"/>
        </w:rPr>
        <w:t>Resolução legislativa</w:t>
      </w:r>
      <w:bookmarkEnd w:id="7"/>
      <w:r w:rsidR="00E73B02" w:rsidRPr="00E307F1">
        <w:rPr>
          <w:noProof w:val="0"/>
          <w:lang w:val="pt-PT"/>
        </w:rPr>
        <w:t xml:space="preserve"> </w:t>
      </w:r>
      <w:bookmarkStart w:id="8" w:name="References"/>
      <w:r w:rsidRPr="00E307F1">
        <w:rPr>
          <w:noProof w:val="0"/>
          <w:lang w:val="pt-PT"/>
        </w:rPr>
        <w:t xml:space="preserve">do Parlamento Europeu, de 3 de abril de 2025, sobre a proposta de diretiva do Parlamento Europeu e do Conselho que </w:t>
      </w:r>
      <w:r w:rsidR="00413ADF" w:rsidRPr="00E307F1">
        <w:rPr>
          <w:noProof w:val="0"/>
          <w:lang w:val="pt-PT"/>
        </w:rPr>
        <w:t>que altera as Diretivas (UE) 2022/2464 e (UE) 2024/1760 no respeitante às datas a partir das quais os Estados-Membros devem aplicar determinados requisitos de relato de sustentabilidade das empresas e requisitos de dever de diligência das empresas em matéria de sustentabilidade (</w:t>
      </w:r>
      <w:proofErr w:type="gramStart"/>
      <w:r w:rsidR="00413ADF" w:rsidRPr="00E307F1">
        <w:rPr>
          <w:noProof w:val="0"/>
          <w:lang w:val="pt-PT"/>
        </w:rPr>
        <w:t>COM(</w:t>
      </w:r>
      <w:proofErr w:type="gramEnd"/>
      <w:r w:rsidR="00413ADF" w:rsidRPr="00E307F1">
        <w:rPr>
          <w:noProof w:val="0"/>
          <w:lang w:val="pt-PT"/>
        </w:rPr>
        <w:t>2025)0080 – C10-0038/2025 – 2025/0044(COD))</w:t>
      </w:r>
    </w:p>
    <w:p w14:paraId="484F6610" w14:textId="77777777" w:rsidR="009C4014" w:rsidRPr="00E307F1" w:rsidRDefault="001B51C8" w:rsidP="00413ADF">
      <w:pPr>
        <w:pStyle w:val="ATHeading3"/>
        <w:rPr>
          <w:noProof w:val="0"/>
          <w:lang w:val="pt-PT"/>
        </w:rPr>
      </w:pPr>
      <w:r w:rsidRPr="00E307F1">
        <w:rPr>
          <w:noProof w:val="0"/>
          <w:lang w:val="pt-PT"/>
        </w:rPr>
        <w:t>(Processo legislativo ordinário: primeira leitura)</w:t>
      </w:r>
      <w:bookmarkEnd w:id="8"/>
    </w:p>
    <w:p w14:paraId="290B61BC" w14:textId="77777777" w:rsidR="006E5420" w:rsidRPr="00E307F1" w:rsidRDefault="001B51C8" w:rsidP="008B1C2E">
      <w:pPr>
        <w:pStyle w:val="Normal12"/>
        <w:spacing w:before="360"/>
        <w:rPr>
          <w:i/>
          <w:szCs w:val="24"/>
          <w:lang w:val="pt-PT"/>
        </w:rPr>
      </w:pPr>
      <w:bookmarkStart w:id="9" w:name="TextBodyBegin"/>
      <w:bookmarkEnd w:id="9"/>
      <w:r w:rsidRPr="00E307F1">
        <w:rPr>
          <w:i/>
          <w:szCs w:val="24"/>
          <w:lang w:val="pt-PT"/>
        </w:rPr>
        <w:t>O Parlamento Europeu,</w:t>
      </w:r>
    </w:p>
    <w:p w14:paraId="34B12EAE" w14:textId="77777777" w:rsidR="00413ADF" w:rsidRPr="00E307F1" w:rsidRDefault="00413ADF" w:rsidP="00413ADF">
      <w:pPr>
        <w:pStyle w:val="NormalHanging12a"/>
      </w:pPr>
      <w:r w:rsidRPr="00E307F1">
        <w:t>–</w:t>
      </w:r>
      <w:r w:rsidRPr="00E307F1">
        <w:tab/>
        <w:t>Tendo em conta a proposta da Comissão ao Parlamento e ao Conselho (</w:t>
      </w:r>
      <w:proofErr w:type="gramStart"/>
      <w:r w:rsidRPr="00E307F1">
        <w:t>COM(</w:t>
      </w:r>
      <w:proofErr w:type="gramEnd"/>
      <w:r w:rsidRPr="00E307F1">
        <w:t>2025)</w:t>
      </w:r>
      <w:r w:rsidR="00162DFF" w:rsidRPr="00E307F1">
        <w:t>0080</w:t>
      </w:r>
      <w:r w:rsidRPr="00E307F1">
        <w:t>),</w:t>
      </w:r>
    </w:p>
    <w:p w14:paraId="0C58AAB2" w14:textId="77777777" w:rsidR="00413ADF" w:rsidRPr="00E307F1" w:rsidRDefault="00413ADF" w:rsidP="00413ADF">
      <w:pPr>
        <w:pStyle w:val="NormalHanging12a"/>
      </w:pPr>
      <w:r w:rsidRPr="00E307F1">
        <w:t>–</w:t>
      </w:r>
      <w:r w:rsidRPr="00E307F1">
        <w:tab/>
        <w:t>Tendo em conta o artigo 294.º, n.º 2, e o</w:t>
      </w:r>
      <w:r w:rsidR="00162DFF" w:rsidRPr="00E307F1">
        <w:t>s</w:t>
      </w:r>
      <w:r w:rsidRPr="00E307F1">
        <w:t xml:space="preserve"> artigo</w:t>
      </w:r>
      <w:r w:rsidR="00162DFF" w:rsidRPr="00E307F1">
        <w:t>s</w:t>
      </w:r>
      <w:r w:rsidRPr="00E307F1">
        <w:t xml:space="preserve"> </w:t>
      </w:r>
      <w:r w:rsidR="00162DFF" w:rsidRPr="00E307F1">
        <w:t>50.º e 114.º</w:t>
      </w:r>
      <w:r w:rsidRPr="00E307F1">
        <w:t xml:space="preserve"> do Tratado sobre o Funcionamento da União Europeia, nos termos dos quais a proposta lhe foi apresentada pela Comissão (C10</w:t>
      </w:r>
      <w:r w:rsidRPr="00E307F1">
        <w:noBreakHyphen/>
      </w:r>
      <w:r w:rsidR="00162DFF" w:rsidRPr="00E307F1">
        <w:t>0038</w:t>
      </w:r>
      <w:r w:rsidRPr="00E307F1">
        <w:t>/2025),</w:t>
      </w:r>
    </w:p>
    <w:p w14:paraId="40992E34" w14:textId="77777777" w:rsidR="00413ADF" w:rsidRPr="00E307F1" w:rsidRDefault="00413ADF" w:rsidP="00413ADF">
      <w:pPr>
        <w:pStyle w:val="NormalHanging12a"/>
      </w:pPr>
      <w:r w:rsidRPr="00E307F1">
        <w:t>–</w:t>
      </w:r>
      <w:r w:rsidRPr="00E307F1">
        <w:tab/>
        <w:t>Tendo em conta o artigo 294.º, n.º 3, do Tratado sobre o Funcionamento da União Europeia,</w:t>
      </w:r>
    </w:p>
    <w:p w14:paraId="4F8E5BEE" w14:textId="20E608BE" w:rsidR="00413ADF" w:rsidRPr="00E307F1" w:rsidRDefault="00413ADF" w:rsidP="00413ADF">
      <w:pPr>
        <w:pStyle w:val="NormalHanging12a"/>
      </w:pPr>
      <w:r w:rsidRPr="00E307F1">
        <w:t>–</w:t>
      </w:r>
      <w:r w:rsidRPr="00E307F1">
        <w:tab/>
        <w:t xml:space="preserve">Tendo em conta o </w:t>
      </w:r>
      <w:r w:rsidR="00BE034D" w:rsidRPr="00E307F1">
        <w:t>parecer do Comité Económico e So</w:t>
      </w:r>
      <w:r w:rsidR="00385C91">
        <w:t>cial Europeu, de 26 de março de </w:t>
      </w:r>
      <w:r w:rsidR="00BE034D" w:rsidRPr="00E307F1">
        <w:t>2025</w:t>
      </w:r>
      <w:r w:rsidR="00BE034D" w:rsidRPr="00E307F1">
        <w:rPr>
          <w:rStyle w:val="FootnoteReference"/>
        </w:rPr>
        <w:footnoteReference w:id="1"/>
      </w:r>
      <w:r w:rsidR="00BE034D" w:rsidRPr="00E307F1">
        <w:t>,</w:t>
      </w:r>
    </w:p>
    <w:p w14:paraId="2369878A" w14:textId="3A6BD6CF" w:rsidR="00413ADF" w:rsidRPr="00E307F1" w:rsidRDefault="00413ADF" w:rsidP="00413ADF">
      <w:pPr>
        <w:pStyle w:val="NormalHanging12a"/>
      </w:pPr>
      <w:r w:rsidRPr="00E307F1">
        <w:t>–</w:t>
      </w:r>
      <w:r w:rsidRPr="00E307F1">
        <w:tab/>
        <w:t>Tendo em conta o</w:t>
      </w:r>
      <w:r w:rsidR="00BE034D" w:rsidRPr="00E307F1">
        <w:t>s</w:t>
      </w:r>
      <w:r w:rsidRPr="00E307F1">
        <w:t xml:space="preserve"> artigo</w:t>
      </w:r>
      <w:r w:rsidR="00BE034D" w:rsidRPr="00E307F1">
        <w:t>s</w:t>
      </w:r>
      <w:r w:rsidRPr="00E307F1">
        <w:t xml:space="preserve"> 60.º</w:t>
      </w:r>
      <w:r w:rsidR="00BE034D" w:rsidRPr="00E307F1">
        <w:t xml:space="preserve"> e 170.º</w:t>
      </w:r>
      <w:r w:rsidRPr="00E307F1">
        <w:t xml:space="preserve"> do seu Regimento,</w:t>
      </w:r>
    </w:p>
    <w:p w14:paraId="5BBD1C7F" w14:textId="77777777" w:rsidR="00413ADF" w:rsidRPr="00E307F1" w:rsidRDefault="00413ADF" w:rsidP="00413ADF">
      <w:pPr>
        <w:pStyle w:val="NormalHanging12a"/>
      </w:pPr>
      <w:proofErr w:type="gramStart"/>
      <w:r w:rsidRPr="00E307F1">
        <w:t>1.</w:t>
      </w:r>
      <w:r w:rsidRPr="00E307F1">
        <w:tab/>
        <w:t>Aprova</w:t>
      </w:r>
      <w:proofErr w:type="gramEnd"/>
      <w:r w:rsidRPr="00E307F1">
        <w:t xml:space="preserve"> a posição em primeira leitura que se segue;</w:t>
      </w:r>
    </w:p>
    <w:p w14:paraId="00FB1446" w14:textId="77777777" w:rsidR="00413ADF" w:rsidRPr="00E307F1" w:rsidRDefault="00413ADF" w:rsidP="00413ADF">
      <w:pPr>
        <w:pStyle w:val="NormalHanging12a"/>
      </w:pPr>
      <w:r w:rsidRPr="00E307F1">
        <w:t>2.</w:t>
      </w:r>
      <w:r w:rsidRPr="00E307F1">
        <w:tab/>
        <w:t xml:space="preserve">Requer à Comissão que lhe submeta de novo a sua proposta se a substituir, se a alterar </w:t>
      </w:r>
      <w:r w:rsidRPr="00E307F1">
        <w:lastRenderedPageBreak/>
        <w:t>substancialmente ou se pretender alterá</w:t>
      </w:r>
      <w:r w:rsidRPr="00E307F1">
        <w:noBreakHyphen/>
        <w:t>la substancialmente;</w:t>
      </w:r>
    </w:p>
    <w:p w14:paraId="3B4576A1" w14:textId="77777777" w:rsidR="00413ADF" w:rsidRPr="00E307F1" w:rsidRDefault="00413ADF" w:rsidP="00413ADF">
      <w:pPr>
        <w:pStyle w:val="NormalHanging12a"/>
      </w:pPr>
      <w:proofErr w:type="gramStart"/>
      <w:r w:rsidRPr="00E307F1">
        <w:t>3.</w:t>
      </w:r>
      <w:r w:rsidRPr="00E307F1">
        <w:tab/>
        <w:t>Encarrega</w:t>
      </w:r>
      <w:proofErr w:type="gramEnd"/>
      <w:r w:rsidRPr="00E307F1">
        <w:t xml:space="preserve"> a sua Presidente de transmitir a posição do Parlamento ao Conselho, à Comissão e aos parlamentos nacionais.</w:t>
      </w:r>
    </w:p>
    <w:p w14:paraId="50182DFB" w14:textId="77777777" w:rsidR="00413ADF" w:rsidRPr="00E307F1" w:rsidRDefault="00413ADF" w:rsidP="009F28EF">
      <w:pPr>
        <w:pStyle w:val="Normal12"/>
        <w:rPr>
          <w:szCs w:val="24"/>
          <w:lang w:val="pt-PT"/>
        </w:rPr>
      </w:pPr>
    </w:p>
    <w:p w14:paraId="4AA8C515" w14:textId="77777777" w:rsidR="00413ADF" w:rsidRPr="00E307F1" w:rsidRDefault="00413ADF" w:rsidP="009F28EF">
      <w:pPr>
        <w:pStyle w:val="Normal12"/>
        <w:rPr>
          <w:szCs w:val="24"/>
          <w:lang w:val="pt-PT"/>
        </w:rPr>
        <w:sectPr w:rsidR="00413ADF" w:rsidRPr="00E307F1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479D9ABC" w14:textId="77777777" w:rsidR="00413ADF" w:rsidRPr="00E307F1" w:rsidRDefault="00413ADF" w:rsidP="009F28EF">
      <w:pPr>
        <w:pStyle w:val="Normal12"/>
        <w:rPr>
          <w:b/>
          <w:szCs w:val="24"/>
          <w:lang w:val="pt-PT"/>
        </w:rPr>
      </w:pPr>
      <w:r w:rsidRPr="00E307F1">
        <w:rPr>
          <w:b/>
          <w:szCs w:val="24"/>
          <w:lang w:val="pt-PT"/>
        </w:rPr>
        <w:lastRenderedPageBreak/>
        <w:t>P10_TC1-</w:t>
      </w:r>
      <w:proofErr w:type="gramStart"/>
      <w:r w:rsidRPr="00E307F1">
        <w:rPr>
          <w:b/>
          <w:szCs w:val="24"/>
          <w:lang w:val="pt-PT"/>
        </w:rPr>
        <w:t>COD(</w:t>
      </w:r>
      <w:proofErr w:type="gramEnd"/>
      <w:r w:rsidRPr="00E307F1">
        <w:rPr>
          <w:b/>
          <w:szCs w:val="24"/>
          <w:lang w:val="pt-PT"/>
        </w:rPr>
        <w:t>2025)0044</w:t>
      </w:r>
    </w:p>
    <w:p w14:paraId="0445EB8D" w14:textId="53954E67" w:rsidR="00413ADF" w:rsidRPr="00E307F1" w:rsidRDefault="00413ADF" w:rsidP="009F28EF">
      <w:pPr>
        <w:pStyle w:val="Normal12"/>
        <w:rPr>
          <w:b/>
          <w:szCs w:val="24"/>
          <w:lang w:val="pt-PT"/>
        </w:rPr>
      </w:pPr>
      <w:r w:rsidRPr="00E307F1">
        <w:rPr>
          <w:b/>
          <w:szCs w:val="24"/>
          <w:lang w:val="pt-PT"/>
        </w:rPr>
        <w:t>Posição do Parlamento Europeu a</w:t>
      </w:r>
      <w:r w:rsidR="00BE034D" w:rsidRPr="00E307F1">
        <w:rPr>
          <w:b/>
          <w:szCs w:val="24"/>
          <w:lang w:val="pt-PT"/>
        </w:rPr>
        <w:t>provada em primeira leitura em 3</w:t>
      </w:r>
      <w:r w:rsidRPr="00E307F1">
        <w:rPr>
          <w:b/>
          <w:szCs w:val="24"/>
          <w:lang w:val="pt-PT"/>
        </w:rPr>
        <w:t xml:space="preserve"> de abril de 2025 tendo em vista a adoção da Diretiva (UE) 2025/... do Parlamento Europeu e do Conselho que altera as Diretivas (UE) 2022/2464 e (UE) 2024/1760 no respeitante às datas a partir das quais os Estados-Membros devem aplicar determinados requisitos de relato de sustentabilidade das empresas e requisitos de dever de diligência das empresas em matéria de sustentabilidade</w:t>
      </w:r>
    </w:p>
    <w:p w14:paraId="096A3E1E" w14:textId="2F6080EB" w:rsidR="00413ADF" w:rsidRPr="00385C91" w:rsidRDefault="00385C91" w:rsidP="00493755">
      <w:pPr>
        <w:rPr>
          <w:rFonts w:eastAsia="Calibri"/>
          <w:i/>
          <w:color w:val="000000"/>
          <w:szCs w:val="22"/>
          <w:lang w:val="pt-PT" w:eastAsia="en-US"/>
        </w:rPr>
      </w:pPr>
      <w:r w:rsidRPr="00385C91">
        <w:rPr>
          <w:rFonts w:eastAsia="Calibri"/>
          <w:i/>
          <w:color w:val="000000"/>
          <w:szCs w:val="22"/>
          <w:lang w:val="pt-PT" w:eastAsia="en-US"/>
        </w:rPr>
        <w:t>(Uma vez que foi alcançado um acordo entre o Parlamento e o Conselho, a posição do Parlamento corresponde ao texto</w:t>
      </w:r>
      <w:r>
        <w:rPr>
          <w:rFonts w:eastAsia="Calibri"/>
          <w:i/>
          <w:color w:val="000000"/>
          <w:szCs w:val="22"/>
          <w:lang w:val="pt-PT" w:eastAsia="en-US"/>
        </w:rPr>
        <w:t xml:space="preserve"> legislativo final, Diretiva (UE) 2025/794</w:t>
      </w:r>
      <w:bookmarkStart w:id="10" w:name="_GoBack"/>
      <w:bookmarkEnd w:id="10"/>
      <w:r w:rsidRPr="00385C91">
        <w:rPr>
          <w:rFonts w:eastAsia="Calibri"/>
          <w:i/>
          <w:color w:val="000000"/>
          <w:szCs w:val="22"/>
          <w:lang w:val="pt-PT" w:eastAsia="en-US"/>
        </w:rPr>
        <w:t>.)</w:t>
      </w:r>
    </w:p>
    <w:sectPr w:rsidR="00413ADF" w:rsidRPr="00385C91" w:rsidSect="00413ADF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09BD0" w14:textId="77777777" w:rsidR="001B51C8" w:rsidRDefault="001B51C8" w:rsidP="009C4014">
      <w:r>
        <w:separator/>
      </w:r>
    </w:p>
  </w:endnote>
  <w:endnote w:type="continuationSeparator" w:id="0">
    <w:p w14:paraId="6A3EC305" w14:textId="77777777" w:rsidR="001B51C8" w:rsidRDefault="001B51C8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BB1A0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C7A94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209E5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CB99C" w14:textId="77777777" w:rsidR="001B51C8" w:rsidRDefault="001B51C8" w:rsidP="009C4014">
      <w:r>
        <w:separator/>
      </w:r>
    </w:p>
  </w:footnote>
  <w:footnote w:type="continuationSeparator" w:id="0">
    <w:p w14:paraId="3900B27E" w14:textId="77777777" w:rsidR="001B51C8" w:rsidRDefault="001B51C8" w:rsidP="009C4014">
      <w:r>
        <w:continuationSeparator/>
      </w:r>
    </w:p>
  </w:footnote>
  <w:footnote w:id="1">
    <w:p w14:paraId="70C597F5" w14:textId="4C3C5F65" w:rsidR="00BE034D" w:rsidRPr="00BE034D" w:rsidRDefault="00BE034D" w:rsidP="00D904DB">
      <w:pPr>
        <w:pStyle w:val="FootnoteText"/>
        <w:ind w:left="851" w:hanging="851"/>
        <w:rPr>
          <w:sz w:val="24"/>
          <w:szCs w:val="24"/>
          <w:lang w:val="pt-PT"/>
        </w:rPr>
      </w:pPr>
      <w:r w:rsidRPr="00BE034D">
        <w:rPr>
          <w:rStyle w:val="FootnoteReference"/>
          <w:sz w:val="24"/>
          <w:szCs w:val="24"/>
        </w:rPr>
        <w:footnoteRef/>
      </w:r>
      <w:r w:rsidRPr="00BE034D">
        <w:rPr>
          <w:sz w:val="24"/>
          <w:szCs w:val="24"/>
          <w:lang w:val="pt-PT"/>
        </w:rPr>
        <w:t xml:space="preserve"> </w:t>
      </w:r>
      <w:r w:rsidRPr="00BE034D"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>Ainda não publicado no Jornal Oficial.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75CDB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9EADD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F100D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D04D3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AE8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8A86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6612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00CD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3214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5A1C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A4B3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74A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7479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16"/>
  </w:num>
  <w:num w:numId="6">
    <w:abstractNumId w:val="15"/>
  </w:num>
  <w:num w:numId="7">
    <w:abstractNumId w:val="14"/>
  </w:num>
  <w:num w:numId="8">
    <w:abstractNumId w:val="17"/>
  </w:num>
  <w:num w:numId="9">
    <w:abstractNumId w:val="17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rDocTypeID" w:val="NONE"/>
  </w:docVars>
  <w:rsids>
    <w:rsidRoot w:val="001B51C8"/>
    <w:rsid w:val="00013B2A"/>
    <w:rsid w:val="000C2BFE"/>
    <w:rsid w:val="000F27A9"/>
    <w:rsid w:val="000F6208"/>
    <w:rsid w:val="00125CBC"/>
    <w:rsid w:val="00162DFF"/>
    <w:rsid w:val="00172070"/>
    <w:rsid w:val="00185E15"/>
    <w:rsid w:val="001B51C8"/>
    <w:rsid w:val="001D4BBF"/>
    <w:rsid w:val="001D63A8"/>
    <w:rsid w:val="00260F85"/>
    <w:rsid w:val="002924A9"/>
    <w:rsid w:val="002A1D4E"/>
    <w:rsid w:val="002B4BCF"/>
    <w:rsid w:val="002F1925"/>
    <w:rsid w:val="00300C61"/>
    <w:rsid w:val="00312A38"/>
    <w:rsid w:val="003202DD"/>
    <w:rsid w:val="003775B9"/>
    <w:rsid w:val="00383EBF"/>
    <w:rsid w:val="00385C91"/>
    <w:rsid w:val="00397B2A"/>
    <w:rsid w:val="003E1189"/>
    <w:rsid w:val="003F4DFE"/>
    <w:rsid w:val="00413ADF"/>
    <w:rsid w:val="00425111"/>
    <w:rsid w:val="00451C48"/>
    <w:rsid w:val="0047030E"/>
    <w:rsid w:val="00493755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F0CA1"/>
    <w:rsid w:val="005F35F8"/>
    <w:rsid w:val="00603B14"/>
    <w:rsid w:val="006656E5"/>
    <w:rsid w:val="00666512"/>
    <w:rsid w:val="00683F78"/>
    <w:rsid w:val="006A1E82"/>
    <w:rsid w:val="006A237E"/>
    <w:rsid w:val="006A7C85"/>
    <w:rsid w:val="006A7CE5"/>
    <w:rsid w:val="006B1646"/>
    <w:rsid w:val="006E5420"/>
    <w:rsid w:val="006F135E"/>
    <w:rsid w:val="00751383"/>
    <w:rsid w:val="00757DD5"/>
    <w:rsid w:val="00760EC5"/>
    <w:rsid w:val="007713FD"/>
    <w:rsid w:val="00774A9B"/>
    <w:rsid w:val="007906DB"/>
    <w:rsid w:val="007B16FE"/>
    <w:rsid w:val="007C3388"/>
    <w:rsid w:val="008512F3"/>
    <w:rsid w:val="00857458"/>
    <w:rsid w:val="00873A0F"/>
    <w:rsid w:val="00895FA0"/>
    <w:rsid w:val="008B1C2E"/>
    <w:rsid w:val="008D7C16"/>
    <w:rsid w:val="008E7632"/>
    <w:rsid w:val="008F0108"/>
    <w:rsid w:val="008F7F1C"/>
    <w:rsid w:val="00907FE0"/>
    <w:rsid w:val="009865B7"/>
    <w:rsid w:val="009B7E10"/>
    <w:rsid w:val="009C4014"/>
    <w:rsid w:val="009F28EF"/>
    <w:rsid w:val="00A1739E"/>
    <w:rsid w:val="00B54C72"/>
    <w:rsid w:val="00B85C1E"/>
    <w:rsid w:val="00BE034D"/>
    <w:rsid w:val="00C15516"/>
    <w:rsid w:val="00C16C81"/>
    <w:rsid w:val="00C57739"/>
    <w:rsid w:val="00C65BE8"/>
    <w:rsid w:val="00CB451F"/>
    <w:rsid w:val="00CC4897"/>
    <w:rsid w:val="00D202A4"/>
    <w:rsid w:val="00D904DB"/>
    <w:rsid w:val="00D91669"/>
    <w:rsid w:val="00DF097A"/>
    <w:rsid w:val="00DF53A8"/>
    <w:rsid w:val="00E039BF"/>
    <w:rsid w:val="00E11822"/>
    <w:rsid w:val="00E307F1"/>
    <w:rsid w:val="00E73B02"/>
    <w:rsid w:val="00E74BF3"/>
    <w:rsid w:val="00EF3610"/>
    <w:rsid w:val="00F177A4"/>
    <w:rsid w:val="00F74A59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BEDB"/>
  <w15:chartTrackingRefBased/>
  <w15:docId w15:val="{5FC7602C-DB8E-4B05-AC0A-EC3FFAA2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F85"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paragraph" w:customStyle="1" w:styleId="NormalHanging12a">
    <w:name w:val="NormalHanging12a"/>
    <w:basedOn w:val="Normal"/>
    <w:link w:val="NormalHanging12aChar"/>
    <w:rsid w:val="00413ADF"/>
    <w:pPr>
      <w:widowControl w:val="0"/>
      <w:spacing w:after="240"/>
      <w:ind w:left="567" w:hanging="567"/>
    </w:pPr>
    <w:rPr>
      <w:lang w:val="pt-PT"/>
    </w:rPr>
  </w:style>
  <w:style w:type="character" w:customStyle="1" w:styleId="NormalHanging12aChar">
    <w:name w:val="NormalHanging12a Char"/>
    <w:basedOn w:val="DefaultParagraphFont"/>
    <w:link w:val="NormalHanging12a"/>
    <w:locked/>
    <w:rsid w:val="00413ADF"/>
    <w:rPr>
      <w:sz w:val="24"/>
      <w:lang w:val="pt-PT"/>
    </w:rPr>
  </w:style>
  <w:style w:type="character" w:styleId="CommentReference">
    <w:name w:val="annotation reference"/>
    <w:basedOn w:val="DefaultParagraphFont"/>
    <w:rsid w:val="00413A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13AD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13ADF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413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13ADF"/>
    <w:rPr>
      <w:b/>
      <w:bCs/>
      <w:lang w:val="fr-FR"/>
    </w:rPr>
  </w:style>
  <w:style w:type="paragraph" w:styleId="BalloonText">
    <w:name w:val="Balloon Text"/>
    <w:basedOn w:val="Normal"/>
    <w:link w:val="BalloonTextChar"/>
    <w:rsid w:val="00413A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13ADF"/>
    <w:rPr>
      <w:rFonts w:ascii="Segoe UI" w:hAnsi="Segoe UI" w:cs="Segoe UI"/>
      <w:sz w:val="18"/>
      <w:szCs w:val="18"/>
      <w:lang w:val="fr-FR"/>
    </w:rPr>
  </w:style>
  <w:style w:type="character" w:styleId="Hyperlink">
    <w:name w:val="Hyperlink"/>
    <w:uiPriority w:val="99"/>
    <w:rsid w:val="00260F85"/>
    <w:rPr>
      <w:rFonts w:ascii="Times New Roman" w:hAnsi="Times New Roman"/>
      <w:color w:val="0000FF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780FA-70E8-44C9-9C3F-585BDA5DB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3</Pages>
  <Words>362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SEMEDO Teresa2</dc:creator>
  <cp:keywords/>
  <cp:lastModifiedBy>MARTINS Isabel Alexandra</cp:lastModifiedBy>
  <cp:revision>2</cp:revision>
  <cp:lastPrinted>2014-08-07T13:15:00Z</cp:lastPrinted>
  <dcterms:created xsi:type="dcterms:W3CDTF">2025-05-22T14:31:00Z</dcterms:created>
  <dcterms:modified xsi:type="dcterms:W3CDTF">2025-05-22T14:31:00Z</dcterms:modified>
</cp:coreProperties>
</file>