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58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58D2" w:rsidRDefault="00CF2570" w:rsidP="0010095E">
            <w:pPr>
              <w:pStyle w:val="EPName"/>
            </w:pPr>
            <w:r w:rsidRPr="00EF58D2">
              <w:t>Europski parlament</w:t>
            </w:r>
          </w:p>
          <w:p w:rsidR="00751A4A" w:rsidRPr="00EF58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58D2">
              <w:t>2024</w:t>
            </w:r>
            <w:r w:rsidR="00817416" w:rsidRPr="00EF58D2">
              <w:t>-202</w:t>
            </w:r>
            <w:r w:rsidRPr="00EF58D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58D2" w:rsidRDefault="00187494" w:rsidP="0010095E">
            <w:pPr>
              <w:pStyle w:val="EPLogo"/>
            </w:pPr>
            <w:r w:rsidRPr="00EF58D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58D2" w:rsidRDefault="00D058B8" w:rsidP="004C5D52">
      <w:pPr>
        <w:pStyle w:val="LineTop"/>
      </w:pPr>
    </w:p>
    <w:p w:rsidR="00680577" w:rsidRPr="00EF58D2" w:rsidRDefault="00CF2570" w:rsidP="00680577">
      <w:pPr>
        <w:pStyle w:val="EPBodyTA1"/>
      </w:pPr>
      <w:r w:rsidRPr="00EF58D2">
        <w:t>USVOJENI TEKSTOVI</w:t>
      </w:r>
    </w:p>
    <w:p w:rsidR="00D058B8" w:rsidRPr="00EF58D2" w:rsidRDefault="00D058B8" w:rsidP="00D058B8">
      <w:pPr>
        <w:pStyle w:val="LineBottom"/>
      </w:pPr>
    </w:p>
    <w:p w:rsidR="00CF2570" w:rsidRPr="00EF58D2" w:rsidRDefault="00CF2570" w:rsidP="00CF2570">
      <w:pPr>
        <w:pStyle w:val="ATHeading1"/>
      </w:pPr>
      <w:bookmarkStart w:id="0" w:name="TANumber"/>
      <w:r w:rsidRPr="00EF58D2">
        <w:t>P10_TA(2025)00</w:t>
      </w:r>
      <w:bookmarkEnd w:id="0"/>
      <w:r w:rsidR="002540E5">
        <w:t>65</w:t>
      </w:r>
    </w:p>
    <w:p w:rsidR="00CF2570" w:rsidRPr="00EF58D2" w:rsidRDefault="0024493B" w:rsidP="00CF2570">
      <w:pPr>
        <w:pStyle w:val="ATHeading2"/>
      </w:pPr>
      <w:bookmarkStart w:id="1" w:name="title"/>
      <w:r w:rsidRPr="0024493B">
        <w:rPr>
          <w:bCs/>
        </w:rPr>
        <w:t>Energetski intenzivne industrije</w:t>
      </w:r>
      <w:bookmarkEnd w:id="1"/>
    </w:p>
    <w:p w:rsidR="00CF2570" w:rsidRPr="00EF58D2" w:rsidRDefault="00CF2570" w:rsidP="00CF2570">
      <w:pPr>
        <w:rPr>
          <w:i/>
          <w:vanish/>
        </w:rPr>
      </w:pPr>
      <w:r w:rsidRPr="00EF58D2">
        <w:rPr>
          <w:i/>
        </w:rPr>
        <w:fldChar w:fldCharType="begin"/>
      </w:r>
      <w:r w:rsidRPr="00EF58D2">
        <w:rPr>
          <w:i/>
        </w:rPr>
        <w:instrText xml:space="preserve"> TC"(</w:instrText>
      </w:r>
      <w:bookmarkStart w:id="2" w:name="DocNumber"/>
      <w:r w:rsidRPr="00EF58D2">
        <w:rPr>
          <w:i/>
        </w:rPr>
        <w:instrText>B10-0209/2025</w:instrText>
      </w:r>
      <w:bookmarkEnd w:id="2"/>
      <w:r w:rsidRPr="00EF58D2">
        <w:rPr>
          <w:i/>
        </w:rPr>
        <w:instrText xml:space="preserve">)"\l3 \n&gt; \* MERGEFORMAT </w:instrText>
      </w:r>
      <w:r w:rsidRPr="00EF58D2">
        <w:rPr>
          <w:i/>
        </w:rPr>
        <w:fldChar w:fldCharType="end"/>
      </w:r>
    </w:p>
    <w:p w:rsidR="00CF2570" w:rsidRPr="00EF58D2" w:rsidRDefault="00CF2570" w:rsidP="00CF2570">
      <w:pPr>
        <w:rPr>
          <w:vanish/>
        </w:rPr>
      </w:pPr>
      <w:bookmarkStart w:id="3" w:name="PE"/>
      <w:r w:rsidRPr="00EF58D2">
        <w:rPr>
          <w:vanish/>
        </w:rPr>
        <w:t>PE772.489</w:t>
      </w:r>
      <w:bookmarkEnd w:id="3"/>
    </w:p>
    <w:p w:rsidR="00CF2570" w:rsidRPr="00EF58D2" w:rsidRDefault="00CF2570" w:rsidP="00CF2570">
      <w:pPr>
        <w:pStyle w:val="ATHeading3"/>
      </w:pPr>
      <w:bookmarkStart w:id="4" w:name="Sujet"/>
      <w:r w:rsidRPr="00EF58D2">
        <w:t>Rezoluc</w:t>
      </w:r>
      <w:r w:rsidR="0024493B">
        <w:t xml:space="preserve">ija Europskog parlamenta od </w:t>
      </w:r>
      <w:r w:rsidR="0057004A">
        <w:t>3</w:t>
      </w:r>
      <w:r w:rsidR="0024493B">
        <w:t>. travnja</w:t>
      </w:r>
      <w:r w:rsidRPr="00EF58D2">
        <w:t xml:space="preserve"> 2025. o energetski intenzivnim industrijama</w:t>
      </w:r>
      <w:bookmarkEnd w:id="4"/>
      <w:r w:rsidRPr="00EF58D2">
        <w:t xml:space="preserve"> </w:t>
      </w:r>
      <w:bookmarkStart w:id="5" w:name="References"/>
      <w:r w:rsidRPr="00EF58D2">
        <w:t>(2025/2536(RSP))</w:t>
      </w:r>
      <w:bookmarkEnd w:id="5"/>
    </w:p>
    <w:p w:rsidR="002F1730" w:rsidRPr="00EF58D2" w:rsidRDefault="002F1730" w:rsidP="002F1730">
      <w:pPr>
        <w:pStyle w:val="EPComma"/>
      </w:pPr>
      <w:bookmarkStart w:id="6" w:name="TextBodyBegin"/>
      <w:bookmarkEnd w:id="6"/>
      <w:r w:rsidRPr="00EF58D2">
        <w:rPr>
          <w:i/>
          <w:iCs/>
        </w:rPr>
        <w:t>Europski parlament</w:t>
      </w:r>
      <w:r w:rsidRPr="00EF58D2">
        <w:t>,</w:t>
      </w:r>
    </w:p>
    <w:p w:rsidR="002F1730" w:rsidRPr="00EF58D2" w:rsidRDefault="002F1730" w:rsidP="002F1730">
      <w:pPr>
        <w:pStyle w:val="NormalHanging12a"/>
      </w:pPr>
      <w:r w:rsidRPr="00EF58D2">
        <w:t>–</w:t>
      </w:r>
      <w:r w:rsidRPr="00EF58D2">
        <w:tab/>
        <w:t xml:space="preserve">uzimajući u obzir izvješće Marija </w:t>
      </w:r>
      <w:proofErr w:type="spellStart"/>
      <w:r w:rsidRPr="00EF58D2">
        <w:t>Draghija</w:t>
      </w:r>
      <w:proofErr w:type="spellEnd"/>
      <w:r w:rsidRPr="00EF58D2">
        <w:t xml:space="preserve"> iz rujna 2024. naslovljeno „Budućnost europske konkurentnosti” (</w:t>
      </w:r>
      <w:proofErr w:type="spellStart"/>
      <w:r w:rsidRPr="00EF58D2">
        <w:t>The</w:t>
      </w:r>
      <w:proofErr w:type="spellEnd"/>
      <w:r w:rsidRPr="00EF58D2">
        <w:t xml:space="preserve"> future </w:t>
      </w:r>
      <w:proofErr w:type="spellStart"/>
      <w:r w:rsidRPr="00EF58D2">
        <w:t>of</w:t>
      </w:r>
      <w:proofErr w:type="spellEnd"/>
      <w:r w:rsidRPr="00EF58D2">
        <w:t xml:space="preserve"> European </w:t>
      </w:r>
      <w:proofErr w:type="spellStart"/>
      <w:r w:rsidRPr="00EF58D2">
        <w:t>competitiveness</w:t>
      </w:r>
      <w:proofErr w:type="spellEnd"/>
      <w:r w:rsidRPr="00EF58D2">
        <w:t>),</w:t>
      </w:r>
    </w:p>
    <w:p w:rsidR="002F1730" w:rsidRPr="00EF58D2" w:rsidRDefault="002F1730" w:rsidP="002F1730">
      <w:pPr>
        <w:pStyle w:val="NormalHanging12a"/>
      </w:pPr>
      <w:r w:rsidRPr="00EF58D2">
        <w:t>–</w:t>
      </w:r>
      <w:r w:rsidRPr="00EF58D2">
        <w:tab/>
        <w:t xml:space="preserve">uzimajući u obzir izvješće </w:t>
      </w:r>
      <w:proofErr w:type="spellStart"/>
      <w:r w:rsidRPr="00EF58D2">
        <w:t>Enrica</w:t>
      </w:r>
      <w:proofErr w:type="spellEnd"/>
      <w:r w:rsidRPr="00EF58D2">
        <w:t xml:space="preserve"> </w:t>
      </w:r>
      <w:proofErr w:type="spellStart"/>
      <w:r w:rsidRPr="00EF58D2">
        <w:t>Lette</w:t>
      </w:r>
      <w:proofErr w:type="spellEnd"/>
      <w:r w:rsidRPr="00EF58D2">
        <w:t xml:space="preserve"> iz travnja 2024. naslovljeno „Više od tržišta” (</w:t>
      </w:r>
      <w:proofErr w:type="spellStart"/>
      <w:r w:rsidRPr="00EF58D2">
        <w:t>Much</w:t>
      </w:r>
      <w:proofErr w:type="spellEnd"/>
      <w:r w:rsidRPr="00EF58D2">
        <w:t xml:space="preserve"> more </w:t>
      </w:r>
      <w:proofErr w:type="spellStart"/>
      <w:r w:rsidRPr="00EF58D2">
        <w:t>than</w:t>
      </w:r>
      <w:proofErr w:type="spellEnd"/>
      <w:r w:rsidRPr="00EF58D2">
        <w:t xml:space="preserve"> a </w:t>
      </w:r>
      <w:proofErr w:type="spellStart"/>
      <w:r w:rsidRPr="00EF58D2">
        <w:t>market</w:t>
      </w:r>
      <w:proofErr w:type="spellEnd"/>
      <w:r w:rsidRPr="00EF58D2">
        <w:t>),</w:t>
      </w:r>
    </w:p>
    <w:p w:rsidR="002F1730" w:rsidRPr="00EF58D2" w:rsidRDefault="002F1730" w:rsidP="002F1730">
      <w:pPr>
        <w:pStyle w:val="NormalHanging12a"/>
      </w:pPr>
      <w:r w:rsidRPr="00EF58D2">
        <w:t>–</w:t>
      </w:r>
      <w:r w:rsidRPr="00EF58D2">
        <w:tab/>
        <w:t xml:space="preserve">uzimajući u obzir komunikaciju Komisije od 26. veljače 2025. naslovljenu „Plan za čistu industriju: zajednički plan za </w:t>
      </w:r>
      <w:proofErr w:type="spellStart"/>
      <w:r w:rsidRPr="00EF58D2">
        <w:t>dekarbonizaciju</w:t>
      </w:r>
      <w:proofErr w:type="spellEnd"/>
      <w:r w:rsidRPr="00EF58D2">
        <w:t xml:space="preserve"> i konkurentnost” (COM(2025)0085),</w:t>
      </w:r>
    </w:p>
    <w:p w:rsidR="002F1730" w:rsidRPr="00EF58D2" w:rsidRDefault="002F1730" w:rsidP="002F1730">
      <w:pPr>
        <w:pStyle w:val="NormalHanging12a"/>
      </w:pPr>
      <w:r w:rsidRPr="00EF58D2">
        <w:t>–</w:t>
      </w:r>
      <w:r w:rsidRPr="00EF58D2">
        <w:tab/>
        <w:t xml:space="preserve">uzimajući u obzir komunikaciju Komisije od 26. veljače 2025. naslovljenu „Akcijski plan za </w:t>
      </w:r>
      <w:proofErr w:type="spellStart"/>
      <w:r w:rsidRPr="00EF58D2">
        <w:t>priuštivu</w:t>
      </w:r>
      <w:proofErr w:type="spellEnd"/>
      <w:r w:rsidRPr="00EF58D2">
        <w:t xml:space="preserve"> energiju” (COM(2025)0079),</w:t>
      </w:r>
    </w:p>
    <w:p w:rsidR="002F1730" w:rsidRPr="00EF58D2" w:rsidRDefault="002F1730" w:rsidP="002F1730">
      <w:pPr>
        <w:pStyle w:val="NormalHanging12a"/>
      </w:pPr>
      <w:r w:rsidRPr="00EF58D2">
        <w:t>–</w:t>
      </w:r>
      <w:r w:rsidRPr="00EF58D2">
        <w:tab/>
        <w:t>uzimajući u obzir članak 136. stavak 2. Poslovnika,</w:t>
      </w:r>
    </w:p>
    <w:p w:rsidR="002F1730" w:rsidRPr="00EF58D2" w:rsidRDefault="002F1730" w:rsidP="002F1730">
      <w:pPr>
        <w:pStyle w:val="NormalHanging12a"/>
      </w:pPr>
      <w:r w:rsidRPr="00EF58D2">
        <w:t>–</w:t>
      </w:r>
      <w:r w:rsidRPr="00EF58D2">
        <w:tab/>
        <w:t>uzimajući u obzir Prijedlog rezolucije Odbora za industriju, istraživanje i energetiku,</w:t>
      </w:r>
    </w:p>
    <w:p w:rsidR="002F1730" w:rsidRPr="00EF58D2" w:rsidRDefault="002F1730" w:rsidP="002F1730">
      <w:pPr>
        <w:pStyle w:val="NormalHanging12a"/>
      </w:pPr>
      <w:r w:rsidRPr="00EF58D2">
        <w:t>A.</w:t>
      </w:r>
      <w:r w:rsidRPr="00EF58D2">
        <w:tab/>
        <w:t xml:space="preserve">budući da energetski intenzivne industrije čine znatan dio gospodarstva EU-a i imaju ključnu ulogu u otvaranju radnih mjesta, posebno u područjima i regijama u kojima su takve industrije koncentrirane; budući da su energetski intenzivne industrije ključne za stratešku autonomiju i konkurentnost EU-a, kao i za </w:t>
      </w:r>
      <w:proofErr w:type="spellStart"/>
      <w:r w:rsidRPr="00EF58D2">
        <w:t>dekarbonizaciju</w:t>
      </w:r>
      <w:proofErr w:type="spellEnd"/>
      <w:r w:rsidRPr="00EF58D2">
        <w:t>, ako se uzme u obzir njihov energetski otisak;</w:t>
      </w:r>
    </w:p>
    <w:p w:rsidR="002F1730" w:rsidRDefault="002F1730" w:rsidP="002F1730">
      <w:pPr>
        <w:pStyle w:val="NormalHanging12a"/>
      </w:pPr>
      <w:r w:rsidRPr="00EF58D2">
        <w:t>B.</w:t>
      </w:r>
      <w:r w:rsidRPr="00EF58D2">
        <w:tab/>
        <w:t>budući da prijelaz na dekarbonizirano gospodarstvo i sustav čiste energije mora dovesti do smanjenja cijena energije i da se njime moraju uzeti u obzir sve dostupne tehnologije koje na troškovno najučinkovitiji način doprinose postizanju cilja nulte neto stope emisija EU-a za 2050., pri čemu bi trebalo izbjegavati učinke ovisnosti i uzeti u obzir različitu kombinaciju izvora energije u državama članicama, među ostalim u pogledu obnovljivih izvora energije i nuklearne energije;</w:t>
      </w:r>
    </w:p>
    <w:p w:rsidR="002540E5" w:rsidRPr="00EF58D2" w:rsidRDefault="0016751D" w:rsidP="002F1730">
      <w:pPr>
        <w:pStyle w:val="NormalHanging12a"/>
      </w:pPr>
      <w:r>
        <w:t>C</w:t>
      </w:r>
      <w:r w:rsidR="002540E5" w:rsidRPr="002540E5">
        <w:t>.</w:t>
      </w:r>
      <w:r w:rsidR="002540E5" w:rsidRPr="002540E5">
        <w:tab/>
        <w:t xml:space="preserve">budući da je tehnološka neutralnost ključna za europsku industriju jer se njome osigurava pošteno tržišno natjecanje, potiču inovacije i podupire prelazak na čistu </w:t>
      </w:r>
      <w:r w:rsidR="002540E5" w:rsidRPr="002540E5">
        <w:lastRenderedPageBreak/>
        <w:t>energiju bez davanja prednosti određenim tehnologijama; budući da održavanje neutralnog regulatornog okvira poduzećima omogućuje da odaberu najučinkovitija i najodrživija rješenja koja se temelje na potrebama tržišta, a ne na preferencijama „odozgo prema dolje” koje su utvrdili tvorci politika; budući da se tim pristupom potiču ulaganja, povećava konkurentnost i omogućuje industriji da se prilagodi novim tehnologijama;</w:t>
      </w:r>
    </w:p>
    <w:p w:rsidR="002F1730" w:rsidRPr="00EF58D2" w:rsidRDefault="0016751D" w:rsidP="002F1730">
      <w:pPr>
        <w:pStyle w:val="NormalHanging12a"/>
      </w:pPr>
      <w:r>
        <w:t>D</w:t>
      </w:r>
      <w:r w:rsidR="002F1730" w:rsidRPr="00EF58D2">
        <w:t>.</w:t>
      </w:r>
      <w:r w:rsidR="002F1730" w:rsidRPr="00EF58D2">
        <w:tab/>
        <w:t xml:space="preserve">budući da je elektrifikacija u središtu </w:t>
      </w:r>
      <w:proofErr w:type="spellStart"/>
      <w:r w:rsidR="002F1730" w:rsidRPr="00EF58D2">
        <w:t>dekarbonizacije</w:t>
      </w:r>
      <w:proofErr w:type="spellEnd"/>
      <w:r w:rsidR="002F1730" w:rsidRPr="00EF58D2">
        <w:t xml:space="preserve"> energetski intenzivnih industrija; budući da energetski intenzivne industrije uključuju sektore koji koriste fosilne resurse kako bi zadovoljili zahtjeve u pogledu temperature, tlaka ili reakcije, kao što su kemikalije, čelik, papir, plastika, rudarstvo, rafinerije, cement, vapno, </w:t>
      </w:r>
      <w:proofErr w:type="spellStart"/>
      <w:r w:rsidR="002F1730" w:rsidRPr="00EF58D2">
        <w:t>neželjezni</w:t>
      </w:r>
      <w:proofErr w:type="spellEnd"/>
      <w:r w:rsidR="002F1730" w:rsidRPr="00EF58D2">
        <w:t xml:space="preserve"> metali, staklo, keramika i gnojiva, za koje je teško smanjiti emisije stakleničkih plinova jer su svojstvene procesu ili zbog visokih troškova kapitala, operativnih troškova ili niske tehnološke zrelosti;</w:t>
      </w:r>
    </w:p>
    <w:p w:rsidR="002F1730" w:rsidRPr="00EF58D2" w:rsidRDefault="0057004A" w:rsidP="002F1730">
      <w:pPr>
        <w:pStyle w:val="NormalHanging12a"/>
      </w:pPr>
      <w:r>
        <w:t>E</w:t>
      </w:r>
      <w:r w:rsidR="002F1730" w:rsidRPr="00EF58D2">
        <w:t>.</w:t>
      </w:r>
      <w:r w:rsidR="002F1730" w:rsidRPr="00EF58D2">
        <w:tab/>
        <w:t>budući da razlika u cijenama energije između EU-a te SAD-a i Kine narušava konkurentnost industrija EU-a; budući da povišene i nestabilne cijene fosilnih goriva snažno utječu na cijene električne energije i da se pristupačni troškovi obnovljivih izvora energije ne prenose na račune za energiju;</w:t>
      </w:r>
    </w:p>
    <w:p w:rsidR="002F1730" w:rsidRPr="00EF58D2" w:rsidRDefault="0057004A" w:rsidP="002F1730">
      <w:pPr>
        <w:pStyle w:val="NormalHanging12a"/>
      </w:pPr>
      <w:r>
        <w:t>F</w:t>
      </w:r>
      <w:r w:rsidR="002F1730" w:rsidRPr="00EF58D2">
        <w:t>.</w:t>
      </w:r>
      <w:r w:rsidR="002F1730" w:rsidRPr="00EF58D2">
        <w:tab/>
        <w:t xml:space="preserve">budući da nedovoljno integrirana energetska unija predstavlja dodatne izazove za energetski intenzivne industrije, posebno u vezi s nedostatkom prekograničnih </w:t>
      </w:r>
      <w:proofErr w:type="spellStart"/>
      <w:r w:rsidR="002F1730" w:rsidRPr="00EF58D2">
        <w:t>interkonekcija</w:t>
      </w:r>
      <w:proofErr w:type="spellEnd"/>
      <w:r w:rsidR="002F1730" w:rsidRPr="00EF58D2">
        <w:t xml:space="preserve"> i ograničenom dostupnošću čiste energije zbog dugotrajnih postupaka izdavanja dozvola ili visokih kapitalnih ili operativnih rashoda, kao i zagušenja mreže;</w:t>
      </w:r>
    </w:p>
    <w:p w:rsidR="002F1730" w:rsidRPr="00EF58D2" w:rsidRDefault="0057004A" w:rsidP="002F1730">
      <w:pPr>
        <w:pStyle w:val="NormalHanging12a"/>
      </w:pPr>
      <w:r>
        <w:t>G</w:t>
      </w:r>
      <w:r w:rsidR="002F1730" w:rsidRPr="00EF58D2">
        <w:t>.</w:t>
      </w:r>
      <w:r w:rsidR="002F1730" w:rsidRPr="00EF58D2">
        <w:tab/>
        <w:t xml:space="preserve">budući da je sustav trgovanja emisijama (ETS) pružio dugoročne signale za ulaganja i pomogao smanjiti emisije iz sektora obuhvaćenih ETS-om za 47 %; budući da se energetsko tržište znatno promijenilo od uvođenja sustava trgovanja emisijama, posebno nakon ruske invazije na Ukrajinu i prelaska s plina iz plinovoda na ukapljeni prirodni plin (UPP); budući da bi nedostatak transparentnosti na tržištu ugljika mogao ugroziti konkurentnost energetski intenzivnih industrija; budući da se prihodi od ETS-a neravnomjerno upotrebljavaju među državama članicama, čime se ne podupire na odgovarajući način </w:t>
      </w:r>
      <w:proofErr w:type="spellStart"/>
      <w:r w:rsidR="002F1730" w:rsidRPr="00EF58D2">
        <w:t>dekarbonizacija</w:t>
      </w:r>
      <w:proofErr w:type="spellEnd"/>
      <w:r w:rsidR="002F1730" w:rsidRPr="00EF58D2">
        <w:t xml:space="preserve"> energetski intenzivnih industrija;</w:t>
      </w:r>
    </w:p>
    <w:p w:rsidR="002F1730" w:rsidRPr="00EF58D2" w:rsidRDefault="0057004A" w:rsidP="002F1730">
      <w:pPr>
        <w:pStyle w:val="NormalHanging12a"/>
      </w:pPr>
      <w:r>
        <w:t>H</w:t>
      </w:r>
      <w:r w:rsidR="002F1730" w:rsidRPr="00EF58D2">
        <w:t>.</w:t>
      </w:r>
      <w:r w:rsidR="002F1730" w:rsidRPr="00EF58D2">
        <w:tab/>
        <w:t xml:space="preserve">budući da nepotrebna regulatorna opterećenja i dugotrajni postupci izdavanja dozvola ugrožavaju poslovni model ulaganja u </w:t>
      </w:r>
      <w:proofErr w:type="spellStart"/>
      <w:r w:rsidR="002F1730" w:rsidRPr="00EF58D2">
        <w:t>dekarbonizaciju</w:t>
      </w:r>
      <w:proofErr w:type="spellEnd"/>
      <w:r w:rsidR="002F1730" w:rsidRPr="00EF58D2">
        <w:t xml:space="preserve"> u Europi; budući da je koncept prevladavajućeg javnog interesa predviđen zakonodavstvom EU-a; budući da složeno i fragmentirano financiranje EU-a ometa pravodobno ulaganje u tehnologije s nultom neto stopom emisija i digitalizaciju, posebno za mala i srednja poduzeća (MSP-ovi);</w:t>
      </w:r>
    </w:p>
    <w:p w:rsidR="002F1730" w:rsidRPr="00EF58D2" w:rsidRDefault="0057004A" w:rsidP="002F1730">
      <w:pPr>
        <w:pStyle w:val="NormalHanging12a"/>
      </w:pPr>
      <w:r>
        <w:t>I</w:t>
      </w:r>
      <w:r w:rsidR="002F1730" w:rsidRPr="00EF58D2">
        <w:t>.</w:t>
      </w:r>
      <w:r w:rsidR="002F1730" w:rsidRPr="00EF58D2">
        <w:tab/>
        <w:t xml:space="preserve">budući da bi nedostatak potrebnih privatnih ulaganja mogao ometati </w:t>
      </w:r>
      <w:proofErr w:type="spellStart"/>
      <w:r w:rsidR="002F1730" w:rsidRPr="00EF58D2">
        <w:t>dekarbonizaciju</w:t>
      </w:r>
      <w:proofErr w:type="spellEnd"/>
      <w:r w:rsidR="002F1730" w:rsidRPr="00EF58D2">
        <w:t xml:space="preserve"> energetski intenzivnih industrija; budući da prekomjerno oslanjanje na državne potpore može imati neželjene posljedice i pogoršati nejednakosti te narušiti tržišno natjecanje u cijelom EU-u;</w:t>
      </w:r>
    </w:p>
    <w:p w:rsidR="002F1730" w:rsidRPr="00EF58D2" w:rsidRDefault="0057004A" w:rsidP="002F1730">
      <w:pPr>
        <w:pStyle w:val="NormalHanging12a"/>
      </w:pPr>
      <w:r>
        <w:t>J</w:t>
      </w:r>
      <w:r w:rsidR="002F1730" w:rsidRPr="00EF58D2">
        <w:t>.</w:t>
      </w:r>
      <w:r w:rsidR="002F1730" w:rsidRPr="00EF58D2">
        <w:tab/>
        <w:t xml:space="preserve">budući da ovisnost EU-a o primarnim i sekundarnim sirovinama i ograničen pristup njima, kako u pogledu količine tako i u pogledu kvalitete, predstavlja znatne izazove za energetski intenzivne industrije; budući da kružnost i učinkovitost mogu pomoći u smanjenju godišnjih potreba za ulaganjima u industriju i opskrbu energijom; budući da trenutačno željezni metali koji se izvoze u zemlje koje nisu članice EU-a čine više od polovine ukupnog izvoza otpada iz EU-a, čime se postavlja pitanje hoće li se obraditi na </w:t>
      </w:r>
      <w:r w:rsidR="002F1730" w:rsidRPr="00EF58D2">
        <w:lastRenderedPageBreak/>
        <w:t>pravilan način;</w:t>
      </w:r>
    </w:p>
    <w:p w:rsidR="002F1730" w:rsidRPr="00EF58D2" w:rsidRDefault="0057004A" w:rsidP="002F1730">
      <w:pPr>
        <w:pStyle w:val="NormalHanging12a"/>
      </w:pPr>
      <w:r>
        <w:t>K</w:t>
      </w:r>
      <w:r w:rsidR="002F1730" w:rsidRPr="00EF58D2">
        <w:t>.</w:t>
      </w:r>
      <w:r w:rsidR="002F1730" w:rsidRPr="00EF58D2">
        <w:tab/>
        <w:t xml:space="preserve">budući da nepošteno tržišno natjecanje iz trećih zemalja, uključujući subvencionirane prekomjerne kapacitete, predstavlja velik izazov za poduzeća iz EU-a; budući da mnoga područja svijeta trenutačno nemaju ambiciozne ciljeve </w:t>
      </w:r>
      <w:proofErr w:type="spellStart"/>
      <w:r w:rsidR="002F1730" w:rsidRPr="00EF58D2">
        <w:t>dekarbonizacije</w:t>
      </w:r>
      <w:proofErr w:type="spellEnd"/>
      <w:r w:rsidR="002F1730" w:rsidRPr="00EF58D2">
        <w:t>, čime se povećava rizik od istjecanja ugljika;</w:t>
      </w:r>
    </w:p>
    <w:p w:rsidR="002F1730" w:rsidRPr="00EF58D2" w:rsidRDefault="0057004A" w:rsidP="002F1730">
      <w:pPr>
        <w:pStyle w:val="NormalHanging12a"/>
      </w:pPr>
      <w:r>
        <w:t>L</w:t>
      </w:r>
      <w:r w:rsidR="002F1730" w:rsidRPr="00EF58D2">
        <w:t>.</w:t>
      </w:r>
      <w:r w:rsidR="002F1730" w:rsidRPr="00EF58D2">
        <w:tab/>
        <w:t>budući da korjenita preobrazba energetski intenzivnih industrija ne može uspjeti bez uključivanja lokalnih i regionalnih zajednica, radnika i socijalnih partnera, koji su snažno pogođeni tranzicijom;</w:t>
      </w:r>
    </w:p>
    <w:p w:rsidR="002F1730" w:rsidRPr="00EF58D2" w:rsidRDefault="002F1730" w:rsidP="002F1730">
      <w:pPr>
        <w:pStyle w:val="NormalHanging12a"/>
      </w:pPr>
      <w:r w:rsidRPr="00EF58D2">
        <w:t>1.</w:t>
      </w:r>
      <w:r w:rsidRPr="00EF58D2">
        <w:tab/>
        <w:t xml:space="preserve">ponovno ističe svoju predanost ciljevima </w:t>
      </w:r>
      <w:proofErr w:type="spellStart"/>
      <w:r w:rsidRPr="00EF58D2">
        <w:t>dekarbonizacije</w:t>
      </w:r>
      <w:proofErr w:type="spellEnd"/>
      <w:r w:rsidRPr="00EF58D2">
        <w:t xml:space="preserve"> EU-a te stabilnim i predvidljivim klimatskim i industrijskim politikama;</w:t>
      </w:r>
    </w:p>
    <w:p w:rsidR="002F1730" w:rsidRPr="00EF58D2" w:rsidRDefault="002F1730" w:rsidP="002F1730">
      <w:pPr>
        <w:pStyle w:val="NormalHanging12a"/>
      </w:pPr>
      <w:r w:rsidRPr="00EF58D2">
        <w:t>2.</w:t>
      </w:r>
      <w:r w:rsidRPr="00EF58D2">
        <w:tab/>
        <w:t xml:space="preserve">poziva države članice da ubrzaju postupke izdavanja dozvola i licenciranja za projekte čiste energije te da osiguraju administrativne kapacitete i olakšaju priključivanje na mrežu kako bi se omogućila čista proizvodnja energije na licu mjesta, posebno u udaljenim područjima; naglašava da će porast obnovljivih izvora energije i elektrifikacija iziskivati golema ulaganja u mreže, fleksibilnost, skladištenje i distribucijske mreže; poziva Komisiju da, osim koncepta prevladavajućeg javnog interesa, osmisli rješenja za ubrzavanje projekata </w:t>
      </w:r>
      <w:proofErr w:type="spellStart"/>
      <w:r w:rsidRPr="00EF58D2">
        <w:t>dekarbonizacije</w:t>
      </w:r>
      <w:proofErr w:type="spellEnd"/>
      <w:r w:rsidRPr="00EF58D2">
        <w:t>;</w:t>
      </w:r>
    </w:p>
    <w:p w:rsidR="002F1730" w:rsidRPr="00EF58D2" w:rsidRDefault="002F1730" w:rsidP="002F1730">
      <w:pPr>
        <w:pStyle w:val="NormalHanging12a"/>
      </w:pPr>
      <w:r w:rsidRPr="00EF58D2">
        <w:t>3.</w:t>
      </w:r>
      <w:r w:rsidRPr="00EF58D2">
        <w:tab/>
        <w:t xml:space="preserve">smatra da su potrebne daljnje mjere za provedbu pravila o modelu tržišta električne energije, posebno kako bi se promicali ugovori o kupnji energije i dvosmjerni ugovori za kompenzaciju razlike kako bi se smanjila </w:t>
      </w:r>
      <w:proofErr w:type="spellStart"/>
      <w:r w:rsidRPr="00EF58D2">
        <w:t>volatilnost</w:t>
      </w:r>
      <w:proofErr w:type="spellEnd"/>
      <w:r w:rsidRPr="00EF58D2">
        <w:t xml:space="preserve"> i troškovi energije za energetski intenzivne industrije; poziva Komisiju da predloži hitne mjere za uklanjanje trenutačnih prepreka potpisivanju dugoročnih sporazuma, posebno za mala i srednja poduzeća, koristeći se instrumentima i jamstvima za smanjenje rizika, uključujući javno jamstvo kao što je jamstvo Europske investicijske banke (EIB); predlaže da se u okviru modela tržišta električne energije istraže dodatni načini odvajanja cijena fosilnih goriva od cijena električne energije, među ostalim u cilju poticanja dugoročnih ugovora u skladu s akcijskim planom za cjenovno pristupačnu energiju, te unapređenjem analize kratkoročnih tržišta do 2025</w:t>
      </w:r>
      <w:r w:rsidRPr="002540E5">
        <w:t>.</w:t>
      </w:r>
      <w:r w:rsidR="002540E5" w:rsidRPr="007931C2">
        <w:t>, s ciljem razmatranja alternativnih mogućnosti modela tržišta</w:t>
      </w:r>
      <w:r w:rsidRPr="00EF58D2">
        <w:t>;</w:t>
      </w:r>
    </w:p>
    <w:p w:rsidR="002F1730" w:rsidRPr="00EF58D2" w:rsidRDefault="002F1730" w:rsidP="002F1730">
      <w:pPr>
        <w:pStyle w:val="NormalHanging12a"/>
      </w:pPr>
      <w:r w:rsidRPr="00EF58D2">
        <w:t>4.</w:t>
      </w:r>
      <w:r w:rsidRPr="00EF58D2">
        <w:tab/>
        <w:t>poziva Komisiju da procijeni mogućnost šire primjene najboljih praksi za energetski intenzivne infrastrukture iz država članica, kao što je ispuštanje energije u Italiji; poziva Komisiju da izradi preporuke za smanjenje izloženosti potrošača, a posebno energetski intenzivnih industrija, rastućim troškovima energije, primjerice smanjenjem poreza i pristojbi te usklađivanjem naknada za upotrebu mreže, osiguravajući pritom javna ulaganja u mreže;</w:t>
      </w:r>
    </w:p>
    <w:p w:rsidR="002F1730" w:rsidRPr="00EF58D2" w:rsidRDefault="002F1730" w:rsidP="002F1730">
      <w:pPr>
        <w:pStyle w:val="NormalHanging12a"/>
      </w:pPr>
      <w:r w:rsidRPr="00EF58D2">
        <w:t>5.</w:t>
      </w:r>
      <w:r w:rsidRPr="00EF58D2">
        <w:tab/>
        <w:t xml:space="preserve">poziva na poboljšanje integracije energetskog sustava, posebno u pogledu prekograničnih </w:t>
      </w:r>
      <w:proofErr w:type="spellStart"/>
      <w:r w:rsidRPr="00EF58D2">
        <w:t>interkonekcija</w:t>
      </w:r>
      <w:proofErr w:type="spellEnd"/>
      <w:r w:rsidRPr="00EF58D2">
        <w:t>, kako bi se osigurala pouzdana opskrba čistom energijom; traži veća ulaganja u fleksibilnost, kao što su skladištenje, uključujući reverzibilnu hidroenergiju i skladištenje topline i otpadne topline, te upravljanje potrošnjom kako bi se optimizirala stabilnost mreže; podsjeća na važnost energetske učinkovitosti u smanjenju troškova;</w:t>
      </w:r>
    </w:p>
    <w:p w:rsidR="00A62A6F" w:rsidRPr="00A62A6F" w:rsidRDefault="002F1730" w:rsidP="00A62A6F">
      <w:pPr>
        <w:pStyle w:val="NormalHanging12a"/>
      </w:pPr>
      <w:r w:rsidRPr="00EF58D2">
        <w:t>6.</w:t>
      </w:r>
      <w:r w:rsidRPr="00EF58D2">
        <w:tab/>
      </w:r>
      <w:r w:rsidR="00A62A6F" w:rsidRPr="00A62A6F">
        <w:t xml:space="preserve">ističe da je potrebno što je prije moguće postupno ukinuti prirodni plin; naglašava da se neki sektori ne mogu u velikoj mjeri oslanjati na elektrifikaciju u kratkoročnom i srednjoročnom razdoblju; </w:t>
      </w:r>
      <w:r w:rsidR="00A62A6F" w:rsidRPr="00A62A6F">
        <w:rPr>
          <w:bCs/>
        </w:rPr>
        <w:t xml:space="preserve">naglašava da hvatanje, upotreba i skladištenje ugljika imaju ključnu ulogu u </w:t>
      </w:r>
      <w:proofErr w:type="spellStart"/>
      <w:r w:rsidR="00A62A6F" w:rsidRPr="00A62A6F">
        <w:rPr>
          <w:bCs/>
        </w:rPr>
        <w:t>dekarbonizaciji</w:t>
      </w:r>
      <w:proofErr w:type="spellEnd"/>
      <w:r w:rsidR="00A62A6F" w:rsidRPr="00A62A6F">
        <w:rPr>
          <w:bCs/>
        </w:rPr>
        <w:t xml:space="preserve"> sektora u kojima je teško smanjiti emisije i proizvodnji </w:t>
      </w:r>
      <w:proofErr w:type="spellStart"/>
      <w:r w:rsidR="00A62A6F" w:rsidRPr="00A62A6F">
        <w:rPr>
          <w:bCs/>
        </w:rPr>
        <w:t>niskougljičnih</w:t>
      </w:r>
      <w:proofErr w:type="spellEnd"/>
      <w:r w:rsidR="00A62A6F" w:rsidRPr="00A62A6F">
        <w:rPr>
          <w:bCs/>
        </w:rPr>
        <w:t xml:space="preserve"> proizvoda, uključujući </w:t>
      </w:r>
      <w:proofErr w:type="spellStart"/>
      <w:r w:rsidR="00A62A6F" w:rsidRPr="00A62A6F">
        <w:rPr>
          <w:bCs/>
        </w:rPr>
        <w:t>niskougljični</w:t>
      </w:r>
      <w:proofErr w:type="spellEnd"/>
      <w:r w:rsidR="00A62A6F" w:rsidRPr="00A62A6F">
        <w:rPr>
          <w:bCs/>
        </w:rPr>
        <w:t xml:space="preserve"> vodik;</w:t>
      </w:r>
      <w:r w:rsidR="00A62A6F" w:rsidRPr="00A62A6F">
        <w:t xml:space="preserve"> </w:t>
      </w:r>
      <w:r w:rsidR="00A62A6F" w:rsidRPr="00A62A6F">
        <w:t xml:space="preserve">poziva države članice da u isto vrijeme i za te ograničene sektore osmisle mjere usmjerene na porast cijena plina u opravdanim slučajevima; poziva Komisiju da razvije alate kako bi se osigurala opskrba plinom uz ublaženi trošak omogućavanjem agregiranja potražnje, uz nadovezivanje na </w:t>
      </w:r>
      <w:proofErr w:type="spellStart"/>
      <w:r w:rsidR="00A62A6F" w:rsidRPr="00A62A6F">
        <w:t>AggregateEU</w:t>
      </w:r>
      <w:proofErr w:type="spellEnd"/>
      <w:r w:rsidR="00A62A6F" w:rsidRPr="00A62A6F">
        <w:t xml:space="preserve">, i zajedničkom kupnjom plina, uz istodobno zadržavanje ciljeva </w:t>
      </w:r>
      <w:proofErr w:type="spellStart"/>
      <w:r w:rsidR="00A62A6F" w:rsidRPr="00A62A6F">
        <w:t>dekarbonizacije</w:t>
      </w:r>
      <w:proofErr w:type="spellEnd"/>
      <w:r w:rsidR="00A62A6F" w:rsidRPr="00A62A6F">
        <w:t>; ističe važnost poticanja stabilnih ugovora s dobavljačima plina, diversifikacije opskrbnih pravaca i poboljšanja transparentnosti i stabilnosti tržišta, u skladu s postojećim zakonodavstvom; poziva na procjenu učinka u predstojećoj reviziji ETS-a kako bi se analizirao odnos između tržišta plina i cijena CO</w:t>
      </w:r>
      <w:r w:rsidR="00A62A6F" w:rsidRPr="00A62A6F">
        <w:rPr>
          <w:vertAlign w:val="subscript"/>
        </w:rPr>
        <w:t>2</w:t>
      </w:r>
      <w:r w:rsidR="00A62A6F" w:rsidRPr="00A62A6F">
        <w:t xml:space="preserve"> te uloga rezerve za stabilnost tržišta i njezinih parametara;</w:t>
      </w:r>
    </w:p>
    <w:p w:rsidR="002F1730" w:rsidRPr="00EF58D2" w:rsidRDefault="002F1730" w:rsidP="002F1730">
      <w:pPr>
        <w:pStyle w:val="NormalHanging12a"/>
      </w:pPr>
      <w:r w:rsidRPr="00EF58D2">
        <w:t>7.</w:t>
      </w:r>
      <w:r w:rsidRPr="00EF58D2">
        <w:tab/>
        <w:t xml:space="preserve">poziva Komisiju da podrži energetski intenzivne industrije u razvoju čistih tehnologija i tehnologija s nultom neto stopom emisija, uključujući </w:t>
      </w:r>
      <w:r w:rsidR="002540E5" w:rsidRPr="002540E5">
        <w:t xml:space="preserve">hvatanje i skladištenje ugljika te </w:t>
      </w:r>
      <w:proofErr w:type="spellStart"/>
      <w:r w:rsidR="002540E5" w:rsidRPr="002540E5">
        <w:t>niskougljični</w:t>
      </w:r>
      <w:proofErr w:type="spellEnd"/>
      <w:r w:rsidR="002540E5" w:rsidRPr="002540E5">
        <w:t xml:space="preserve"> </w:t>
      </w:r>
      <w:r w:rsidRPr="00EF58D2">
        <w:t xml:space="preserve">vodik, i energetski učinkovitih metoda proizvodnje jačanjem mehanizama financiranja i osiguravanjem da države članice učinkovito upotrebljavaju prihode iz sustava trgovanja emisijama; poziva na to da se potpora na razini EU-a dopuni državnim potporama koje omogućuju ciljanu </w:t>
      </w:r>
      <w:r w:rsidR="007931C2" w:rsidRPr="007931C2">
        <w:t xml:space="preserve">tehnološki neutralnu </w:t>
      </w:r>
      <w:r w:rsidRPr="00EF58D2">
        <w:t>potporu energetski intenzivnim industrijama, uz istodobno očuvanje jednakih uvjeta na jedinstvenom tržištu;</w:t>
      </w:r>
    </w:p>
    <w:p w:rsidR="002F1730" w:rsidRPr="00EF58D2" w:rsidRDefault="002F1730" w:rsidP="002F1730">
      <w:pPr>
        <w:pStyle w:val="NormalHanging12a"/>
      </w:pPr>
      <w:r w:rsidRPr="00EF58D2">
        <w:t>8.</w:t>
      </w:r>
      <w:r w:rsidRPr="00EF58D2">
        <w:tab/>
        <w:t xml:space="preserve">poziva na povećanje fonda </w:t>
      </w:r>
      <w:proofErr w:type="spellStart"/>
      <w:r w:rsidRPr="00EF58D2">
        <w:t>InvestEU</w:t>
      </w:r>
      <w:proofErr w:type="spellEnd"/>
      <w:r w:rsidRPr="00EF58D2">
        <w:t xml:space="preserve"> prije sljedećeg višegodišnjeg financijskog okvira (VFO) te da se preostalim zajmovima u okviru Mehanizma za oporavak i otpornost podupru ulaganja u </w:t>
      </w:r>
      <w:proofErr w:type="spellStart"/>
      <w:r w:rsidRPr="00EF58D2">
        <w:t>dekarbonizaciju</w:t>
      </w:r>
      <w:proofErr w:type="spellEnd"/>
      <w:r w:rsidRPr="00EF58D2">
        <w:t xml:space="preserve"> energetski intenzivnih industrija; napominje da se Platformom za strateške tehnologije za Europu već omogućuje fleksibilnost u okviru postojećih programa, ali da to nije dovoljno; ustraje u tome da se predstojećim VFO-om povećaju financijska sredstva za potporu energetski intenzivnim industrijama, na temelju Inovacijskog fonda i Instrumenta za povezivanje Europe – energetika ili putem fonda za konkurentnost; naglašava da je potrebno proširiti europsku banku za vodik i program ugovora za kompenzaciju razlike u odnosu na ugljik; poziva Komisiju da se nadoveže na Akt o industriji s nultom neto stopom emisija</w:t>
      </w:r>
      <w:r w:rsidRPr="00EF58D2">
        <w:rPr>
          <w:rStyle w:val="FootnoteReference"/>
        </w:rPr>
        <w:footnoteReference w:id="1"/>
      </w:r>
      <w:r w:rsidRPr="00EF58D2">
        <w:t xml:space="preserve"> u predstojećem aktu o ubrzavanju industrijske </w:t>
      </w:r>
      <w:proofErr w:type="spellStart"/>
      <w:r w:rsidRPr="00EF58D2">
        <w:t>dekarbonizacije</w:t>
      </w:r>
      <w:proofErr w:type="spellEnd"/>
      <w:r w:rsidRPr="00EF58D2">
        <w:t xml:space="preserve"> kako bi se pojednostavnili postupci za izdavanje dozvola i dodjeljivanje statusa strateškog projekta;</w:t>
      </w:r>
    </w:p>
    <w:p w:rsidR="002F1730" w:rsidRPr="00EF58D2" w:rsidRDefault="002F1730" w:rsidP="002F1730">
      <w:pPr>
        <w:pStyle w:val="NormalHanging12a"/>
      </w:pPr>
      <w:r w:rsidRPr="00EF58D2">
        <w:t>9.</w:t>
      </w:r>
      <w:r w:rsidRPr="00EF58D2">
        <w:tab/>
        <w:t xml:space="preserve">naglašava potrebu za pojednostavnjenjem birokratskih procedura kako bi se povećala privlačnost privatnih ulaganja i pružila potpora tranziciji energetski intenzivnih industrija; smatra da su i </w:t>
      </w:r>
      <w:proofErr w:type="spellStart"/>
      <w:r w:rsidRPr="00EF58D2">
        <w:t>InvestEU</w:t>
      </w:r>
      <w:proofErr w:type="spellEnd"/>
      <w:r w:rsidRPr="00EF58D2">
        <w:t xml:space="preserve"> i EIB ključni za poticanje privatnog financiranja, posebno mjerama za smanjenje rizika;</w:t>
      </w:r>
    </w:p>
    <w:p w:rsidR="002F1730" w:rsidRPr="00EF58D2" w:rsidRDefault="002F1730" w:rsidP="002F1730">
      <w:pPr>
        <w:pStyle w:val="NormalHanging12a"/>
      </w:pPr>
      <w:r w:rsidRPr="00EF58D2">
        <w:t>10.</w:t>
      </w:r>
      <w:r w:rsidRPr="00EF58D2">
        <w:tab/>
        <w:t>naglašava da je potrebno osigurati pristup kritičnim sirovinama; naglašava da bi predstojeći akt o kružnom gospodarstvu trebao poboljšati resursnu učinkovitost, među ostalim boljim gospodarenjem otpadom od proizvoda koji sadržavaju kritične sirovine, kao i poticanjem potražnje za sekundarnim sirovinama i njihove dostupnosti; naglašava da je potrebno definirati one sekundarne sirovine koje su strateške i koje bi trebalo pratiti pri izvozu, kao što su čelik i metalni otpad, te suzbiti moguću neravnotežu u njihovoj ponudi i potražnji, među ostalim razmatranjem mogućnosti izvoznih ograničenja; ustraje na učinkovitoj provedbi Uredbe o pošiljkama otpada</w:t>
      </w:r>
      <w:r w:rsidRPr="00EF58D2">
        <w:rPr>
          <w:rStyle w:val="FootnoteReference"/>
        </w:rPr>
        <w:footnoteReference w:id="2"/>
      </w:r>
      <w:r w:rsidRPr="00EF58D2">
        <w:t>;</w:t>
      </w:r>
    </w:p>
    <w:p w:rsidR="002F1730" w:rsidRPr="00EF58D2" w:rsidRDefault="002F1730" w:rsidP="002F1730">
      <w:pPr>
        <w:pStyle w:val="NormalHanging12a"/>
      </w:pPr>
      <w:r w:rsidRPr="00EF58D2">
        <w:t>11.</w:t>
      </w:r>
      <w:r w:rsidRPr="00EF58D2">
        <w:tab/>
        <w:t>poziva Komisiju da u potpunosti i učinkovito iskoristi instrumente trgovinske zaštite; poziva Komisiju da pronađe trajno rješenje za rješavanje problema nepoštenog tržišnog natjecanja i strukturnih prekomjernih kapaciteta prije isteka trenutačnih zaštitnih mjera za čelik 2026.; poziva Komisiju da surađuje s SAD-om u pogledu najavljenih carina na uvoz iz EU-a i da izbjegne bilo kakvu štetnu eskalaciju;</w:t>
      </w:r>
    </w:p>
    <w:p w:rsidR="002F1730" w:rsidRPr="00EF58D2" w:rsidRDefault="002F1730" w:rsidP="002F1730">
      <w:pPr>
        <w:pStyle w:val="NormalHanging12a"/>
      </w:pPr>
      <w:r w:rsidRPr="00EF58D2">
        <w:t>12.</w:t>
      </w:r>
      <w:r w:rsidRPr="00EF58D2">
        <w:tab/>
        <w:t>naglašava da je učinkovita provedba mehanizma za ugljičnu prilagodbu na granicama (CBAM) ključna za osiguravanje jednakih uvjeta za industrije EU-a i sprečavanje istjecanja ugljika, pri čemu treba uzeti u obzir učinak usporednog postupnog ukidanja besplatnih emisijskih jedinica u okviru sustava trgovanja emisijama i rizik od povećanja troškova proizvodnje; poziva Komisiju da suzbije rizike od miješanja resursa i zaobilaženja mehanizma za ugljičnu prilagodbu na granicama; nadalje, traži provedbu učinkovitog rješenja za izvoznike iz EU-a i analizu mogućeg proširenja na daljnje sektore i proizvode na kraju proizvodnog lanca, čemu bi prethodila procjena učinka;</w:t>
      </w:r>
    </w:p>
    <w:p w:rsidR="002F1730" w:rsidRPr="00EF58D2" w:rsidRDefault="002F1730" w:rsidP="002F1730">
      <w:pPr>
        <w:pStyle w:val="NormalHanging12a"/>
      </w:pPr>
      <w:r w:rsidRPr="00EF58D2">
        <w:t>13.</w:t>
      </w:r>
      <w:r w:rsidRPr="00EF58D2">
        <w:tab/>
        <w:t xml:space="preserve">poziva na stvaranje vodećih tržišta za čiste i kružne europske proizvode pomoću </w:t>
      </w:r>
      <w:proofErr w:type="spellStart"/>
      <w:r w:rsidRPr="00EF58D2">
        <w:t>necjenovnih</w:t>
      </w:r>
      <w:proofErr w:type="spellEnd"/>
      <w:r w:rsidRPr="00EF58D2">
        <w:t xml:space="preserve"> kriterija u javnoj nabavi EU-a, kao što su održivost i otpornost te davanje prednosti strateškim sektorima na europskoj razini, kao i stvaranjem dobrovoljnih sustava označivanja i minimalnih zahtjeva EU-a u pogledu sadržaja na troškovno učinkovit način;</w:t>
      </w:r>
    </w:p>
    <w:p w:rsidR="002F1730" w:rsidRPr="00EF58D2" w:rsidRDefault="002F1730" w:rsidP="002F1730">
      <w:pPr>
        <w:pStyle w:val="NormalHanging12a"/>
      </w:pPr>
      <w:r w:rsidRPr="00EF58D2">
        <w:t>14.</w:t>
      </w:r>
      <w:r w:rsidRPr="00EF58D2">
        <w:tab/>
        <w:t>ističe važnost pravedne tranzicije kako bi se pomoglo područjima koja u velikoj mjeri ovise o energetski intenzivnim industrijama, i to zadržavanjem i otvaranjem kvalitetnih radnih mjesta programima usavršavanja i prekvalifikacije radnika te učinkovitom upotrebom regionalnih mehanizama potpore, kao što su Fond za pravednu tranziciju i Kohezijski fond; naglašava da će javna potpora biti ključna za tranziciju energetski intenzivnih industrija i da bi ta potpora trebala biti povezana s njihovom predanošću očuvanju radnih mjesta i radnih uvjeta te sprečavanju premještanja proizvodnje; pozdravlja inicijativu „Unija vještina” kako bi se osigurala dobra usklađenost vještina i potražnje na tržištu rada;</w:t>
      </w:r>
    </w:p>
    <w:p w:rsidR="00EF58D2" w:rsidRPr="00EF58D2" w:rsidRDefault="002F1730" w:rsidP="00EF58D2">
      <w:pPr>
        <w:pStyle w:val="NormalHanging12a"/>
      </w:pPr>
      <w:r w:rsidRPr="00EF58D2">
        <w:t>15.</w:t>
      </w:r>
      <w:r w:rsidRPr="00EF58D2">
        <w:tab/>
        <w:t>nalaže svojoj predsjednici da ovu Rezoluciju proslijedi Komisiji, Vijeću te vladama i parlamentima država članica.</w:t>
      </w:r>
    </w:p>
    <w:p w:rsidR="00E365E1" w:rsidRPr="00EF58D2" w:rsidRDefault="00E365E1" w:rsidP="00CF2570"/>
    <w:sectPr w:rsidR="00E365E1" w:rsidRPr="00EF58D2" w:rsidSect="00EF58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570" w:rsidRPr="00EF58D2" w:rsidRDefault="00CF2570">
      <w:r w:rsidRPr="00EF58D2">
        <w:separator/>
      </w:r>
    </w:p>
  </w:endnote>
  <w:endnote w:type="continuationSeparator" w:id="0">
    <w:p w:rsidR="00CF2570" w:rsidRPr="00EF58D2" w:rsidRDefault="00CF2570">
      <w:r w:rsidRPr="00EF58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58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58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58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570" w:rsidRPr="00EF58D2" w:rsidRDefault="00CF2570">
      <w:r w:rsidRPr="00EF58D2">
        <w:separator/>
      </w:r>
    </w:p>
  </w:footnote>
  <w:footnote w:type="continuationSeparator" w:id="0">
    <w:p w:rsidR="00CF2570" w:rsidRPr="00EF58D2" w:rsidRDefault="00CF2570">
      <w:r w:rsidRPr="00EF58D2">
        <w:continuationSeparator/>
      </w:r>
    </w:p>
  </w:footnote>
  <w:footnote w:id="1">
    <w:p w:rsidR="002F1730" w:rsidRPr="00EF58D2" w:rsidRDefault="002F1730" w:rsidP="00EF58D2">
      <w:pPr>
        <w:pStyle w:val="FootnoteText"/>
        <w:ind w:left="567" w:hanging="567"/>
        <w:rPr>
          <w:sz w:val="24"/>
          <w:lang w:val="hr-HR"/>
        </w:rPr>
      </w:pPr>
      <w:r w:rsidRPr="00EF58D2">
        <w:rPr>
          <w:rStyle w:val="FootnoteReference"/>
          <w:sz w:val="24"/>
          <w:lang w:val="hr-HR"/>
        </w:rPr>
        <w:footnoteRef/>
      </w:r>
      <w:r w:rsidR="00EF58D2" w:rsidRPr="00EF58D2">
        <w:rPr>
          <w:sz w:val="24"/>
          <w:lang w:val="hr-HR"/>
        </w:rPr>
        <w:t xml:space="preserve"> </w:t>
      </w:r>
      <w:r w:rsidR="00EF58D2" w:rsidRPr="00EF58D2">
        <w:rPr>
          <w:sz w:val="24"/>
          <w:lang w:val="hr-HR"/>
        </w:rPr>
        <w:tab/>
      </w:r>
      <w:r w:rsidRPr="00EF58D2">
        <w:rPr>
          <w:sz w:val="24"/>
          <w:lang w:val="hr-HR"/>
        </w:rPr>
        <w:t xml:space="preserve">Uredba (EU) 2024/1735 Europskog parlamenta i Vijeća od 13. lipnja 2024. o uspostavi okvira mjera za jačanje europskog ekosustava za proizvodnju tehnologija s nultom neto stopom emisija i izmjeni Uredbe (EU) 2018/1724 (SL L, 2024/1735, 28.6.2024., ELI: </w:t>
      </w:r>
      <w:hyperlink r:id="rId1" w:history="1">
        <w:r w:rsidRPr="0024493B">
          <w:rPr>
            <w:rStyle w:val="Hyperlink"/>
            <w:sz w:val="24"/>
            <w:lang w:val="hr-HR"/>
          </w:rPr>
          <w:t>http://data.europa.eu</w:t>
        </w:r>
        <w:bookmarkStart w:id="7" w:name="_GoBack"/>
        <w:bookmarkEnd w:id="7"/>
        <w:r w:rsidRPr="0024493B">
          <w:rPr>
            <w:rStyle w:val="Hyperlink"/>
            <w:sz w:val="24"/>
            <w:lang w:val="hr-HR"/>
          </w:rPr>
          <w:t>/</w:t>
        </w:r>
        <w:r w:rsidRPr="0024493B">
          <w:rPr>
            <w:rStyle w:val="Hyperlink"/>
            <w:sz w:val="24"/>
            <w:lang w:val="hr-HR"/>
          </w:rPr>
          <w:t>eli/reg/2024/1735/oj</w:t>
        </w:r>
      </w:hyperlink>
      <w:r w:rsidRPr="00EF58D2">
        <w:rPr>
          <w:sz w:val="24"/>
          <w:lang w:val="hr-HR"/>
        </w:rPr>
        <w:t>).</w:t>
      </w:r>
    </w:p>
  </w:footnote>
  <w:footnote w:id="2">
    <w:p w:rsidR="002F1730" w:rsidRPr="00EF58D2" w:rsidRDefault="002F1730" w:rsidP="00EF58D2">
      <w:pPr>
        <w:pStyle w:val="FootnoteText"/>
        <w:ind w:left="567" w:hanging="567"/>
        <w:rPr>
          <w:sz w:val="24"/>
          <w:lang w:val="hr-HR"/>
        </w:rPr>
      </w:pPr>
      <w:r w:rsidRPr="00EF58D2">
        <w:rPr>
          <w:rStyle w:val="FootnoteReference"/>
          <w:sz w:val="24"/>
          <w:lang w:val="hr-HR"/>
        </w:rPr>
        <w:footnoteRef/>
      </w:r>
      <w:r w:rsidR="00EF58D2" w:rsidRPr="00EF58D2">
        <w:rPr>
          <w:sz w:val="24"/>
          <w:lang w:val="hr-HR"/>
        </w:rPr>
        <w:t xml:space="preserve"> </w:t>
      </w:r>
      <w:r w:rsidR="00EF58D2" w:rsidRPr="00EF58D2">
        <w:rPr>
          <w:sz w:val="24"/>
          <w:lang w:val="hr-HR"/>
        </w:rPr>
        <w:tab/>
      </w:r>
      <w:r w:rsidRPr="00EF58D2">
        <w:rPr>
          <w:sz w:val="24"/>
          <w:lang w:val="hr-HR"/>
        </w:rPr>
        <w:t xml:space="preserve">Uredba (EU) 2024/1157 Europskog parlamenta i Vijeća od 11. travnja 2024. o pošiljkama otpada, izmjeni uredbi (EU) br. 1257/2013 i (EU) 2020/1056 te stavljanju izvan snage Uredbe (EZ) br. 1013/2006 (SL L, 2024/1157, 30.4.2024., ELI: </w:t>
      </w:r>
      <w:hyperlink r:id="rId2" w:history="1">
        <w:r w:rsidRPr="0024493B">
          <w:rPr>
            <w:rStyle w:val="Hyperlink"/>
            <w:sz w:val="24"/>
            <w:lang w:val="hr-HR"/>
          </w:rPr>
          <w:t>http:/</w:t>
        </w:r>
        <w:r w:rsidRPr="0024493B">
          <w:rPr>
            <w:rStyle w:val="Hyperlink"/>
            <w:sz w:val="24"/>
            <w:lang w:val="hr-HR"/>
          </w:rPr>
          <w:t>/</w:t>
        </w:r>
        <w:r w:rsidRPr="0024493B">
          <w:rPr>
            <w:rStyle w:val="Hyperlink"/>
            <w:sz w:val="24"/>
            <w:lang w:val="hr-HR"/>
          </w:rPr>
          <w:t>data.europa.eu/eli/reg/2024/1157/oj</w:t>
        </w:r>
      </w:hyperlink>
      <w:r w:rsidRPr="00EF58D2">
        <w:rPr>
          <w:sz w:val="24"/>
          <w:lang w:val="hr-HR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58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58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58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9/2025"/>
    <w:docVar w:name="dvlangue" w:val="HR"/>
    <w:docVar w:name="dvnumam" w:val="0"/>
    <w:docVar w:name="dvpe" w:val="772.489"/>
    <w:docVar w:name="dvtitre" w:val="Rezolucija Europskog parlamenta od .... 2025. o energetski intenzivnim industrijama(2025/2536(RSP))"/>
  </w:docVars>
  <w:rsids>
    <w:rsidRoot w:val="00CF2570"/>
    <w:rsid w:val="00002272"/>
    <w:rsid w:val="00064002"/>
    <w:rsid w:val="000677B9"/>
    <w:rsid w:val="000831BA"/>
    <w:rsid w:val="000A42CC"/>
    <w:rsid w:val="000E7DD9"/>
    <w:rsid w:val="0010095E"/>
    <w:rsid w:val="00125B37"/>
    <w:rsid w:val="0016751D"/>
    <w:rsid w:val="00187494"/>
    <w:rsid w:val="001F32AE"/>
    <w:rsid w:val="0024493B"/>
    <w:rsid w:val="002540E5"/>
    <w:rsid w:val="002767FF"/>
    <w:rsid w:val="002B18FE"/>
    <w:rsid w:val="002B5493"/>
    <w:rsid w:val="002F17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04A"/>
    <w:rsid w:val="005C2568"/>
    <w:rsid w:val="005F1B17"/>
    <w:rsid w:val="006037C0"/>
    <w:rsid w:val="006631B6"/>
    <w:rsid w:val="00680577"/>
    <w:rsid w:val="006E1560"/>
    <w:rsid w:val="006F74FA"/>
    <w:rsid w:val="00731ADD"/>
    <w:rsid w:val="00734777"/>
    <w:rsid w:val="00747932"/>
    <w:rsid w:val="00751A4A"/>
    <w:rsid w:val="00756632"/>
    <w:rsid w:val="00762C74"/>
    <w:rsid w:val="00786EC0"/>
    <w:rsid w:val="007931C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A6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570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8D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F6FEE"/>
  <w15:chartTrackingRefBased/>
  <w15:docId w15:val="{766754A9-FA48-48C3-946D-3FD9C2E1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1730"/>
    <w:pPr>
      <w:spacing w:before="480" w:after="240"/>
    </w:pPr>
  </w:style>
  <w:style w:type="paragraph" w:customStyle="1" w:styleId="NormalHanging12a">
    <w:name w:val="NormalHanging12a"/>
    <w:basedOn w:val="Normal"/>
    <w:rsid w:val="002F1730"/>
    <w:pPr>
      <w:spacing w:after="240"/>
      <w:ind w:left="567" w:hanging="567"/>
    </w:pPr>
  </w:style>
  <w:style w:type="character" w:styleId="Hyperlink">
    <w:name w:val="Hyperlink"/>
    <w:basedOn w:val="DefaultParagraphFont"/>
    <w:rsid w:val="0024493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4493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2540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40E5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57/oj" TargetMode="External"/><Relationship Id="rId1" Type="http://schemas.openxmlformats.org/officeDocument/2006/relationships/hyperlink" Target="http://data.europa.eu/eli/reg/2024/17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0C6F3-67EB-46EA-A4E2-BC1BF3741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1944</Words>
  <Characters>12556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2025-04-04T08:06:00Z</dcterms:created>
  <dcterms:modified xsi:type="dcterms:W3CDTF">2025-04-04T08:06:00Z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P10_TA(2025)0065_</vt:lpwstr>
  </property>
  <property fmtid="{D5CDD505-2E9C-101B-9397-08002B2CF9AE}" pid="4" name="&lt;Type&gt;">
    <vt:lpwstr>RR</vt:lpwstr>
  </property>
</Properties>
</file>