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9709A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89709A" w:rsidRDefault="004D2FEF" w:rsidP="0010095E">
            <w:pPr>
              <w:pStyle w:val="EPName"/>
            </w:pPr>
            <w:r w:rsidRPr="0089709A">
              <w:t>Európai Parlament</w:t>
            </w:r>
          </w:p>
          <w:p w:rsidR="00751A4A" w:rsidRPr="0089709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9709A">
              <w:t>2024</w:t>
            </w:r>
            <w:r w:rsidR="00817416" w:rsidRPr="0089709A">
              <w:t>-202</w:t>
            </w:r>
            <w:r w:rsidRPr="0089709A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89709A" w:rsidRDefault="00187494" w:rsidP="0010095E">
            <w:pPr>
              <w:pStyle w:val="EPLogo"/>
            </w:pPr>
            <w:r w:rsidRPr="0089709A">
              <w:rPr>
                <w:noProof/>
                <w:lang w:eastAsia="hu-HU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89709A" w:rsidRDefault="00D058B8" w:rsidP="004C5D52">
      <w:pPr>
        <w:pStyle w:val="LineTop"/>
      </w:pPr>
    </w:p>
    <w:p w:rsidR="00680577" w:rsidRPr="0089709A" w:rsidRDefault="004D2FEF" w:rsidP="00680577">
      <w:pPr>
        <w:pStyle w:val="EPBodyTA1"/>
      </w:pPr>
      <w:r w:rsidRPr="0089709A">
        <w:t>ELFOGADOTT SZÖVEGEK</w:t>
      </w:r>
    </w:p>
    <w:p w:rsidR="00D058B8" w:rsidRPr="0089709A" w:rsidRDefault="00D058B8" w:rsidP="00D058B8">
      <w:pPr>
        <w:pStyle w:val="LineBottom"/>
      </w:pPr>
    </w:p>
    <w:p w:rsidR="004D2FEF" w:rsidRPr="0089709A" w:rsidRDefault="004D2FEF" w:rsidP="004D2FEF">
      <w:pPr>
        <w:pStyle w:val="ATHeading1"/>
      </w:pPr>
      <w:bookmarkStart w:id="0" w:name="TANumber"/>
      <w:r w:rsidRPr="0089709A">
        <w:t>P10_</w:t>
      </w:r>
      <w:proofErr w:type="gramStart"/>
      <w:r w:rsidRPr="0089709A">
        <w:t>TA(</w:t>
      </w:r>
      <w:proofErr w:type="gramEnd"/>
      <w:r w:rsidRPr="0089709A">
        <w:t>2025)00</w:t>
      </w:r>
      <w:r w:rsidR="005F09EA" w:rsidRPr="0089709A">
        <w:t>65</w:t>
      </w:r>
      <w:bookmarkEnd w:id="0"/>
    </w:p>
    <w:p w:rsidR="004D2FEF" w:rsidRPr="0089709A" w:rsidRDefault="004D2FEF" w:rsidP="004D2FEF">
      <w:pPr>
        <w:pStyle w:val="ATHeading2"/>
      </w:pPr>
      <w:bookmarkStart w:id="1" w:name="title"/>
      <w:r w:rsidRPr="0089709A">
        <w:t>Energiaintenzív iparágak</w:t>
      </w:r>
      <w:bookmarkEnd w:id="1"/>
    </w:p>
    <w:p w:rsidR="004D2FEF" w:rsidRPr="0089709A" w:rsidRDefault="004D2FEF" w:rsidP="004D2FEF">
      <w:pPr>
        <w:rPr>
          <w:i/>
          <w:vanish/>
        </w:rPr>
      </w:pPr>
      <w:r w:rsidRPr="0089709A">
        <w:rPr>
          <w:i/>
        </w:rPr>
        <w:fldChar w:fldCharType="begin"/>
      </w:r>
      <w:r w:rsidRPr="0089709A">
        <w:rPr>
          <w:i/>
        </w:rPr>
        <w:instrText xml:space="preserve"> TC"(</w:instrText>
      </w:r>
      <w:bookmarkStart w:id="2" w:name="DocNumber"/>
      <w:r w:rsidRPr="0089709A">
        <w:rPr>
          <w:i/>
        </w:rPr>
        <w:instrText>B10-0209/2025</w:instrText>
      </w:r>
      <w:bookmarkEnd w:id="2"/>
      <w:r w:rsidRPr="0089709A">
        <w:rPr>
          <w:i/>
        </w:rPr>
        <w:instrText xml:space="preserve">)"\l3 \n&gt; \* MERGEFORMAT </w:instrText>
      </w:r>
      <w:r w:rsidRPr="0089709A">
        <w:rPr>
          <w:i/>
        </w:rPr>
        <w:fldChar w:fldCharType="end"/>
      </w:r>
    </w:p>
    <w:p w:rsidR="004D2FEF" w:rsidRPr="0089709A" w:rsidRDefault="004D2FEF" w:rsidP="004D2FEF">
      <w:pPr>
        <w:rPr>
          <w:vanish/>
        </w:rPr>
      </w:pPr>
      <w:bookmarkStart w:id="3" w:name="PE"/>
      <w:r w:rsidRPr="0089709A">
        <w:rPr>
          <w:vanish/>
        </w:rPr>
        <w:t>PE772.489</w:t>
      </w:r>
      <w:bookmarkEnd w:id="3"/>
    </w:p>
    <w:p w:rsidR="004D2FEF" w:rsidRPr="0089709A" w:rsidRDefault="004D2FEF" w:rsidP="004D2FEF">
      <w:pPr>
        <w:pStyle w:val="ATHeading3"/>
      </w:pPr>
      <w:bookmarkStart w:id="4" w:name="Sujet"/>
      <w:r w:rsidRPr="0089709A">
        <w:t xml:space="preserve">Az Európai Parlament 2025. </w:t>
      </w:r>
      <w:r w:rsidR="00DC3B19" w:rsidRPr="0089709A">
        <w:t>április</w:t>
      </w:r>
      <w:r w:rsidRPr="0089709A">
        <w:t xml:space="preserve"> </w:t>
      </w:r>
      <w:r w:rsidR="00197D83" w:rsidRPr="0089709A">
        <w:t>3-</w:t>
      </w:r>
      <w:r w:rsidRPr="0089709A">
        <w:t>i állásfoglalása az energiaigényes iparágakról</w:t>
      </w:r>
      <w:bookmarkEnd w:id="4"/>
      <w:r w:rsidRPr="0089709A">
        <w:t xml:space="preserve"> </w:t>
      </w:r>
      <w:bookmarkStart w:id="5" w:name="References"/>
      <w:r w:rsidRPr="0089709A">
        <w:t>(2025/</w:t>
      </w:r>
      <w:proofErr w:type="gramStart"/>
      <w:r w:rsidRPr="0089709A">
        <w:t>2536(</w:t>
      </w:r>
      <w:proofErr w:type="gramEnd"/>
      <w:r w:rsidRPr="0089709A">
        <w:t>RSP))</w:t>
      </w:r>
      <w:bookmarkEnd w:id="5"/>
    </w:p>
    <w:p w:rsidR="00942CD2" w:rsidRPr="0089709A" w:rsidRDefault="00942CD2" w:rsidP="00942CD2">
      <w:pPr>
        <w:pStyle w:val="EPComma"/>
      </w:pPr>
      <w:bookmarkStart w:id="6" w:name="TextBodyBegin"/>
      <w:bookmarkEnd w:id="6"/>
      <w:r w:rsidRPr="0089709A">
        <w:rPr>
          <w:i/>
        </w:rPr>
        <w:t>Az Európai Parlament,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 xml:space="preserve">tekintettel Mario </w:t>
      </w:r>
      <w:proofErr w:type="spellStart"/>
      <w:r w:rsidRPr="0089709A">
        <w:t>Draghi</w:t>
      </w:r>
      <w:proofErr w:type="spellEnd"/>
      <w:r w:rsidRPr="0089709A">
        <w:t xml:space="preserve"> „Az európai versenyképesség jövőjéről” című, 2024. szeptemberi jelentésére,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 xml:space="preserve">tekintettel Enrico Letta „Jóval </w:t>
      </w:r>
      <w:proofErr w:type="gramStart"/>
      <w:r w:rsidRPr="0089709A">
        <w:t>több</w:t>
      </w:r>
      <w:proofErr w:type="gramEnd"/>
      <w:r w:rsidRPr="0089709A">
        <w:t xml:space="preserve"> mint piac” című, 2024. áprilisi jelentésére,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 xml:space="preserve">tekintettel a „Tisztaipar-megállapodás: a versenyképességet és a </w:t>
      </w:r>
      <w:proofErr w:type="spellStart"/>
      <w:r w:rsidRPr="0089709A">
        <w:t>dekarbonizációt</w:t>
      </w:r>
      <w:proofErr w:type="spellEnd"/>
      <w:r w:rsidRPr="0089709A">
        <w:t xml:space="preserve"> szolgáló közös ütemterv” című, 2025. február 26-i bizottsági közleményre (</w:t>
      </w:r>
      <w:proofErr w:type="gramStart"/>
      <w:r w:rsidRPr="0089709A">
        <w:t>COM(</w:t>
      </w:r>
      <w:proofErr w:type="gramEnd"/>
      <w:r w:rsidRPr="0089709A">
        <w:t>2025)0085),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>tekintettel a Bizottság „</w:t>
      </w:r>
      <w:proofErr w:type="gramStart"/>
      <w:r w:rsidRPr="0089709A">
        <w:t>A</w:t>
      </w:r>
      <w:proofErr w:type="gramEnd"/>
      <w:r w:rsidRPr="0089709A">
        <w:t xml:space="preserve"> megfizethető energiára vonatkozó cselekvési terv” című, 2025. február 26-i közleményére (COM(2025)0079),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>tekintettel eljárási szabályzata 136. cikkének (2) bekezdésére,</w:t>
      </w:r>
    </w:p>
    <w:p w:rsidR="00942CD2" w:rsidRPr="0089709A" w:rsidRDefault="00942CD2" w:rsidP="00DC3B19">
      <w:pPr>
        <w:pStyle w:val="NormalHanging12a"/>
        <w:widowControl/>
      </w:pPr>
      <w:r w:rsidRPr="0089709A">
        <w:t>–</w:t>
      </w:r>
      <w:r w:rsidRPr="0089709A">
        <w:tab/>
        <w:t>tekintettel az Ipari, Kutatási és Energiaügyi Bizottság állásfoglalási indítványára,</w:t>
      </w:r>
    </w:p>
    <w:p w:rsidR="00942CD2" w:rsidRPr="0089709A" w:rsidRDefault="00942CD2" w:rsidP="00DC3B19">
      <w:pPr>
        <w:pStyle w:val="NormalHanging12a"/>
        <w:widowControl/>
      </w:pPr>
      <w:r w:rsidRPr="0089709A">
        <w:t>A.</w:t>
      </w:r>
      <w:r w:rsidRPr="0089709A">
        <w:tab/>
        <w:t xml:space="preserve">mivel az energiaigényes iparágak az EU gazdaságának jelentős részét teszik ki, és kulcsszerepet játszanak a munkahelyteremtésben, különösen azokon a területeken és régiókban, ahol </w:t>
      </w:r>
      <w:proofErr w:type="gramStart"/>
      <w:r w:rsidRPr="0089709A">
        <w:t>koncentrálódnak</w:t>
      </w:r>
      <w:proofErr w:type="gramEnd"/>
      <w:r w:rsidRPr="0089709A">
        <w:t xml:space="preserve">; mivel az energiaigényes iparágak kulcsfontosságúak az EU stratégiai autonómiája és versenyképessége, valamint a </w:t>
      </w:r>
      <w:proofErr w:type="spellStart"/>
      <w:r w:rsidRPr="0089709A">
        <w:t>dekarbonizáció</w:t>
      </w:r>
      <w:proofErr w:type="spellEnd"/>
      <w:r w:rsidRPr="0089709A">
        <w:t xml:space="preserve"> szempontjából, figyelembe véve energialábnyomukat;</w:t>
      </w:r>
    </w:p>
    <w:p w:rsidR="00942CD2" w:rsidRPr="0089709A" w:rsidRDefault="00942CD2" w:rsidP="00DC3B19">
      <w:pPr>
        <w:pStyle w:val="NormalHanging12a"/>
        <w:widowControl/>
      </w:pPr>
      <w:r w:rsidRPr="0089709A">
        <w:t>B.</w:t>
      </w:r>
      <w:r w:rsidRPr="0089709A">
        <w:tab/>
        <w:t xml:space="preserve">mivel a </w:t>
      </w:r>
      <w:proofErr w:type="spellStart"/>
      <w:r w:rsidRPr="0089709A">
        <w:t>dekarbonizált</w:t>
      </w:r>
      <w:proofErr w:type="spellEnd"/>
      <w:r w:rsidRPr="0089709A">
        <w:t xml:space="preserve"> gazdaságra és a tiszta energiarendszerre való átállásnak az energiaárak csökkenéséhez kell vezetnie, és figyelembe kell vennie minden olyan rendelkezésre álló technológiát, amely a lehető legköltséghatékonyabb módon járul hozzá az EU 2050-ra kitűzött nettó </w:t>
      </w:r>
      <w:proofErr w:type="gramStart"/>
      <w:r w:rsidRPr="0089709A">
        <w:t>zéró</w:t>
      </w:r>
      <w:proofErr w:type="gramEnd"/>
      <w:r w:rsidRPr="0089709A">
        <w:t xml:space="preserve"> kibocsátási céljának eléréséhez, elkerülve a bezártsági hatásokat, és figyelembe véve a tagállamok eltérő energiaszerkezetét, többek között a megújuló energiaforrások és a nukleáris energia tekintetében;</w:t>
      </w:r>
    </w:p>
    <w:p w:rsidR="005F09EA" w:rsidRPr="0089709A" w:rsidRDefault="005F09EA" w:rsidP="00DC3B19">
      <w:pPr>
        <w:pStyle w:val="NormalHanging12a"/>
        <w:widowControl/>
      </w:pPr>
      <w:proofErr w:type="gramStart"/>
      <w:r w:rsidRPr="0089709A">
        <w:t>C.</w:t>
      </w:r>
      <w:r w:rsidRPr="0089709A">
        <w:tab/>
        <w:t xml:space="preserve">mivel a technológiasemlegesség alapvető fontosságú az európai ipar számára, mivel biztosítja a tisztességes versenyt, előmozdítja az innovációt és támogatja a tiszta átállást, </w:t>
      </w:r>
      <w:r w:rsidRPr="0089709A">
        <w:lastRenderedPageBreak/>
        <w:t xml:space="preserve">anélkül, hogy konkrét technológiákat részesítene előnyben; mivel a semleges szabályozási keret fenntartása lehetővé teszi a vállalatok számára, hogy a politikai döntéshozók által meghatározott felülről lefelé irányuló preferenciák helyett a piaci igényeken alapuló leghatékonyabb és legfenntarthatóbb megoldásokat válasszák; mivel ez a megközelítés </w:t>
      </w:r>
      <w:proofErr w:type="spellStart"/>
      <w:r w:rsidRPr="0089709A">
        <w:t>ösztönzi</w:t>
      </w:r>
      <w:proofErr w:type="spellEnd"/>
      <w:r w:rsidRPr="0089709A">
        <w:t xml:space="preserve"> a beruházást, fokozza a versenyképességet, és lehetővé teszi az</w:t>
      </w:r>
      <w:proofErr w:type="gramEnd"/>
      <w:r w:rsidRPr="0089709A">
        <w:t xml:space="preserve"> </w:t>
      </w:r>
      <w:proofErr w:type="gramStart"/>
      <w:r w:rsidRPr="0089709A">
        <w:t>ipar</w:t>
      </w:r>
      <w:proofErr w:type="gramEnd"/>
      <w:r w:rsidRPr="0089709A">
        <w:t xml:space="preserve"> számára az új technológiákhoz való alkalmazkodást;</w:t>
      </w:r>
    </w:p>
    <w:p w:rsidR="00942CD2" w:rsidRPr="0089709A" w:rsidRDefault="005F09EA" w:rsidP="00DC3B19">
      <w:pPr>
        <w:pStyle w:val="NormalHanging12a"/>
        <w:widowControl/>
      </w:pPr>
      <w:proofErr w:type="gramStart"/>
      <w:r w:rsidRPr="0089709A">
        <w:t>D</w:t>
      </w:r>
      <w:r w:rsidR="00942CD2" w:rsidRPr="0089709A">
        <w:t>.</w:t>
      </w:r>
      <w:r w:rsidR="00942CD2" w:rsidRPr="0089709A">
        <w:tab/>
        <w:t xml:space="preserve">mivel a villamosítás az energiaigényes iparágak </w:t>
      </w:r>
      <w:proofErr w:type="spellStart"/>
      <w:r w:rsidR="00942CD2" w:rsidRPr="0089709A">
        <w:t>dekarbonizációjának</w:t>
      </w:r>
      <w:proofErr w:type="spellEnd"/>
      <w:r w:rsidR="00942CD2" w:rsidRPr="0089709A">
        <w:t xml:space="preserve"> középpontjában áll; mivel az energiaigényes iparágak olyan ágazatokat foglalnak magukban, amelyek fosszilis erőforrásokat használnak fel a hőmérséklet-, nyomás- vagy reakciókövetelmények teljesítéséhez, mint például a vegyipar, az acél-, a papír-, a műanyag-, a bánya-, a finomító-, a cement-, a mész-, a nemvasfém-, az üveg-, a kerámia- és a műtrágyaágazat, amelyek esetében az üvegházhatásúgáz-kibocsátás nehezen csökkenthető, mert a folyamat szerves részét képezi, vagy a magas tőke- vagy működési költségek, illetve az alacsony</w:t>
      </w:r>
      <w:proofErr w:type="gramEnd"/>
      <w:r w:rsidR="00942CD2" w:rsidRPr="0089709A">
        <w:t xml:space="preserve"> </w:t>
      </w:r>
      <w:proofErr w:type="gramStart"/>
      <w:r w:rsidR="00942CD2" w:rsidRPr="0089709A">
        <w:t>technológiai</w:t>
      </w:r>
      <w:proofErr w:type="gramEnd"/>
      <w:r w:rsidR="00942CD2" w:rsidRPr="0089709A">
        <w:t xml:space="preserve"> érettség miatt;</w:t>
      </w:r>
    </w:p>
    <w:p w:rsidR="00942CD2" w:rsidRPr="0089709A" w:rsidRDefault="005F09EA" w:rsidP="00DC3B19">
      <w:pPr>
        <w:pStyle w:val="NormalHanging12a"/>
        <w:widowControl/>
      </w:pPr>
      <w:r w:rsidRPr="0089709A">
        <w:t>E</w:t>
      </w:r>
      <w:r w:rsidR="00942CD2" w:rsidRPr="0089709A">
        <w:t>.</w:t>
      </w:r>
      <w:r w:rsidR="00942CD2" w:rsidRPr="0089709A">
        <w:tab/>
      </w:r>
      <w:proofErr w:type="gramStart"/>
      <w:r w:rsidR="00942CD2" w:rsidRPr="0089709A">
        <w:t>mivel</w:t>
      </w:r>
      <w:proofErr w:type="gramEnd"/>
      <w:r w:rsidR="00942CD2" w:rsidRPr="0089709A">
        <w:t xml:space="preserve"> az energiaárakban az EU, az USA és Kína között tapasztalható különbség aláássa az uniós iparágak versenyképességét; mivel a fosszilis tüzelőanyagok magas és ingadozó árai súlyosan befolyásolják a villamosenergia-árakat, és a megújuló energiaforrások megfizethető költségei nem kerülnek át az energiaszámlákba;</w:t>
      </w:r>
    </w:p>
    <w:p w:rsidR="00942CD2" w:rsidRPr="0089709A" w:rsidRDefault="005F09EA" w:rsidP="00DC3B19">
      <w:pPr>
        <w:pStyle w:val="NormalHanging12a"/>
        <w:widowControl/>
      </w:pPr>
      <w:r w:rsidRPr="0089709A">
        <w:t>F</w:t>
      </w:r>
      <w:r w:rsidR="00942CD2" w:rsidRPr="0089709A">
        <w:t>.</w:t>
      </w:r>
      <w:r w:rsidR="00942CD2" w:rsidRPr="0089709A">
        <w:tab/>
      </w:r>
      <w:proofErr w:type="gramStart"/>
      <w:r w:rsidR="00942CD2" w:rsidRPr="0089709A">
        <w:t>mivel</w:t>
      </w:r>
      <w:proofErr w:type="gramEnd"/>
      <w:r w:rsidR="00942CD2" w:rsidRPr="0089709A">
        <w:t xml:space="preserve"> a nem megfelelően integrált energiaunió további kihívásokat jelent az energiaigényes iparágak számára, különösen a határokon átnyúló összeköttetések hiánya és a tiszta energia korlátozott rendelkezésre állása miatt, a hosszadalmas engedélyezési eljárások vagy a magas tőke- vagy működési kiadások, valamint a hálózati szűk keresztmetszetek miatt;</w:t>
      </w:r>
    </w:p>
    <w:p w:rsidR="00942CD2" w:rsidRPr="0089709A" w:rsidRDefault="005F09EA" w:rsidP="00DC3B19">
      <w:pPr>
        <w:pStyle w:val="NormalHanging12a"/>
        <w:widowControl/>
      </w:pPr>
      <w:r w:rsidRPr="0089709A">
        <w:t>G</w:t>
      </w:r>
      <w:r w:rsidR="00942CD2" w:rsidRPr="0089709A">
        <w:t>.</w:t>
      </w:r>
      <w:r w:rsidR="00942CD2" w:rsidRPr="0089709A">
        <w:tab/>
      </w:r>
      <w:proofErr w:type="gramStart"/>
      <w:r w:rsidR="00942CD2" w:rsidRPr="0089709A">
        <w:t>mivel a kibocsátáskereskedelmi rendszer (ETS) hosszú távú beruházási jelzéseket adott, és hozzájárult a kibocsátáskereskedelmi rendszer hatálya alá tartozó ágazatok kibocsátásának 47%-</w:t>
      </w:r>
      <w:proofErr w:type="spellStart"/>
      <w:r w:rsidR="00942CD2" w:rsidRPr="0089709A">
        <w:t>os</w:t>
      </w:r>
      <w:proofErr w:type="spellEnd"/>
      <w:r w:rsidR="00942CD2" w:rsidRPr="0089709A">
        <w:t xml:space="preserve"> csökkentéséhez; mivel az energiapiac a kibocsátáskereskedelmi rendszer bevezetése óta gyökeresen megváltozott, különösen Oroszország Ukrajna elleni invázióját és a vezetékes földgázról a cseppfolyósított földgázra (LNG) való áttérést követően; mivel a szén-dioxid-piac átláthatóságának hiánya azzal a kockázattal jár, hogy akadályozza az energiaigényes iparágak versenyképességét; mivel a kibocsátáskereskedelmi rendszerbő</w:t>
      </w:r>
      <w:proofErr w:type="gramEnd"/>
      <w:r w:rsidR="00942CD2" w:rsidRPr="0089709A">
        <w:t xml:space="preserve">l </w:t>
      </w:r>
      <w:proofErr w:type="gramStart"/>
      <w:r w:rsidR="00942CD2" w:rsidRPr="0089709A">
        <w:t>származó</w:t>
      </w:r>
      <w:proofErr w:type="gramEnd"/>
      <w:r w:rsidR="00942CD2" w:rsidRPr="0089709A">
        <w:t xml:space="preserve"> bevételeket egyenlőtlenül használják fel a tagállamokban, és nem támogatják megfelelően az energiaigényes iparágak </w:t>
      </w:r>
      <w:proofErr w:type="spellStart"/>
      <w:r w:rsidR="00942CD2" w:rsidRPr="0089709A">
        <w:t>dekarbonizációját</w:t>
      </w:r>
      <w:proofErr w:type="spellEnd"/>
      <w:r w:rsidR="00942CD2" w:rsidRPr="0089709A">
        <w:t>;</w:t>
      </w:r>
    </w:p>
    <w:p w:rsidR="00942CD2" w:rsidRPr="0089709A" w:rsidRDefault="005F09EA" w:rsidP="00DC3B19">
      <w:pPr>
        <w:pStyle w:val="NormalHanging12a"/>
        <w:widowControl/>
      </w:pPr>
      <w:r w:rsidRPr="0089709A">
        <w:t>H</w:t>
      </w:r>
      <w:r w:rsidR="00942CD2" w:rsidRPr="0089709A">
        <w:t>.</w:t>
      </w:r>
      <w:r w:rsidR="00942CD2" w:rsidRPr="0089709A">
        <w:tab/>
        <w:t xml:space="preserve">mivel a szükségtelen szabályozási terhek és a hosszadalmas engedélyezési eljárások aláássák az európai </w:t>
      </w:r>
      <w:proofErr w:type="spellStart"/>
      <w:r w:rsidR="00942CD2" w:rsidRPr="0089709A">
        <w:t>dekarbonizációba</w:t>
      </w:r>
      <w:proofErr w:type="spellEnd"/>
      <w:r w:rsidR="00942CD2" w:rsidRPr="0089709A">
        <w:t xml:space="preserve"> való beruházás üzleti megalapozottságát; mivel az uniós jogszabályok rendelkeznek a kiemelkedően fontos közérdek fogalmáról; mivel az összetett és széttagolt uniós </w:t>
      </w:r>
      <w:proofErr w:type="gramStart"/>
      <w:r w:rsidR="00942CD2" w:rsidRPr="0089709A">
        <w:t>finanszírozás</w:t>
      </w:r>
      <w:proofErr w:type="gramEnd"/>
      <w:r w:rsidR="00942CD2" w:rsidRPr="0089709A">
        <w:t xml:space="preserve"> akadályozza a nettó zéró technológiákba és a </w:t>
      </w:r>
      <w:proofErr w:type="spellStart"/>
      <w:r w:rsidR="00942CD2" w:rsidRPr="0089709A">
        <w:t>digitalizációba</w:t>
      </w:r>
      <w:proofErr w:type="spellEnd"/>
      <w:r w:rsidR="00942CD2" w:rsidRPr="0089709A">
        <w:t xml:space="preserve"> való, időben történő beruházásokat, különösen a kis- és középvállalkozások (kkv-k) esetében;</w:t>
      </w:r>
    </w:p>
    <w:p w:rsidR="00942CD2" w:rsidRPr="0089709A" w:rsidRDefault="005F09EA" w:rsidP="00DC3B19">
      <w:pPr>
        <w:pStyle w:val="NormalHanging12a"/>
        <w:widowControl/>
      </w:pPr>
      <w:r w:rsidRPr="0089709A">
        <w:t>I</w:t>
      </w:r>
      <w:r w:rsidR="00942CD2" w:rsidRPr="0089709A">
        <w:t>.</w:t>
      </w:r>
      <w:r w:rsidR="00942CD2" w:rsidRPr="0089709A">
        <w:tab/>
        <w:t xml:space="preserve">mivel a szükséges magánberuházások hiánya azzal a veszéllyel jár, hogy akadályozza az energiaigényes iparágak </w:t>
      </w:r>
      <w:proofErr w:type="spellStart"/>
      <w:r w:rsidR="00942CD2" w:rsidRPr="0089709A">
        <w:t>dekarbonizációját</w:t>
      </w:r>
      <w:proofErr w:type="spellEnd"/>
      <w:r w:rsidR="00942CD2" w:rsidRPr="0089709A">
        <w:t>; mivel az állami támogatásokra való túlzott támaszkodás nemkívánatos következménye lehet az egyenlőtlenségek súlyosbodása és a verseny torzítása az egész EU-ban;</w:t>
      </w:r>
    </w:p>
    <w:p w:rsidR="00942CD2" w:rsidRPr="0089709A" w:rsidRDefault="005F09EA" w:rsidP="00DC3B19">
      <w:pPr>
        <w:pStyle w:val="NormalHanging12a"/>
        <w:widowControl/>
      </w:pPr>
      <w:r w:rsidRPr="0089709A">
        <w:lastRenderedPageBreak/>
        <w:t>J</w:t>
      </w:r>
      <w:r w:rsidR="00942CD2" w:rsidRPr="0089709A">
        <w:t>.</w:t>
      </w:r>
      <w:r w:rsidR="00942CD2" w:rsidRPr="0089709A">
        <w:tab/>
        <w:t xml:space="preserve">mivel az EU függőségei és az elsődleges és másodlagos nyersanyagokhoz való korlátozott mennyiségi és minőségi hozzáférése jelentős kihívást jelent az energiaigényes iparágak számára; mivel a körforgásos jelleg és a hatékonyság hozzájárulhat az ipar és az energiaellátás terén jelentkező éves beruházási igények csökkentéséhez; mivel jelenleg a nem uniós országokba </w:t>
      </w:r>
      <w:proofErr w:type="gramStart"/>
      <w:r w:rsidR="00942CD2" w:rsidRPr="0089709A">
        <w:t>exportált</w:t>
      </w:r>
      <w:proofErr w:type="gramEnd"/>
      <w:r w:rsidR="00942CD2" w:rsidRPr="0089709A">
        <w:t xml:space="preserve"> vasfémek teszik ki az uniós hulladékexport több mint felét, ami aggályokat vet fel azok megfelelő kezelésével kapcsolatban;</w:t>
      </w:r>
    </w:p>
    <w:p w:rsidR="00942CD2" w:rsidRPr="0089709A" w:rsidRDefault="005F09EA" w:rsidP="00DC3B19">
      <w:pPr>
        <w:pStyle w:val="NormalHanging12a"/>
        <w:widowControl/>
      </w:pPr>
      <w:r w:rsidRPr="0089709A">
        <w:t>K</w:t>
      </w:r>
      <w:r w:rsidR="00942CD2" w:rsidRPr="0089709A">
        <w:t>.</w:t>
      </w:r>
      <w:r w:rsidR="00942CD2" w:rsidRPr="0089709A">
        <w:tab/>
      </w:r>
      <w:proofErr w:type="gramStart"/>
      <w:r w:rsidR="00942CD2" w:rsidRPr="0089709A">
        <w:t>mivel</w:t>
      </w:r>
      <w:proofErr w:type="gramEnd"/>
      <w:r w:rsidR="00942CD2" w:rsidRPr="0089709A">
        <w:t xml:space="preserve"> a nem uniós országok által támasztott tisztességtelen verseny, beleértve a támogatott kapacitásfelesleget is, nagy kihívást jelent az uniós vállalatok számára; mivel a világ számos régiója jelenleg nem rendelkezik ambiciózus </w:t>
      </w:r>
      <w:proofErr w:type="spellStart"/>
      <w:r w:rsidR="00942CD2" w:rsidRPr="0089709A">
        <w:t>dekarbonizációs</w:t>
      </w:r>
      <w:proofErr w:type="spellEnd"/>
      <w:r w:rsidR="00942CD2" w:rsidRPr="0089709A">
        <w:t xml:space="preserve"> célokkal, ami növeli a kibocsátásáthelyezés kockázatát;</w:t>
      </w:r>
    </w:p>
    <w:p w:rsidR="00942CD2" w:rsidRPr="0089709A" w:rsidRDefault="005F09EA" w:rsidP="00DC3B19">
      <w:pPr>
        <w:pStyle w:val="NormalHanging12a"/>
        <w:widowControl/>
      </w:pPr>
      <w:r w:rsidRPr="0089709A">
        <w:t>L</w:t>
      </w:r>
      <w:r w:rsidR="00942CD2" w:rsidRPr="0089709A">
        <w:t>.</w:t>
      </w:r>
      <w:r w:rsidR="00942CD2" w:rsidRPr="0089709A">
        <w:tab/>
        <w:t>mivel az energiaigényes iparágak mélyreható átalakítása nem lehet sikeres az átállás által súlyosan érintett helyi és regionális közösségek, munkavállalók és szociális partnerek bevonása nélkül;</w:t>
      </w:r>
    </w:p>
    <w:p w:rsidR="00942CD2" w:rsidRPr="0089709A" w:rsidRDefault="00942CD2" w:rsidP="00DC3B19">
      <w:pPr>
        <w:pStyle w:val="NormalHanging12a"/>
        <w:widowControl/>
      </w:pPr>
      <w:r w:rsidRPr="0089709A">
        <w:t>1.</w:t>
      </w:r>
      <w:r w:rsidRPr="0089709A">
        <w:tab/>
        <w:t xml:space="preserve">megismétli elkötelezettségét az EU </w:t>
      </w:r>
      <w:proofErr w:type="spellStart"/>
      <w:r w:rsidRPr="0089709A">
        <w:t>dekarbonizációs</w:t>
      </w:r>
      <w:proofErr w:type="spellEnd"/>
      <w:r w:rsidRPr="0089709A">
        <w:t xml:space="preserve"> célkitűzései, valamint a </w:t>
      </w:r>
      <w:proofErr w:type="gramStart"/>
      <w:r w:rsidRPr="0089709A">
        <w:t>stabil</w:t>
      </w:r>
      <w:proofErr w:type="gramEnd"/>
      <w:r w:rsidRPr="0089709A">
        <w:t xml:space="preserve"> és kiszámítható éghajlat- és iparpolitikák iránt;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t>2.</w:t>
      </w:r>
      <w:r w:rsidRPr="0089709A">
        <w:tab/>
        <w:t xml:space="preserve">felhívja a tagállamokat, hogy gyorsítsák fel a tiszta energiával kapcsolatos projektek engedélyezési eljárásait, biztosítva az adminisztratív kapacitást, és könnyítsék meg a hálózati csatlakozásokat a helyben történő, tiszta energiatermelés lehetővé tétele érdekében, különösen a távoli területeken; hangsúlyozza, hogy a megújuló energiaforrások és a villamosítás növekedéséhez jelentős beruházásokra lesz szükség a hálózatokba, valamint a rugalmassági, tárolási és elosztási hálózatokba; felhívja a Bizottságot, hogy a kiemelkedően fontos közérdek fogalmán túl dolgozzon ki megoldásokat a </w:t>
      </w:r>
      <w:proofErr w:type="spellStart"/>
      <w:r w:rsidRPr="0089709A">
        <w:t>dekarbonizációs</w:t>
      </w:r>
      <w:proofErr w:type="spellEnd"/>
      <w:proofErr w:type="gramEnd"/>
      <w:r w:rsidRPr="0089709A">
        <w:t xml:space="preserve"> </w:t>
      </w:r>
      <w:proofErr w:type="gramStart"/>
      <w:r w:rsidRPr="0089709A">
        <w:t>projektek</w:t>
      </w:r>
      <w:proofErr w:type="gramEnd"/>
      <w:r w:rsidRPr="0089709A">
        <w:t xml:space="preserve"> felgyorsítására;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t>3.</w:t>
      </w:r>
      <w:r w:rsidRPr="0089709A">
        <w:tab/>
        <w:t xml:space="preserve">úgy véli, hogy további intézkedésekre van szükség a villamosenergia-piac szerkezetére vonatkozó szabályok végrehajtása érdekében, különösen a villamosenergia-vásárlási megállapodások és a kétirányú különbözeti szerződések előmozdítása érdekében, az energiaigényes iparágak </w:t>
      </w:r>
      <w:proofErr w:type="spellStart"/>
      <w:r w:rsidRPr="0089709A">
        <w:t>volatilitásának</w:t>
      </w:r>
      <w:proofErr w:type="spellEnd"/>
      <w:r w:rsidRPr="0089709A">
        <w:t xml:space="preserve"> és energiaköltségeinek csökkentése érdekében; felhívja a Bizottságot, hogy javasoljon sürgős intézkedéseket a hosszú távú megállapodások aláírása előtt álló jelenlegi akadályok kezelésére, különösen a kkv-k esetében, kockázatcsökkentő eszközök és garanciák – többek között az Európai Beruházási Bank (EBB) által</w:t>
      </w:r>
      <w:proofErr w:type="gramEnd"/>
      <w:r w:rsidRPr="0089709A">
        <w:t xml:space="preserve"> nyújtott állami </w:t>
      </w:r>
      <w:proofErr w:type="gramStart"/>
      <w:r w:rsidRPr="0089709A">
        <w:t>garancia</w:t>
      </w:r>
      <w:proofErr w:type="gramEnd"/>
      <w:r w:rsidRPr="0089709A">
        <w:t xml:space="preserve"> – felhasználásával; javasolja, hogy a villamosenergia-piac szerkezetének keretében vizsgálják meg a fosszilis tüzelőanyagok árának a villamosenergia-áraktól való függetlenítése további módjait, többek között azzal a céllal, hogy a megfizethető energiára vonatkozó cselekvési tervvel összhangban fellendítsék a hosszú távú szerződéseket, valamint a rövid távú piacok elemzésének 2025-re történő előrehozatalával</w:t>
      </w:r>
      <w:r w:rsidR="005F09EA" w:rsidRPr="0089709A">
        <w:t>, alternatív piactervezési lehetőségek mérlegelése céljából;</w:t>
      </w:r>
    </w:p>
    <w:p w:rsidR="00942CD2" w:rsidRPr="0089709A" w:rsidRDefault="00942CD2" w:rsidP="00DC3B19">
      <w:pPr>
        <w:pStyle w:val="NormalHanging12a"/>
        <w:widowControl/>
      </w:pPr>
      <w:r w:rsidRPr="0089709A">
        <w:t>4.</w:t>
      </w:r>
      <w:r w:rsidRPr="0089709A">
        <w:tab/>
        <w:t>felhívja a Bizottságot, hogy mérje fel az energiaigényes iparágakra vonatkozó tagállami legjobb gyakorlatok – például az olaszországi energiafelszabadítási mechanizmus – kiterjesztését; felhívja a Bizottságot, hogy dolgozzon ki ajánlásokat a fogyasztók és különösen az energiaigényes iparágak növekvő energiaköltségeknek való kitettségének csökkentésére, például az adók és illetékek csökkentése, valamint a hálózati díjak harmonizálása révén, biztosítva ugyanakkor a hálózatokba történő állami beruházásokat;</w:t>
      </w:r>
    </w:p>
    <w:p w:rsidR="00942CD2" w:rsidRPr="0089709A" w:rsidRDefault="00942CD2" w:rsidP="00DC3B19">
      <w:pPr>
        <w:pStyle w:val="NormalHanging12a"/>
        <w:widowControl/>
      </w:pPr>
      <w:r w:rsidRPr="0089709A">
        <w:lastRenderedPageBreak/>
        <w:t>5.</w:t>
      </w:r>
      <w:r w:rsidRPr="0089709A">
        <w:tab/>
        <w:t xml:space="preserve">felszólít az energiarendszer integrációjának fokozására, különösen a határokon átnyúló összeköttetések tekintetében, a tiszta és </w:t>
      </w:r>
      <w:proofErr w:type="spellStart"/>
      <w:r w:rsidRPr="0089709A">
        <w:t>reziliens</w:t>
      </w:r>
      <w:proofErr w:type="spellEnd"/>
      <w:r w:rsidRPr="0089709A">
        <w:t xml:space="preserve"> energiaellátás biztosítása érdekében; a hálózat </w:t>
      </w:r>
      <w:proofErr w:type="gramStart"/>
      <w:r w:rsidRPr="0089709A">
        <w:t>stabilitásának</w:t>
      </w:r>
      <w:proofErr w:type="gramEnd"/>
      <w:r w:rsidRPr="0089709A">
        <w:t xml:space="preserve"> optimalizálása érdekében fokozott beruházásokat kér a rugalmasságba, például a tárolásba, beleértve a szivattyús tározós </w:t>
      </w:r>
      <w:proofErr w:type="spellStart"/>
      <w:r w:rsidRPr="0089709A">
        <w:t>hidroelektromosságot</w:t>
      </w:r>
      <w:proofErr w:type="spellEnd"/>
      <w:r w:rsidRPr="0089709A">
        <w:t>, valamint a hő- és hulladékhő-tárolást és a keresletoldali választ; emlékeztet az energiahatékonyság fontosságára a költségek csökkentésében;</w:t>
      </w:r>
    </w:p>
    <w:p w:rsidR="00E964D3" w:rsidRDefault="00942CD2" w:rsidP="00DC3B19">
      <w:pPr>
        <w:pStyle w:val="NormalHanging12a"/>
        <w:widowControl/>
        <w:rPr>
          <w:bCs/>
        </w:rPr>
      </w:pPr>
      <w:proofErr w:type="gramStart"/>
      <w:r w:rsidRPr="0089709A">
        <w:t>6.</w:t>
      </w:r>
      <w:r w:rsidRPr="0089709A">
        <w:tab/>
      </w:r>
      <w:r w:rsidR="00E964D3" w:rsidRPr="00E964D3">
        <w:t xml:space="preserve">hangsúlyozza, hogy a földgázt a lehető leghamarabb ki kell vezetni; hangsúlyozza, hogy egyes ágazatok rövid és középtávon nem támaszkodhatnak jelentős mértékben a villamosításra; </w:t>
      </w:r>
      <w:r w:rsidR="005F09EA" w:rsidRPr="0089709A">
        <w:rPr>
          <w:bCs/>
        </w:rPr>
        <w:t xml:space="preserve">hangsúlyozza, hogy a szén-dioxid-leválasztás, -hasznosítás és -tárolás kulcsszerepet játszik a kibocsátáscsökkentési nehézségekkel szembenéző ágazatok </w:t>
      </w:r>
      <w:proofErr w:type="spellStart"/>
      <w:r w:rsidR="005F09EA" w:rsidRPr="0089709A">
        <w:rPr>
          <w:bCs/>
        </w:rPr>
        <w:t>dekarbonizációjában</w:t>
      </w:r>
      <w:proofErr w:type="spellEnd"/>
      <w:r w:rsidR="005F09EA" w:rsidRPr="0089709A">
        <w:rPr>
          <w:bCs/>
        </w:rPr>
        <w:t xml:space="preserve"> és az alacsony szén-dioxid-kibocsátású termékek, köztük az alacsony szén-dioxid-kibocsátású hidrogén előállításában;</w:t>
      </w:r>
      <w:r w:rsidR="00E964D3">
        <w:rPr>
          <w:bCs/>
        </w:rPr>
        <w:t xml:space="preserve"> </w:t>
      </w:r>
      <w:r w:rsidR="00E964D3" w:rsidRPr="00E964D3">
        <w:rPr>
          <w:bCs/>
        </w:rPr>
        <w:t>felhívja a tagállamokat, hogy – ugyanezen időszak alatt és e korlátozott ágazatok tekintetében – dolgozzanak ki intézkedéseket a gázáremelkedése</w:t>
      </w:r>
      <w:proofErr w:type="gramEnd"/>
      <w:r w:rsidR="00E964D3" w:rsidRPr="00E964D3">
        <w:rPr>
          <w:bCs/>
        </w:rPr>
        <w:t xml:space="preserve">k </w:t>
      </w:r>
      <w:proofErr w:type="gramStart"/>
      <w:r w:rsidR="00E964D3" w:rsidRPr="00E964D3">
        <w:rPr>
          <w:bCs/>
        </w:rPr>
        <w:t xml:space="preserve">kezelésére kellően indokolt esetekben; felhívja a Bizottságot, hogy dolgozzon ki eszközöket a gázellátás csökkentett költségek melletti biztosítására azáltal, hogy lehetővé teszi a keresletösszevonást, az </w:t>
      </w:r>
      <w:proofErr w:type="spellStart"/>
      <w:r w:rsidR="00E964D3" w:rsidRPr="00E964D3">
        <w:rPr>
          <w:bCs/>
        </w:rPr>
        <w:t>AggregateEU-ra</w:t>
      </w:r>
      <w:proofErr w:type="spellEnd"/>
      <w:r w:rsidR="00E964D3" w:rsidRPr="00E964D3">
        <w:rPr>
          <w:bCs/>
        </w:rPr>
        <w:t xml:space="preserve"> és a közös gázbeszerzésre építve, a </w:t>
      </w:r>
      <w:proofErr w:type="spellStart"/>
      <w:r w:rsidR="00E964D3" w:rsidRPr="00E964D3">
        <w:rPr>
          <w:bCs/>
        </w:rPr>
        <w:t>dekarbonizációs</w:t>
      </w:r>
      <w:proofErr w:type="spellEnd"/>
      <w:r w:rsidR="00E964D3" w:rsidRPr="00E964D3">
        <w:rPr>
          <w:bCs/>
        </w:rPr>
        <w:t xml:space="preserve"> célkitűzések fenntartása mellett; kiemeli a gázszolgáltatókkal való stabil szerződések ösztönzésének, az ellátási útvonalak diverzifikálásának, valamint a piac átláthatósága és stabilitása javításának fontosságát, összhangban a jelenlegi jogszabályokkal; kéri, hogy a kibocsátáskereskedelmi rendszer soron következő felülvizsgálata</w:t>
      </w:r>
      <w:proofErr w:type="gramEnd"/>
      <w:r w:rsidR="00E964D3" w:rsidRPr="00E964D3">
        <w:rPr>
          <w:bCs/>
        </w:rPr>
        <w:t xml:space="preserve"> </w:t>
      </w:r>
      <w:proofErr w:type="gramStart"/>
      <w:r w:rsidR="00E964D3" w:rsidRPr="00E964D3">
        <w:rPr>
          <w:bCs/>
        </w:rPr>
        <w:t>során</w:t>
      </w:r>
      <w:proofErr w:type="gramEnd"/>
      <w:r w:rsidR="00E964D3" w:rsidRPr="00E964D3">
        <w:rPr>
          <w:bCs/>
        </w:rPr>
        <w:t xml:space="preserve"> végezzenek hatásvizsgálatot a gázpiac és a szén-dioxid-árak, valamint a piaci stabilizációs tartalék és paramétereinek szerepe közötti kapcsolat elemzése céljából;</w:t>
      </w:r>
    </w:p>
    <w:p w:rsidR="00942CD2" w:rsidRPr="0089709A" w:rsidRDefault="00942CD2" w:rsidP="00DC3B19">
      <w:pPr>
        <w:pStyle w:val="NormalHanging12a"/>
        <w:widowControl/>
      </w:pPr>
      <w:bookmarkStart w:id="7" w:name="_GoBack"/>
      <w:bookmarkEnd w:id="7"/>
      <w:proofErr w:type="gramStart"/>
      <w:r w:rsidRPr="0089709A">
        <w:t>7.</w:t>
      </w:r>
      <w:r w:rsidRPr="0089709A">
        <w:tab/>
      </w:r>
      <w:r w:rsidR="005F09EA" w:rsidRPr="0089709A">
        <w:t>felhívja a Bizottságot, hogy a finanszírozási mechanizmusok megerősítése és a kibocsátáskereskedelmi rendszerből származó bevételek tagállamok általi hatékony felhasználásának biztosítása révén támogassa az energiaigényes iparágakat a tiszta és nettó zéró technológiák, többek között a szén-dioxid-leválasztás és -tárolás, valamint az alacsony szén-dioxid-kibocsátású hidrogén, és az energiahatékony termelési módszerek bevezetésében; kéri, hogy az uniós szintű támogatást olyan állami támogatással egészítsék ki, amely lehetővé teszi az energiaigényes iparágak célzott technológiasemleges támogatását,</w:t>
      </w:r>
      <w:proofErr w:type="gramEnd"/>
      <w:r w:rsidR="005F09EA" w:rsidRPr="0089709A">
        <w:t xml:space="preserve"> </w:t>
      </w:r>
      <w:proofErr w:type="gramStart"/>
      <w:r w:rsidR="005F09EA" w:rsidRPr="0089709A">
        <w:t>megőrizve</w:t>
      </w:r>
      <w:proofErr w:type="gramEnd"/>
      <w:r w:rsidR="005F09EA" w:rsidRPr="0089709A">
        <w:t xml:space="preserve"> ugyanakkor az egyenlő versenyfeltételeket az egységes piacon belül;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t>8.</w:t>
      </w:r>
      <w:r w:rsidRPr="0089709A">
        <w:tab/>
        <w:t xml:space="preserve">kéri, hogy a következő többéves pénzügyi keret előtt egészítsék ki az </w:t>
      </w:r>
      <w:proofErr w:type="spellStart"/>
      <w:r w:rsidRPr="0089709A">
        <w:t>InvestEU</w:t>
      </w:r>
      <w:proofErr w:type="spellEnd"/>
      <w:r w:rsidRPr="0089709A">
        <w:t xml:space="preserve">-t, és hogy a Helyreállítási és </w:t>
      </w:r>
      <w:proofErr w:type="spellStart"/>
      <w:r w:rsidRPr="0089709A">
        <w:t>Rezilienciaépítési</w:t>
      </w:r>
      <w:proofErr w:type="spellEnd"/>
      <w:r w:rsidRPr="0089709A">
        <w:t xml:space="preserve"> Eszközből származó hitelek támogassák az energiaigényes iparágak </w:t>
      </w:r>
      <w:proofErr w:type="spellStart"/>
      <w:r w:rsidRPr="0089709A">
        <w:t>dekarbonizációjára</w:t>
      </w:r>
      <w:proofErr w:type="spellEnd"/>
      <w:r w:rsidRPr="0089709A">
        <w:t xml:space="preserve"> irányuló beruházásokat; </w:t>
      </w:r>
      <w:proofErr w:type="spellStart"/>
      <w:r w:rsidRPr="0089709A">
        <w:t>megjegyzi</w:t>
      </w:r>
      <w:proofErr w:type="spellEnd"/>
      <w:r w:rsidRPr="0089709A">
        <w:t>, hogy a Stratégiai Technológiák Európai Platformja már lehetővé teszi a rugalmasságot a jelenlegi programokon belül, de ez nem elegendő; ragaszkodik ahhoz, hogy a következő többéves pénzügyi keret növelje az energiaigényes iparágak támogatására szánt finanszírozást, az Innovációs Alapra és az Európai Hálózatfinanszírozási Eszköz energiaügyi ágára építv</w:t>
      </w:r>
      <w:proofErr w:type="gramEnd"/>
      <w:r w:rsidRPr="0089709A">
        <w:t xml:space="preserve">e vagy a versenyképességi alapon keresztül; hangsúlyozza, hogy bővíteni kell az Európai Hidrogénbankot és a karboncsökkentési célú szerződések programját; felhívja a Bizottságot, hogy az ipar </w:t>
      </w:r>
      <w:proofErr w:type="spellStart"/>
      <w:r w:rsidRPr="0089709A">
        <w:t>dekarbonizációjának</w:t>
      </w:r>
      <w:proofErr w:type="spellEnd"/>
      <w:r w:rsidRPr="0089709A">
        <w:t xml:space="preserve"> felgyorsításáról </w:t>
      </w:r>
      <w:r w:rsidRPr="0089709A">
        <w:lastRenderedPageBreak/>
        <w:t xml:space="preserve">szóló, küszöbön álló jogi </w:t>
      </w:r>
      <w:proofErr w:type="gramStart"/>
      <w:r w:rsidRPr="0089709A">
        <w:t>aktusban</w:t>
      </w:r>
      <w:proofErr w:type="gramEnd"/>
      <w:r w:rsidRPr="0089709A">
        <w:t xml:space="preserve"> építsen a „nettó zéró” iparról szóló jogszabályra</w:t>
      </w:r>
      <w:r w:rsidRPr="0089709A">
        <w:rPr>
          <w:rStyle w:val="FootnoteReference"/>
        </w:rPr>
        <w:footnoteReference w:id="1"/>
      </w:r>
      <w:r w:rsidRPr="0089709A">
        <w:t xml:space="preserve"> az engedélyezési eljárások és a stratégiai projektstátusz </w:t>
      </w:r>
      <w:proofErr w:type="spellStart"/>
      <w:r w:rsidRPr="0089709A">
        <w:t>észszerűsítése</w:t>
      </w:r>
      <w:proofErr w:type="spellEnd"/>
      <w:r w:rsidRPr="0089709A">
        <w:t xml:space="preserve"> érdekében;</w:t>
      </w:r>
    </w:p>
    <w:p w:rsidR="00942CD2" w:rsidRPr="0089709A" w:rsidRDefault="00942CD2" w:rsidP="00DC3B19">
      <w:pPr>
        <w:pStyle w:val="NormalHanging12a"/>
        <w:widowControl/>
      </w:pPr>
      <w:r w:rsidRPr="0089709A">
        <w:t>9.</w:t>
      </w:r>
      <w:r w:rsidRPr="0089709A">
        <w:tab/>
        <w:t xml:space="preserve">hangsúlyozza, hogy egyszerűsíteni kell a bürokratikus eljárásokat a magánberuházások </w:t>
      </w:r>
      <w:proofErr w:type="spellStart"/>
      <w:r w:rsidRPr="0089709A">
        <w:t>vonzerejének</w:t>
      </w:r>
      <w:proofErr w:type="spellEnd"/>
      <w:r w:rsidRPr="0089709A">
        <w:t xml:space="preserve"> növelése és az energiaigényes iparágak átállásának támogatása érdekében; úgy véli, hogy mind az </w:t>
      </w:r>
      <w:proofErr w:type="spellStart"/>
      <w:r w:rsidRPr="0089709A">
        <w:t>InvestEU</w:t>
      </w:r>
      <w:proofErr w:type="spellEnd"/>
      <w:r w:rsidRPr="0089709A">
        <w:t>, mind az EBB kulcsfontosságú a magánfinanszírozás ösztönzésében, különösen kockázatmentesítési intézkedések révén;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t>10.</w:t>
      </w:r>
      <w:r w:rsidRPr="0089709A">
        <w:tab/>
        <w:t>hangsúlyozza, hogy biztosítani kell a kritikus fontosságú nyersanyagokhoz való hozzáférést; hangsúlyozza, hogy a körforgásos gazdaságról szóló, küszöbön álló jogszabálynak javítania kell az erőforrás-hatékonyságot, többek között a kritikus fontosságú nyersanyagokat tartalmazó termékek jobb hulladékgazdálkodása, valamint a másodlagos nyersanyagok iránti kereslet és azok rendelkezésre állásának előmozdítása révén; hangsúlyozza, hogy meg kell határozni azokat a stratégiai fontosságú másodlagos nyersanyagokat, amelyeket exportellenőrzésnek kell alávetni, mint amilyen például az acél- és fémhulladék,</w:t>
      </w:r>
      <w:proofErr w:type="gramEnd"/>
      <w:r w:rsidRPr="0089709A">
        <w:t xml:space="preserve"> </w:t>
      </w:r>
      <w:proofErr w:type="gramStart"/>
      <w:r w:rsidRPr="0089709A">
        <w:t>és</w:t>
      </w:r>
      <w:proofErr w:type="gramEnd"/>
      <w:r w:rsidRPr="0089709A">
        <w:t xml:space="preserve"> kezelni kell a kínálatuk és keresletük egyensúlyhiányát, többek </w:t>
      </w:r>
      <w:proofErr w:type="gramStart"/>
      <w:r w:rsidRPr="0089709A">
        <w:t>között</w:t>
      </w:r>
      <w:proofErr w:type="gramEnd"/>
      <w:r w:rsidRPr="0089709A">
        <w:t xml:space="preserve"> az exportkorlátozások feltárása révén; ragaszkodik a hulladékszállításról szóló rendelet</w:t>
      </w:r>
      <w:r w:rsidRPr="0089709A">
        <w:rPr>
          <w:rStyle w:val="FootnoteReference"/>
        </w:rPr>
        <w:footnoteReference w:id="2"/>
      </w:r>
      <w:r w:rsidRPr="0089709A">
        <w:t xml:space="preserve"> hatékony végrehajtásához;</w:t>
      </w:r>
    </w:p>
    <w:p w:rsidR="00942CD2" w:rsidRPr="0089709A" w:rsidRDefault="00942CD2" w:rsidP="00DC3B19">
      <w:pPr>
        <w:pStyle w:val="NormalHanging12a"/>
        <w:widowControl/>
      </w:pPr>
      <w:r w:rsidRPr="0089709A">
        <w:t>11.</w:t>
      </w:r>
      <w:r w:rsidRPr="0089709A">
        <w:tab/>
        <w:t xml:space="preserve">felhívja a Bizottságot, hogy teljes mértékben és hatékonyan használja ki a piacvédelmi eszközöket; felhívja a Bizottságot, hogy a jelenlegi acélipari </w:t>
      </w:r>
      <w:proofErr w:type="spellStart"/>
      <w:r w:rsidRPr="0089709A">
        <w:t>védintézkedések</w:t>
      </w:r>
      <w:proofErr w:type="spellEnd"/>
      <w:r w:rsidRPr="0089709A">
        <w:t xml:space="preserve"> 2026-os lejárta előtt találjon állandó megoldást a tisztességtelen verseny és a </w:t>
      </w:r>
      <w:proofErr w:type="gramStart"/>
      <w:r w:rsidRPr="0089709A">
        <w:t>strukturális</w:t>
      </w:r>
      <w:proofErr w:type="gramEnd"/>
      <w:r w:rsidRPr="0089709A">
        <w:t xml:space="preserve"> kapacitásfelesleg kezelésére; felhívja a Bizottságot, hogy lépjen kapcsolatba az USA-val az uniós behozatalra vonatkozóan bejelentett vámok tekintetében, és kerülje el a káros eszkalációt;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t>12.</w:t>
      </w:r>
      <w:r w:rsidRPr="0089709A">
        <w:tab/>
        <w:t>hangsúlyozza, hogy az importáruk karbonintenzitását ellensúlyozó mechanizmus (CBAM) hatékony végrehajtása elengedhetetlen az uniós iparágak egyenlő versenyfeltételeinek biztosításához és a kibocsátásáthelyezés megelőzéséhez, figyelembe véve a kibocsátáskereskedelmi rendszer ingyenes kibocsátási egységei ezzel párhuzamosan történő fokozatos megszüntetésének hatását és a megnövekedett termelési költségek kockázatát; felhívja a Bizottságot, hogy foglalkozzon az erőforrások átcsoportosításának és a CBAM kijátszásának kockázataival; kéri továbbá, hogy alkalmazzanak hatékony megoldást az uniós exportőrö</w:t>
      </w:r>
      <w:proofErr w:type="gramEnd"/>
      <w:r w:rsidRPr="0089709A">
        <w:t xml:space="preserve">k </w:t>
      </w:r>
      <w:proofErr w:type="gramStart"/>
      <w:r w:rsidRPr="0089709A">
        <w:t>számára</w:t>
      </w:r>
      <w:proofErr w:type="gramEnd"/>
      <w:r w:rsidRPr="0089709A">
        <w:t xml:space="preserve">, és készítsenek elemzést annak további ágazatokra és a </w:t>
      </w:r>
      <w:proofErr w:type="spellStart"/>
      <w:r w:rsidRPr="0089709A">
        <w:t>továbbfeldolgozott</w:t>
      </w:r>
      <w:proofErr w:type="spellEnd"/>
      <w:r w:rsidRPr="0089709A">
        <w:t xml:space="preserve"> termékekre való lehetséges kiterjesztéséről, amelyet hatásvizsgálatnak kell megelőznie;</w:t>
      </w:r>
    </w:p>
    <w:p w:rsidR="00942CD2" w:rsidRPr="0089709A" w:rsidRDefault="00942CD2" w:rsidP="00DC3B19">
      <w:pPr>
        <w:pStyle w:val="NormalHanging12a"/>
        <w:widowControl/>
      </w:pPr>
      <w:r w:rsidRPr="0089709A">
        <w:t>13.</w:t>
      </w:r>
      <w:r w:rsidRPr="0089709A">
        <w:tab/>
        <w:t xml:space="preserve">felszólít a tiszta és körforgásos európai termékek vezető piacainak létrehozására olyan nem </w:t>
      </w:r>
      <w:proofErr w:type="spellStart"/>
      <w:proofErr w:type="gramStart"/>
      <w:r w:rsidRPr="0089709A">
        <w:t>árjellegű</w:t>
      </w:r>
      <w:proofErr w:type="spellEnd"/>
      <w:proofErr w:type="gramEnd"/>
      <w:r w:rsidRPr="0089709A">
        <w:t xml:space="preserve"> kritériumok révén az uniós közbeszerzésekben, mint a fenntarthatóság és a </w:t>
      </w:r>
      <w:proofErr w:type="spellStart"/>
      <w:r w:rsidRPr="0089709A">
        <w:t>reziliencia</w:t>
      </w:r>
      <w:proofErr w:type="spellEnd"/>
      <w:r w:rsidRPr="0089709A">
        <w:t>, a stratégiai ágazatok előnyben részesítése Európában, valamint az önkéntes címkézési rendszerek és az uniós tartalomra vonatkozó minimumkövetelmények költséghatékony módon történő létrehozása;</w:t>
      </w:r>
    </w:p>
    <w:p w:rsidR="00942CD2" w:rsidRPr="0089709A" w:rsidRDefault="00942CD2" w:rsidP="00DC3B19">
      <w:pPr>
        <w:pStyle w:val="NormalHanging12a"/>
        <w:widowControl/>
      </w:pPr>
      <w:proofErr w:type="gramStart"/>
      <w:r w:rsidRPr="0089709A">
        <w:lastRenderedPageBreak/>
        <w:t>14.</w:t>
      </w:r>
      <w:r w:rsidRPr="0089709A">
        <w:tab/>
        <w:t>kiemeli az igazságos átmenet fontosságát az energiaigényes iparágaktól nagymértékben függő területek támogatása érdekében azáltal, hogy minőségi munkahelyeket tartanak fenn és teremtenek a munkavállalókat célzó továbbképzési és átképzési programok, valamint a regionális támogatási mechanizmusok, például az Igazságos Átmenet Alap és a Kohéziós Alap hatékony felhasználása révén; hangsúlyozza, hogy az állami támogatás kulcsfontosságú lesz az energiaigényes iparágak átállásához, és hogy ennek a támogatásnak kapcsolódnia kell a foglalkoztatási és munkafeltételek megőrzése, valamint a külföldre</w:t>
      </w:r>
      <w:proofErr w:type="gramEnd"/>
      <w:r w:rsidRPr="0089709A">
        <w:t xml:space="preserve"> </w:t>
      </w:r>
      <w:proofErr w:type="gramStart"/>
      <w:r w:rsidRPr="0089709A">
        <w:t>történő</w:t>
      </w:r>
      <w:proofErr w:type="gramEnd"/>
      <w:r w:rsidRPr="0089709A">
        <w:t xml:space="preserve"> kiszervezés megelőzése iránti elkötelezettségükhöz; üdvözli a készségek Uniójára irányuló kezdeményezést, amelynek célja a készségek és a munkaerőpiaci igények közötti megfelelő összhang biztosítása;</w:t>
      </w:r>
    </w:p>
    <w:p w:rsidR="00E365E1" w:rsidRPr="0089709A" w:rsidRDefault="00942CD2" w:rsidP="0089709A">
      <w:pPr>
        <w:pStyle w:val="NormalHanging12a"/>
        <w:widowControl/>
      </w:pPr>
      <w:r w:rsidRPr="0089709A">
        <w:t>15.</w:t>
      </w:r>
      <w:r w:rsidRPr="0089709A">
        <w:tab/>
        <w:t>utasítja elnökét, hogy továbbítsa ezt az állásfoglalást a Bizottságnak, a Tanácsnak, valamint a tagállamok kormányainak és parlamentjeinek.</w:t>
      </w:r>
    </w:p>
    <w:sectPr w:rsidR="00E365E1" w:rsidRPr="0089709A" w:rsidSect="00E6204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D2FEF" w:rsidRPr="00E6204C" w:rsidRDefault="004D2FEF">
      <w:r w:rsidRPr="00E6204C">
        <w:separator/>
      </w:r>
    </w:p>
  </w:endnote>
  <w:endnote w:type="continuationSeparator" w:id="0">
    <w:p w:rsidR="004D2FEF" w:rsidRPr="00E6204C" w:rsidRDefault="004D2FEF">
      <w:r w:rsidRPr="00E6204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D2FEF" w:rsidRPr="00E6204C" w:rsidRDefault="004D2FEF">
      <w:r w:rsidRPr="00E6204C">
        <w:separator/>
      </w:r>
    </w:p>
  </w:footnote>
  <w:footnote w:type="continuationSeparator" w:id="0">
    <w:p w:rsidR="004D2FEF" w:rsidRPr="00E6204C" w:rsidRDefault="004D2FEF">
      <w:r w:rsidRPr="00E6204C">
        <w:continuationSeparator/>
      </w:r>
    </w:p>
  </w:footnote>
  <w:footnote w:id="1">
    <w:p w:rsidR="00942CD2" w:rsidRPr="00E6204C" w:rsidRDefault="00942CD2" w:rsidP="00E6204C">
      <w:pPr>
        <w:pStyle w:val="FootnoteText"/>
        <w:ind w:left="567" w:hanging="567"/>
        <w:rPr>
          <w:sz w:val="24"/>
          <w:lang w:val="hu-HU"/>
        </w:rPr>
      </w:pPr>
      <w:r w:rsidRPr="00E6204C">
        <w:rPr>
          <w:rStyle w:val="FootnoteReference"/>
          <w:sz w:val="24"/>
          <w:lang w:val="hu-HU"/>
        </w:rPr>
        <w:footnoteRef/>
      </w:r>
      <w:r w:rsidR="00E6204C" w:rsidRPr="00E6204C">
        <w:rPr>
          <w:sz w:val="24"/>
          <w:lang w:val="hu-HU"/>
        </w:rPr>
        <w:t xml:space="preserve"> </w:t>
      </w:r>
      <w:r w:rsidR="00E6204C" w:rsidRPr="00E6204C">
        <w:rPr>
          <w:sz w:val="24"/>
          <w:lang w:val="hu-HU"/>
        </w:rPr>
        <w:tab/>
      </w:r>
      <w:r w:rsidRPr="00E6204C">
        <w:rPr>
          <w:sz w:val="24"/>
          <w:lang w:val="hu-HU"/>
        </w:rPr>
        <w:t xml:space="preserve">Az Európai Parlament és a Tanács (EU) 2024/1735 rendelete (2024. június 13.) a „nettó </w:t>
      </w:r>
      <w:proofErr w:type="gramStart"/>
      <w:r w:rsidRPr="00E6204C">
        <w:rPr>
          <w:sz w:val="24"/>
          <w:lang w:val="hu-HU"/>
        </w:rPr>
        <w:t>zéró</w:t>
      </w:r>
      <w:proofErr w:type="gramEnd"/>
      <w:r w:rsidRPr="00E6204C">
        <w:rPr>
          <w:sz w:val="24"/>
          <w:lang w:val="hu-HU"/>
        </w:rPr>
        <w:t xml:space="preserve">” technológiák európai gyártási ökoszisztémájának megerősítését célzó intézkedési keret létrehozásáról és az (EU) 2018/1724 rendelet módosításáról (HL L, 2024/1735, 2024.6.28., ELI: </w:t>
      </w:r>
      <w:hyperlink r:id="rId1" w:history="1">
        <w:r w:rsidRPr="00DC3B19">
          <w:rPr>
            <w:rStyle w:val="Hyperlink"/>
            <w:sz w:val="24"/>
            <w:lang w:val="hu-HU"/>
          </w:rPr>
          <w:t>http://data.europa.eu/eli/reg/2024/1735/oj</w:t>
        </w:r>
      </w:hyperlink>
      <w:r w:rsidRPr="00E6204C">
        <w:rPr>
          <w:sz w:val="24"/>
          <w:lang w:val="hu-HU"/>
        </w:rPr>
        <w:t>).</w:t>
      </w:r>
    </w:p>
  </w:footnote>
  <w:footnote w:id="2">
    <w:p w:rsidR="00942CD2" w:rsidRPr="00E6204C" w:rsidRDefault="00942CD2" w:rsidP="00E6204C">
      <w:pPr>
        <w:pStyle w:val="FootnoteText"/>
        <w:ind w:left="567" w:hanging="567"/>
        <w:rPr>
          <w:sz w:val="24"/>
          <w:lang w:val="hu-HU"/>
        </w:rPr>
      </w:pPr>
      <w:r w:rsidRPr="00E6204C">
        <w:rPr>
          <w:rStyle w:val="FootnoteReference"/>
          <w:sz w:val="24"/>
          <w:lang w:val="hu-HU"/>
        </w:rPr>
        <w:footnoteRef/>
      </w:r>
      <w:r w:rsidR="00E6204C" w:rsidRPr="00E6204C">
        <w:rPr>
          <w:sz w:val="24"/>
          <w:lang w:val="hu-HU"/>
        </w:rPr>
        <w:t xml:space="preserve"> </w:t>
      </w:r>
      <w:r w:rsidR="00E6204C" w:rsidRPr="00E6204C">
        <w:rPr>
          <w:sz w:val="24"/>
          <w:lang w:val="hu-HU"/>
        </w:rPr>
        <w:tab/>
      </w:r>
      <w:r w:rsidRPr="00E6204C">
        <w:rPr>
          <w:sz w:val="24"/>
          <w:lang w:val="hu-HU"/>
        </w:rPr>
        <w:t>Az Európai Parlament és a Tanács (EU) 2024/1157 rendelete (2024. április 11.) a hulladékszállításról, az 1257/2013/EU és az (EU) 2020/1056 rendelet módosításáról, valamint az 1013/2006/EK rendelet hatályon kívül helyezéséről (HL L, 2024/1157, 2024.4.30</w:t>
      </w:r>
      <w:proofErr w:type="gramStart"/>
      <w:r w:rsidRPr="00E6204C">
        <w:rPr>
          <w:sz w:val="24"/>
          <w:lang w:val="hu-HU"/>
        </w:rPr>
        <w:t>.,</w:t>
      </w:r>
      <w:proofErr w:type="gramEnd"/>
      <w:r w:rsidRPr="00E6204C">
        <w:rPr>
          <w:sz w:val="24"/>
          <w:lang w:val="hu-HU"/>
        </w:rPr>
        <w:t xml:space="preserve"> ELI: </w:t>
      </w:r>
      <w:hyperlink r:id="rId2" w:history="1">
        <w:r w:rsidRPr="00DC3B19">
          <w:rPr>
            <w:rStyle w:val="Hyperlink"/>
            <w:sz w:val="24"/>
            <w:lang w:val="hu-HU"/>
          </w:rPr>
          <w:t>http://data.europa.eu/eli/reg/2024/1157/oj</w:t>
        </w:r>
      </w:hyperlink>
      <w:r w:rsidRPr="00E6204C">
        <w:rPr>
          <w:sz w:val="24"/>
          <w:lang w:val="hu-HU"/>
        </w:rPr>
        <w:t xml:space="preserve">).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E6204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209/2025"/>
    <w:docVar w:name="dvlangue" w:val="HU"/>
    <w:docVar w:name="dvnumam" w:val="0"/>
    <w:docVar w:name="dvpe" w:val="772.489"/>
    <w:docVar w:name="dvtitre" w:val="Az Európai Parlament 2025.  ...-i állásfoglalása az energiaigényes iparágakról(2025/2536(RSP))"/>
  </w:docVars>
  <w:rsids>
    <w:rsidRoot w:val="004D2FE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7D83"/>
    <w:rsid w:val="001F32AE"/>
    <w:rsid w:val="002767FF"/>
    <w:rsid w:val="002B18FE"/>
    <w:rsid w:val="002B5493"/>
    <w:rsid w:val="00343214"/>
    <w:rsid w:val="00361429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D2FEF"/>
    <w:rsid w:val="0050519A"/>
    <w:rsid w:val="005072A1"/>
    <w:rsid w:val="00514517"/>
    <w:rsid w:val="00545827"/>
    <w:rsid w:val="00560270"/>
    <w:rsid w:val="005C2568"/>
    <w:rsid w:val="005F09EA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587"/>
    <w:rsid w:val="00865F67"/>
    <w:rsid w:val="00881A7B"/>
    <w:rsid w:val="008840E5"/>
    <w:rsid w:val="00887B3E"/>
    <w:rsid w:val="0089709A"/>
    <w:rsid w:val="008C2AC6"/>
    <w:rsid w:val="00930C23"/>
    <w:rsid w:val="0093193B"/>
    <w:rsid w:val="00942CD2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C3B19"/>
    <w:rsid w:val="00E365E1"/>
    <w:rsid w:val="00E6204C"/>
    <w:rsid w:val="00E820A4"/>
    <w:rsid w:val="00E964D3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C32638"/>
  <w15:chartTrackingRefBased/>
  <w15:docId w15:val="{C2CB427C-6BF0-4C9E-BB31-58689775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42CD2"/>
    <w:pPr>
      <w:spacing w:before="480" w:after="240"/>
    </w:pPr>
  </w:style>
  <w:style w:type="paragraph" w:customStyle="1" w:styleId="NormalHanging12a">
    <w:name w:val="NormalHanging12a"/>
    <w:basedOn w:val="Normal"/>
    <w:rsid w:val="00942CD2"/>
    <w:pPr>
      <w:spacing w:after="240"/>
      <w:ind w:left="567" w:hanging="567"/>
    </w:pPr>
  </w:style>
  <w:style w:type="character" w:styleId="Hyperlink">
    <w:name w:val="Hyperlink"/>
    <w:basedOn w:val="DefaultParagraphFont"/>
    <w:rsid w:val="00DC3B19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rsid w:val="00197D8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197D83"/>
    <w:rPr>
      <w:rFonts w:ascii="Segoe UI" w:hAnsi="Segoe UI" w:cs="Segoe UI"/>
      <w:sz w:val="18"/>
      <w:szCs w:val="18"/>
      <w:lang w:val="hu-HU"/>
    </w:rPr>
  </w:style>
  <w:style w:type="paragraph" w:customStyle="1" w:styleId="Normal6a">
    <w:name w:val="Normal6a"/>
    <w:basedOn w:val="Normal"/>
    <w:rsid w:val="00E964D3"/>
    <w:pPr>
      <w:widowControl/>
      <w:spacing w:after="120"/>
    </w:pPr>
    <w:rPr>
      <w:rFonts w:eastAsiaTheme="minorHAnsi"/>
      <w:szCs w:val="24"/>
      <w:lang w:eastAsia="hu-HU"/>
    </w:rPr>
  </w:style>
  <w:style w:type="character" w:styleId="Strong">
    <w:name w:val="Strong"/>
    <w:basedOn w:val="DefaultParagraphFont"/>
    <w:uiPriority w:val="22"/>
    <w:qFormat/>
    <w:rsid w:val="00E964D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4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24/1157/oj" TargetMode="External"/><Relationship Id="rId1" Type="http://schemas.openxmlformats.org/officeDocument/2006/relationships/hyperlink" Target="http://data.europa.eu/eli/reg/2024/173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4236A-F258-496A-9568-D98F8FFE1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1848</Words>
  <Characters>14056</Characters>
  <Application>Microsoft Office Word</Application>
  <DocSecurity>0</DocSecurity>
  <Lines>117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15873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ILLY_D</cp:lastModifiedBy>
  <cp:revision>2</cp:revision>
  <cp:lastPrinted>2004-11-19T15:42:00Z</cp:lastPrinted>
  <dcterms:created xsi:type="dcterms:W3CDTF">2025-04-04T07:53:00Z</dcterms:created>
  <dcterms:modified xsi:type="dcterms:W3CDTF">2025-04-04T07:53:00Z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P10_TA(2025)0065_</vt:lpwstr>
  </property>
  <property fmtid="{D5CDD505-2E9C-101B-9397-08002B2CF9AE}" pid="4" name="&lt;Type&gt;">
    <vt:lpwstr>RR</vt:lpwstr>
  </property>
</Properties>
</file>