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30B38" w14:paraId="057C6BD9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E81DA5F" w14:textId="77777777" w:rsidR="00751A4A" w:rsidRPr="00930B38" w:rsidRDefault="0013161F" w:rsidP="0010095E">
            <w:pPr>
              <w:pStyle w:val="EPName"/>
            </w:pPr>
            <w:r w:rsidRPr="00930B38">
              <w:t>Parlament Ewropew</w:t>
            </w:r>
          </w:p>
          <w:p w14:paraId="16A33911" w14:textId="77777777" w:rsidR="00751A4A" w:rsidRPr="00930B38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30B38">
              <w:t>2024</w:t>
            </w:r>
            <w:r w:rsidR="00817416" w:rsidRPr="00930B38">
              <w:t>-202</w:t>
            </w:r>
            <w:r w:rsidRPr="00930B38">
              <w:t>9</w:t>
            </w:r>
          </w:p>
        </w:tc>
        <w:tc>
          <w:tcPr>
            <w:tcW w:w="2268" w:type="dxa"/>
            <w:shd w:val="clear" w:color="auto" w:fill="auto"/>
          </w:tcPr>
          <w:p w14:paraId="0ED110C1" w14:textId="77777777" w:rsidR="00751A4A" w:rsidRPr="00930B38" w:rsidRDefault="00187494" w:rsidP="0010095E">
            <w:pPr>
              <w:pStyle w:val="EPLogo"/>
            </w:pPr>
            <w:r w:rsidRPr="00930B38">
              <w:rPr>
                <w:noProof/>
                <w:lang w:val="en-GB"/>
              </w:rPr>
              <w:drawing>
                <wp:inline distT="0" distB="0" distL="0" distR="0" wp14:anchorId="5D92A176" wp14:editId="5D490914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1420BFF" w14:textId="77777777" w:rsidR="00D058B8" w:rsidRPr="00930B38" w:rsidRDefault="00D058B8" w:rsidP="004C5D52">
      <w:pPr>
        <w:pStyle w:val="LineTop"/>
      </w:pPr>
    </w:p>
    <w:p w14:paraId="2DD2F6E7" w14:textId="77777777" w:rsidR="00680577" w:rsidRPr="00930B38" w:rsidRDefault="0013161F" w:rsidP="00680577">
      <w:pPr>
        <w:pStyle w:val="EPBodyTA1"/>
      </w:pPr>
      <w:r w:rsidRPr="00930B38">
        <w:t>TESTI ADOTTATI</w:t>
      </w:r>
    </w:p>
    <w:p w14:paraId="1156B76A" w14:textId="77777777" w:rsidR="00D058B8" w:rsidRPr="00930B38" w:rsidRDefault="00D058B8" w:rsidP="00D058B8">
      <w:pPr>
        <w:pStyle w:val="LineBottom"/>
      </w:pPr>
    </w:p>
    <w:p w14:paraId="46C71986" w14:textId="77777777" w:rsidR="0013161F" w:rsidRPr="00930B38" w:rsidRDefault="0013161F" w:rsidP="0013161F">
      <w:pPr>
        <w:pStyle w:val="ATHeading1"/>
      </w:pPr>
      <w:bookmarkStart w:id="0" w:name="TANumber"/>
      <w:r w:rsidRPr="00930B38">
        <w:t>P10_TA(2025)00</w:t>
      </w:r>
      <w:r w:rsidR="00FF7F90" w:rsidRPr="00930B38">
        <w:t>65</w:t>
      </w:r>
      <w:bookmarkEnd w:id="0"/>
    </w:p>
    <w:p w14:paraId="5F2B1679" w14:textId="77777777" w:rsidR="0013161F" w:rsidRPr="00930B38" w:rsidRDefault="0013161F" w:rsidP="0013161F">
      <w:pPr>
        <w:pStyle w:val="ATHeading2"/>
      </w:pPr>
      <w:bookmarkStart w:id="1" w:name="title"/>
      <w:r w:rsidRPr="00930B38">
        <w:t>L-industriji li jużaw ħafna enerġija</w:t>
      </w:r>
      <w:bookmarkEnd w:id="1"/>
    </w:p>
    <w:p w14:paraId="130A1646" w14:textId="77777777" w:rsidR="0013161F" w:rsidRPr="00930B38" w:rsidRDefault="0013161F" w:rsidP="0013161F">
      <w:pPr>
        <w:rPr>
          <w:i/>
          <w:vanish/>
        </w:rPr>
      </w:pPr>
      <w:r w:rsidRPr="00930B38">
        <w:rPr>
          <w:i/>
        </w:rPr>
        <w:fldChar w:fldCharType="begin"/>
      </w:r>
      <w:r w:rsidRPr="00930B38">
        <w:rPr>
          <w:i/>
        </w:rPr>
        <w:instrText xml:space="preserve"> TC"(</w:instrText>
      </w:r>
      <w:bookmarkStart w:id="2" w:name="DocNumber"/>
      <w:r w:rsidRPr="00930B38">
        <w:rPr>
          <w:i/>
        </w:rPr>
        <w:instrText>B10-0209/2025</w:instrText>
      </w:r>
      <w:bookmarkEnd w:id="2"/>
      <w:r w:rsidRPr="00930B38">
        <w:rPr>
          <w:i/>
        </w:rPr>
        <w:instrText xml:space="preserve">)"\l3 \n&gt; \* MERGEFORMAT </w:instrText>
      </w:r>
      <w:r w:rsidRPr="00930B38">
        <w:rPr>
          <w:i/>
        </w:rPr>
        <w:fldChar w:fldCharType="end"/>
      </w:r>
    </w:p>
    <w:p w14:paraId="050527A4" w14:textId="77777777" w:rsidR="0013161F" w:rsidRPr="00930B38" w:rsidRDefault="0013161F" w:rsidP="0013161F">
      <w:pPr>
        <w:rPr>
          <w:vanish/>
        </w:rPr>
      </w:pPr>
      <w:bookmarkStart w:id="3" w:name="PE"/>
      <w:r w:rsidRPr="00930B38">
        <w:rPr>
          <w:vanish/>
        </w:rPr>
        <w:t>PE772.489</w:t>
      </w:r>
      <w:bookmarkEnd w:id="3"/>
    </w:p>
    <w:p w14:paraId="31CE7880" w14:textId="77777777" w:rsidR="0013161F" w:rsidRPr="00930B38" w:rsidRDefault="0013161F" w:rsidP="00553C08">
      <w:pPr>
        <w:pStyle w:val="ATHeading3"/>
      </w:pPr>
      <w:bookmarkStart w:id="4" w:name="Sujet"/>
      <w:r w:rsidRPr="00930B38">
        <w:t>Riżoluzzjoni tal-Parlament Ewropew tat-</w:t>
      </w:r>
      <w:r w:rsidR="00FF7F90" w:rsidRPr="00930B38">
        <w:t>3</w:t>
      </w:r>
      <w:r w:rsidRPr="00930B38">
        <w:t xml:space="preserve"> ta' April 2025 dwar l-industriji li jużaw ħafna enerġija</w:t>
      </w:r>
      <w:bookmarkEnd w:id="4"/>
      <w:r w:rsidRPr="00930B38">
        <w:t xml:space="preserve"> </w:t>
      </w:r>
      <w:bookmarkStart w:id="5" w:name="References"/>
      <w:r w:rsidRPr="00930B38">
        <w:t>(2025/2536(RSP))</w:t>
      </w:r>
      <w:bookmarkEnd w:id="5"/>
    </w:p>
    <w:p w14:paraId="58F189A2" w14:textId="77777777" w:rsidR="00165B45" w:rsidRPr="00930B38" w:rsidRDefault="00165B45" w:rsidP="00165B45">
      <w:pPr>
        <w:pStyle w:val="EPComma"/>
      </w:pPr>
      <w:bookmarkStart w:id="6" w:name="TextBodyBegin"/>
      <w:bookmarkEnd w:id="6"/>
      <w:r w:rsidRPr="00930B38">
        <w:rPr>
          <w:i/>
        </w:rPr>
        <w:t>Il-Parlament Ewropew</w:t>
      </w:r>
      <w:r w:rsidRPr="00930B38">
        <w:t>,</w:t>
      </w:r>
    </w:p>
    <w:p w14:paraId="453A0277" w14:textId="77777777" w:rsidR="00165B45" w:rsidRPr="00930B38" w:rsidRDefault="00165B45" w:rsidP="00165B45">
      <w:pPr>
        <w:pStyle w:val="NormalHanging12a"/>
      </w:pPr>
      <w:r w:rsidRPr="00930B38">
        <w:t>–</w:t>
      </w:r>
      <w:r w:rsidRPr="00930B38">
        <w:tab/>
        <w:t>wara li kkunsidra r-rapport minn Mario Draghi ta’ Settembru 2024 bit-titolu “On the future of European competitiveness” (Dwar il-futur tal-kompetittività Ewropea),</w:t>
      </w:r>
    </w:p>
    <w:p w14:paraId="5D7D574F" w14:textId="77777777" w:rsidR="00165B45" w:rsidRPr="00930B38" w:rsidRDefault="00165B45" w:rsidP="00165B45">
      <w:pPr>
        <w:pStyle w:val="NormalHanging12a"/>
      </w:pPr>
      <w:r w:rsidRPr="00930B38">
        <w:t>–</w:t>
      </w:r>
      <w:r w:rsidRPr="00930B38">
        <w:tab/>
        <w:t>wara li kkunsidra r-rapport minn Enrico Letta ta’ April 2024 bit-titolu “Much more than a market” (Ħafna aktar milli suq),</w:t>
      </w:r>
    </w:p>
    <w:p w14:paraId="2C8B67DD" w14:textId="4EBDCAB9" w:rsidR="00165B45" w:rsidRPr="00930B38" w:rsidRDefault="00165B45" w:rsidP="00165B45">
      <w:pPr>
        <w:pStyle w:val="NormalHanging12a"/>
      </w:pPr>
      <w:r w:rsidRPr="00930B38">
        <w:t>–</w:t>
      </w:r>
      <w:r w:rsidRPr="00930B38">
        <w:tab/>
        <w:t>wara li kkunsidra l-komunikazzjoni tal-Kummissjoni tas-26 ta’ Frar 2025 bit-titolu “Il-Patt għal Industrija Nadifa: Pjan direzzjonali konġunt għall-kompetittività u d-dekarboni</w:t>
      </w:r>
      <w:r w:rsidR="00556886">
        <w:t>zzazzjoni” (COM(2025)</w:t>
      </w:r>
      <w:bookmarkStart w:id="7" w:name="_GoBack"/>
      <w:bookmarkEnd w:id="7"/>
      <w:r w:rsidRPr="00930B38">
        <w:t>0085),</w:t>
      </w:r>
    </w:p>
    <w:p w14:paraId="7B1C4DEB" w14:textId="77777777" w:rsidR="00165B45" w:rsidRPr="00930B38" w:rsidRDefault="00165B45" w:rsidP="00165B45">
      <w:pPr>
        <w:pStyle w:val="NormalHanging12a"/>
      </w:pPr>
      <w:r w:rsidRPr="00930B38">
        <w:t>–</w:t>
      </w:r>
      <w:r w:rsidRPr="00930B38">
        <w:tab/>
        <w:t>wara li kkunsidra l-komunikazzjoni tal-Kummissjoni tas-26 ta’ Frar 2025 bit-titolu “Pjan ta’ Azzjoni għal Enerġija Affordabbli” (COM(2025)0079),</w:t>
      </w:r>
    </w:p>
    <w:p w14:paraId="07E618E6" w14:textId="77777777" w:rsidR="00165B45" w:rsidRPr="00930B38" w:rsidRDefault="00165B45" w:rsidP="00165B45">
      <w:pPr>
        <w:pStyle w:val="NormalHanging12a"/>
      </w:pPr>
      <w:r w:rsidRPr="00930B38">
        <w:t>–</w:t>
      </w:r>
      <w:r w:rsidRPr="00930B38">
        <w:tab/>
        <w:t>wara li kkunsidra l-Artikolu 136(2) tar-Regoli ta’ Proċedura tiegħu,</w:t>
      </w:r>
    </w:p>
    <w:p w14:paraId="2155F205" w14:textId="77777777" w:rsidR="00165B45" w:rsidRPr="00930B38" w:rsidRDefault="00165B45" w:rsidP="00165B45">
      <w:pPr>
        <w:pStyle w:val="NormalHanging12a"/>
      </w:pPr>
      <w:r w:rsidRPr="00930B38">
        <w:t>–</w:t>
      </w:r>
      <w:r w:rsidRPr="00930B38">
        <w:tab/>
        <w:t>wara li kkunsidra l-mozzjoni għal riżoluzzjoni tal-Kumitat għall-Industrija, ir-Riċerka u l-Enerġija,</w:t>
      </w:r>
    </w:p>
    <w:p w14:paraId="793261B6" w14:textId="77777777" w:rsidR="00165B45" w:rsidRPr="00930B38" w:rsidRDefault="00165B45" w:rsidP="00165B45">
      <w:pPr>
        <w:pStyle w:val="NormalHanging12a"/>
      </w:pPr>
      <w:r w:rsidRPr="00930B38">
        <w:t>A.</w:t>
      </w:r>
      <w:r w:rsidRPr="00930B38">
        <w:tab/>
        <w:t>billi l-industriji intensivi fl-enerġija jirrappreżentaw sehem sinifikanti tal-ekonomija tal-UE u għandhom rwol ewlieni fil-ħolqien tal-impjiegi, speċjalment fiż-żoni u fir-reġjuni fejn huma kkonċentrati; billi l-industriji intensivi fl-enerġija huma kruċjali għall-awtonomija strateġika u għall-kompetittività tal-UE, kif ukoll għad-dekarbonizzazzjoni, filwaqt li titqies l-impronta enerġetika tagħhom;</w:t>
      </w:r>
    </w:p>
    <w:p w14:paraId="1CDB704A" w14:textId="77777777" w:rsidR="00165B45" w:rsidRPr="00930B38" w:rsidRDefault="00165B45" w:rsidP="00165B45">
      <w:pPr>
        <w:pStyle w:val="NormalHanging12a"/>
      </w:pPr>
      <w:r w:rsidRPr="00930B38">
        <w:t>B.</w:t>
      </w:r>
      <w:r w:rsidRPr="00930B38">
        <w:tab/>
        <w:t>billi t-tranżizzjoni lejn ekonomija dekarbonizzata u sistema ta’ enerġija nadifa trid twassal għal tnaqqis fil-prezzijiet tal-enerġija u trid tqis it-teknoloġiji kollha disponibbli li jikkontribwixxu biex jintlaħaq l-għan tal-UE ta’ emissjonijiet żero netti għall-2050 bl-aktar mod kosteffettiv, filwaqt li jiġu evitati l-effetti ta’ intrappolament u filwaqt li titqies it-taħlita tal-enerġija differenti madwar l-Istati Membri, inkluż fir-rigward tal-enerġija rinnovabbli u dik nukleari;</w:t>
      </w:r>
    </w:p>
    <w:p w14:paraId="296F9363" w14:textId="77777777" w:rsidR="00CD5191" w:rsidRPr="00930B38" w:rsidRDefault="00CD5191" w:rsidP="00165B45">
      <w:pPr>
        <w:pStyle w:val="NormalHanging12a"/>
      </w:pPr>
      <w:r w:rsidRPr="00930B38">
        <w:lastRenderedPageBreak/>
        <w:t>C.</w:t>
      </w:r>
      <w:r w:rsidRPr="00930B38">
        <w:tab/>
        <w:t>billi n-newtralità teknoloġika hija kruċjali għall-industrija Ewropea peress li tiżgura kompetizzjoni ġusta, trawwem l-innovazzjoni u tappoġġja t-tranżizzjoni lejn enerġija nadifa mingħajr ma tiffavorixxi teknoloġiji speċifiċi; billi ż-żamma ta’ qafas regolatorju newtrali tippermetti lill-kumpaniji jagħżlu l-aktar soluzzjonijiet effiċjenti u sostenibbli bbażati fuq il-ħtiġijiet tas-suq aktar milli l-preferenzi minn fuq għal isfel stabbiliti minn dawk li jfasslu l-politika; billi dan l-approċċ jinkoraġġixxi l-investiment, jagħti spinta lill-kompetittività u jippermetti lill-industrija tadatta għal teknoloġiji ġodda;</w:t>
      </w:r>
    </w:p>
    <w:p w14:paraId="387601E6" w14:textId="07833FF5" w:rsidR="00165B45" w:rsidRPr="00930B38" w:rsidRDefault="00CD5191" w:rsidP="00165B45">
      <w:pPr>
        <w:pStyle w:val="NormalHanging12a"/>
      </w:pPr>
      <w:r w:rsidRPr="00930B38">
        <w:t>D</w:t>
      </w:r>
      <w:r w:rsidR="00165B45" w:rsidRPr="00930B38">
        <w:t>.</w:t>
      </w:r>
      <w:r w:rsidR="00165B45" w:rsidRPr="00930B38">
        <w:tab/>
        <w:t>billi l-elettrifikazzjoni tinsab fil-qalba tad-dekarbonizzazzjoni tal-industriji intensivi fl-enerġija; billi l-industriji intensivi fl-enerġija jinkludu setturi li jużaw riżorsi fossili biex jissodisfaw ir-rekwiżiti tat-temperatura, tal-pressjoni jew tar-reazzjoni, bħas-sustanzi kimiċi, l-azzar, il-karta, il-plastik, l-estrazzjoni mill-minjieri, ir-raffineriji, is-siment, il-ġir, il-metalli mhux ferrużi, il-ħġieġ, iċ-ċeramika u l-fertilizzanti, li għalihom l-emissjonijiet ta’ gassijiet serra huma diffiċli biex jitnaqqsu minħabba li huma intrinsiċi għall-proċess jew minħabba kostijiet kapitali jew kostijiet ta’ spejjeż operatorji għoljin jew maturità teknoloġika baxxa;</w:t>
      </w:r>
    </w:p>
    <w:p w14:paraId="2233B298" w14:textId="513958A5" w:rsidR="00165B45" w:rsidRPr="00930B38" w:rsidRDefault="00CD5191" w:rsidP="00165B45">
      <w:pPr>
        <w:pStyle w:val="NormalHanging12a"/>
      </w:pPr>
      <w:r w:rsidRPr="00930B38">
        <w:t>E</w:t>
      </w:r>
      <w:r w:rsidR="00165B45" w:rsidRPr="00930B38">
        <w:t>.</w:t>
      </w:r>
      <w:r w:rsidR="00165B45" w:rsidRPr="00930B38">
        <w:tab/>
        <w:t>billi d-distakk fil-prezzijiet tal-enerġija bejn l-UE u l-Istati Uniti u ċ-Ċina jimmina l-kompetittività tal-industriji tal-UE; billi l-prezzijiet għoljin u volatili tal-fjuwils fossili jaffettwaw bil-kbir il-prezzijiet tal-elettriku u l-kost affordabbli tas-sorsi tal-enerġija rinnovabbli ma jiġix trasferit għall-kontijiet tal-enerġija;</w:t>
      </w:r>
    </w:p>
    <w:p w14:paraId="3457231F" w14:textId="200A8617" w:rsidR="00165B45" w:rsidRPr="00930B38" w:rsidRDefault="00CD5191" w:rsidP="00165B45">
      <w:pPr>
        <w:pStyle w:val="NormalHanging12a"/>
      </w:pPr>
      <w:r w:rsidRPr="00930B38">
        <w:t>F</w:t>
      </w:r>
      <w:r w:rsidR="00165B45" w:rsidRPr="00930B38">
        <w:t>.</w:t>
      </w:r>
      <w:r w:rsidR="00165B45" w:rsidRPr="00930B38">
        <w:tab/>
        <w:t>billi unjoni tal-enerġija mhux integrata biżżejjed toħloq sfidi ulterjuri għall-industriji intensivi fl-enerġija, b’mod partikolari fir-rigward tan-nuqqas ta’ interkonnessjonijiet transfruntiera u d-disponibbiltà limitata ta’ enerġija nadifa, minħabba proċeduri twal għall-għoti ta’ permessi jew infiq kapitali jew operatorju għoli, kif ukoll konġestjoni tal-grilja;</w:t>
      </w:r>
    </w:p>
    <w:p w14:paraId="0DEB350E" w14:textId="4EC6D328" w:rsidR="00165B45" w:rsidRPr="00930B38" w:rsidRDefault="00CD5191" w:rsidP="00165B45">
      <w:pPr>
        <w:pStyle w:val="NormalHanging12a"/>
      </w:pPr>
      <w:r w:rsidRPr="00930B38">
        <w:t>G</w:t>
      </w:r>
      <w:r w:rsidR="00165B45" w:rsidRPr="00930B38">
        <w:t>.</w:t>
      </w:r>
      <w:r w:rsidR="00165B45" w:rsidRPr="00930B38">
        <w:tab/>
        <w:t>billi s-sistema għall-iskambju ta’ kwoti tal-emissjonijiet (ETS) ipprovdiet sinjali ta’ investiment fit-tul u għenet biex jitnaqqsu l-emissjonijiet tas-setturi tal-ETS b’47 %; billi s-suq tal-enerġija nbidel b’mod profond minn mindu ġiet introdotta l-ETS, speċjalment wara l-invażjoni tal-Ukrajna mir-Russja u l-bidla minn gass mill-pipelines għal gass naturali likwifikat (LNG); billi nuqqas ta’ trasparenza fis-suq tal-karbonju jirriskja li jfixkel il-kompetittività tal-industriji intensivi fl-enerġija; billi d-dħul mill-ETS jintuża b’mod mhux uniformi fl-Istati Membri, u dan jonqos milli jappoġġja b’mod adegwat id-dekarbonizzazzjoni tal-industriji intensivi fl-enerġija;</w:t>
      </w:r>
    </w:p>
    <w:p w14:paraId="135F16EE" w14:textId="3C9F8537" w:rsidR="00165B45" w:rsidRPr="00930B38" w:rsidRDefault="00CD5191" w:rsidP="00165B45">
      <w:pPr>
        <w:pStyle w:val="NormalHanging12a"/>
      </w:pPr>
      <w:r w:rsidRPr="00930B38">
        <w:t>H</w:t>
      </w:r>
      <w:r w:rsidR="00165B45" w:rsidRPr="00930B38">
        <w:t>.</w:t>
      </w:r>
      <w:r w:rsidR="00165B45" w:rsidRPr="00930B38">
        <w:tab/>
        <w:t>billi piżijiet regolatorji bla bżonn u proċeduri twal għall-għoti ta’ permessi jimminaw l-argument għall-vijabbiltà għall-investiment fid-dekarbonizzazzjoni fl-Ewropa; billi l-kunċett ta’ interess pubbliku prevalenti huwa previst fil-leġiżlazzjoni tal-UE; billi l-finanzjament kumpless u frammentat tal-UE jimpedixxi l-investiment f’waqtu fid-diġitalizzazzjoni u f’teknoloġiji b’emissjonijiet żero netti, b’mod partikolari għall-intrapriżi żgħar u ta’ daqs medju (SMEs);</w:t>
      </w:r>
    </w:p>
    <w:p w14:paraId="41FF6ED2" w14:textId="4EC66718" w:rsidR="00165B45" w:rsidRPr="00930B38" w:rsidRDefault="00CD5191" w:rsidP="00165B45">
      <w:pPr>
        <w:pStyle w:val="NormalHanging12a"/>
      </w:pPr>
      <w:r w:rsidRPr="00930B38">
        <w:t>I</w:t>
      </w:r>
      <w:r w:rsidR="00165B45" w:rsidRPr="00930B38">
        <w:t>.</w:t>
      </w:r>
      <w:r w:rsidR="00165B45" w:rsidRPr="00930B38">
        <w:tab/>
        <w:t>billi n-nuqqas ta’ investiment privat meħtieġ jirriskja li jxekkel id-dekarbonizzazzjoni tal-industriji intensivi fl-enerġija; billi d-dipendenza eċċessiva fuq l-għajnuna mill-Istat jista’ jkollha l-konsegwenzi mhux mixtieqa li jaggravaw id-disparitajiet u jfixklu l-kompetizzjoni madwar l-UE;</w:t>
      </w:r>
    </w:p>
    <w:p w14:paraId="7F4B3744" w14:textId="2C6DF4F0" w:rsidR="00165B45" w:rsidRPr="00930B38" w:rsidRDefault="00CD5191" w:rsidP="00165B45">
      <w:pPr>
        <w:pStyle w:val="NormalHanging12a"/>
      </w:pPr>
      <w:r w:rsidRPr="00930B38">
        <w:t>J</w:t>
      </w:r>
      <w:r w:rsidR="00165B45" w:rsidRPr="00930B38">
        <w:t>.</w:t>
      </w:r>
      <w:r w:rsidR="00165B45" w:rsidRPr="00930B38">
        <w:tab/>
        <w:t xml:space="preserve">billi d-dipendenzi tal-UE u l-aċċess limitat, kemm fil-kwantità kif ukoll fil-kwalità, għall-materja prima primarja u sekondarja joħolqu sfidi sinifikanti għall-industriji </w:t>
      </w:r>
      <w:r w:rsidR="00165B45" w:rsidRPr="00930B38">
        <w:lastRenderedPageBreak/>
        <w:t>intensivi fl-enerġija; billi ċ-ċirkolarità u l-effiċjenza jistgħu jgħinu biex jitnaqqsu l-ħtiġijiet ta’ investiment annwali fl-industrija u fil-provvista tal-enerġija; billi bħalissa, il-metalli ferrużi esportati lejn pajjiżi mhux tal-UE jirrapreżentaw aktar minn nofs l-esportazzjonijiet kollha tal-iskart tal-UE, u dan iqajjem tħassib dwar it-trattament tajjeb tagħhom;</w:t>
      </w:r>
    </w:p>
    <w:p w14:paraId="039428C3" w14:textId="115A6046" w:rsidR="00165B45" w:rsidRPr="00930B38" w:rsidRDefault="00CD5191" w:rsidP="00165B45">
      <w:pPr>
        <w:pStyle w:val="NormalHanging12a"/>
      </w:pPr>
      <w:r w:rsidRPr="00930B38">
        <w:t>K</w:t>
      </w:r>
      <w:r w:rsidR="00165B45" w:rsidRPr="00930B38">
        <w:t>.</w:t>
      </w:r>
      <w:r w:rsidR="00165B45" w:rsidRPr="00930B38">
        <w:tab/>
        <w:t>billi l-kompetizzjoni inġusta minn pajjiżi mhux tal-UE, inkluża l-kapaċità żejda sussidjata, toħloq sfida kbira għall-kumpaniji tal-UE; billi ħafna reġjuni madwar id-dinja bħalissa ma għandhomx miri ambizzjużi ta’ dekarbonizzazzjoni, u b’hekk jiżdied ir-riskju ta’ rilokazzjoni tal-emissjonijiet tal-karbonju;</w:t>
      </w:r>
    </w:p>
    <w:p w14:paraId="65EC7A75" w14:textId="532C230A" w:rsidR="00165B45" w:rsidRPr="00930B38" w:rsidRDefault="00CD5191" w:rsidP="00165B45">
      <w:pPr>
        <w:pStyle w:val="NormalHanging12a"/>
      </w:pPr>
      <w:r w:rsidRPr="00930B38">
        <w:t>L</w:t>
      </w:r>
      <w:r w:rsidR="00165B45" w:rsidRPr="00930B38">
        <w:t>.</w:t>
      </w:r>
      <w:r w:rsidR="00165B45" w:rsidRPr="00930B38">
        <w:tab/>
        <w:t>billi trasformazzjoni profonda tal-industriji intensivi fl-enerġija ma tistax tirnexxi mingħajr l-involviment tal-komunitajiet lokali u reġjonali, tal-ħaddiema u tas-sħab soċjali, li huma affettwati ħafna mit-tranżizzjoni;</w:t>
      </w:r>
    </w:p>
    <w:p w14:paraId="3C22CE7E" w14:textId="77777777" w:rsidR="00165B45" w:rsidRPr="00930B38" w:rsidRDefault="00165B45" w:rsidP="00165B45">
      <w:pPr>
        <w:pStyle w:val="NormalHanging12a"/>
      </w:pPr>
      <w:r w:rsidRPr="00930B38">
        <w:t>1.</w:t>
      </w:r>
      <w:r w:rsidRPr="00930B38">
        <w:tab/>
        <w:t>Itenni l-impenn tiegħu għall-objettivi ta’ dekarbonizzazzjoni tal-UE u għal politiki klimatiċi u industrijali stabbli u prevedibbli;</w:t>
      </w:r>
    </w:p>
    <w:p w14:paraId="1E589882" w14:textId="77777777" w:rsidR="00165B45" w:rsidRPr="00930B38" w:rsidRDefault="00165B45" w:rsidP="00165B45">
      <w:pPr>
        <w:pStyle w:val="NormalHanging12a"/>
      </w:pPr>
      <w:r w:rsidRPr="00930B38">
        <w:t>2.</w:t>
      </w:r>
      <w:r w:rsidRPr="00930B38">
        <w:tab/>
        <w:t>Jistieden lill-Istati Membri jħaffu l-pass tal-proċessi għall-għoti ta’ permessi u ta’ liċenzji għal proġetti ta’ enerġija nadifa, filwaqt li jiżguraw il-kapaċità amministrattiva, u jiffaċilitaw il-konnessjonijiet tal-grilja biex jippermettu l-ġenerazzjoni ta’ enerġija nadifa fuq il-post, speċjalment f’żoni remoti; jisħaq li t-tkabbir tal-enerġija rinnovabbli u l-elettrifikazzjoni se jirrikjedu investiment kbir ħafna fil-grilji u fin-networks ta’ flessibbiltà, ħżin u distribuzzjoni; jistieden lill-Kummissjoni tiżviluppa, lil hinn mill-kunċett ta’ interess pubbliku prevalenti, soluzzjonijiet biex jitħaffu l-proġetti ta’ dekarbonizzazzjoni;</w:t>
      </w:r>
    </w:p>
    <w:p w14:paraId="47DF79CF" w14:textId="5F4906A8" w:rsidR="00165B45" w:rsidRPr="00930B38" w:rsidRDefault="00165B45" w:rsidP="00165B45">
      <w:pPr>
        <w:pStyle w:val="NormalHanging12a"/>
      </w:pPr>
      <w:r w:rsidRPr="00930B38">
        <w:t>3.</w:t>
      </w:r>
      <w:r w:rsidRPr="00930B38">
        <w:tab/>
        <w:t>Jemmen li hija meħtieġa azzjoni ulterjuri biex jiġu implimentati r-regoli dwar id-disinn tas-suq tal-elettriku (EMD), speċjalment biex jiġu promossi ftehimiet dwar ix-xiri tal-enerġija (PPAs) u kuntratti bidirezzjonali għad-differenza (CfDs) ħalli jitnaqqsu l-volatilità u l-ispejjeż tal-enerġija għall-industriji intensivi fl-enerġija; jistieden lill-Kummissjoni tipproponi miżuri urġenti biex tindirizza l-ostakli li hemm bħalissa għall-iffirmar ta’ ftehimiet fit-tul, speċjalment għall-SMEs, billi jintużaw strumenti u garanziji li jnaqqsu r-riskju, inkluża garanzija pubblika bħal mill-Bank Ewropew tal-Investiment (BEI); jissuġġerixxi li jiġu esplorati modi addizzjonali biex il-prezzijiet tal-fjuwils fossili jiġu mifruda mill-prezzijiet tal-elettriku, fil-qafas tad-disinn tas-suq tal-elettriku, inkluż bl-għan li tingħata spinta lill-kuntratti fit-tul f’konformità mal-pjan ta’ azzjoni għall-enerġija affordabbli, u billi l-analiżi tas-swieq fuq terminu qasir tiġi avvanzata għall-2025</w:t>
      </w:r>
      <w:r w:rsidR="00CD5191" w:rsidRPr="00930B38">
        <w:t xml:space="preserve"> bl-għan li jitqiesu għażliet tad-disinn tas-suq alternattivi;</w:t>
      </w:r>
    </w:p>
    <w:p w14:paraId="6350D815" w14:textId="77777777" w:rsidR="00165B45" w:rsidRPr="00930B38" w:rsidRDefault="00165B45" w:rsidP="00165B45">
      <w:pPr>
        <w:pStyle w:val="NormalHanging12a"/>
      </w:pPr>
      <w:r w:rsidRPr="00930B38">
        <w:t>4.</w:t>
      </w:r>
      <w:r w:rsidRPr="00930B38">
        <w:tab/>
        <w:t>Jistieden lill-Kummissjoni tivvaluta l-possibbiltà li żżid l-aħjar prattika għall-industriji intensivi fl-enerġija mill-Istati Membri, bħar-rilaxx tal-enerġija tal-Italja; jistieden lill-Kummissjoni tiżviluppa rakkomandazzjonijiet biex jitnaqqas l-esponiment tal-konsumaturi, u speċjalment tal-industriji intensivi fl-enerġija, għall-kostijiet tal-enerġija li qed jiżdiedu, bħal pereżempju billi jitnaqqsu t-taxxi u l-imposti u jiġu armonizzati t-tariffi tan-network, filwaqt li jiġi żgurat investiment pubbliku fil-grilji;</w:t>
      </w:r>
    </w:p>
    <w:p w14:paraId="2F7E8E53" w14:textId="77777777" w:rsidR="00165B45" w:rsidRPr="00930B38" w:rsidRDefault="00165B45" w:rsidP="00165B45">
      <w:pPr>
        <w:pStyle w:val="NormalHanging12a"/>
      </w:pPr>
      <w:r w:rsidRPr="00930B38">
        <w:t>5.</w:t>
      </w:r>
      <w:r w:rsidRPr="00930B38">
        <w:tab/>
        <w:t xml:space="preserve">Jappella biex tissaħħaħ l-integrazzjoni tas-sistema tal-enerġija, b’mod partikolari fir-rigward tal-interkonnessjonijiet transfruntiera, biex tiġi żgurata provvista ta’ enerġija nadifa u reżiljenti; jitlob li jiżdied l-investiment fil-flessibbiltà, bħall-ħżin, inkluż il-ħżin tal-enerġija idroelettrika ppumpjata u l-ħżin tas-sħana u tas-sħana mormija, u r-rispons </w:t>
      </w:r>
      <w:r w:rsidRPr="00930B38">
        <w:lastRenderedPageBreak/>
        <w:t>tad-domanda, biex tiġi ottimizzata l-istabbiltà tal-grilja; ifakkar fl-importanza tal-effiċjenza enerġetika biex jitnaqqsu l-ispejjeż;</w:t>
      </w:r>
    </w:p>
    <w:p w14:paraId="2526C0D3" w14:textId="15B56324" w:rsidR="00165B45" w:rsidRPr="00930B38" w:rsidRDefault="00165B45" w:rsidP="00165B45">
      <w:pPr>
        <w:pStyle w:val="NormalHanging12a"/>
      </w:pPr>
      <w:r w:rsidRPr="00930B38">
        <w:t>6.</w:t>
      </w:r>
      <w:r w:rsidRPr="00930B38">
        <w:tab/>
      </w:r>
      <w:r w:rsidR="00150876" w:rsidRPr="00150876">
        <w:t>Jissottolinja l-ħtieġa li l-gass naturali jitneħħa gradwalment mill-aktar fis possibbli; jisħaq fuq il-fatt li xi setturi ma jistgħux jiddependu sostanzjalment fuq l-elettrifikazzjoni fuq terminu qasir sa medju; jissottolinja li l-qbid, l-użu u l-ħżin tal-karbonju għandhom rwol ewlieni fid-dekarbonizzazzjoni ta’ setturi diffiċli sabiex jitrażżnu u fil-produzzjoni ta’ prodotti b’livell baxx ta’ emissjonijiet tal-karbonju, inkluż l-idroġenu b’livell baxx ta’ emissjonijiet tal-karbonju; jistieden lill-Istati Membri – matul l-istess perjodu ta’ żmien u għal dawn is-setturi limitati – jiżviluppaw miżuri biex jindirizzaw iż-żidiet qawwija fil-prezzijiet tal-gass f’każijiet debitament ġustifikati; jistieden lill-Kummissjoni tiżviluppa għodod biex tiżgura l-provvista tal-gass bi spiża mitigata, billi tippermetti l-aggregazzjoni tad-domanda, tibni fuq AggregateEU, u x-xiri konġunt tal-gass, filwaqt li żżomm l-objettivi tad-dekarbonizzazzjoni; jevidenzja l-importanza li jitħeġġu kuntratti stabbli mal-fornituri tal-gass, li jiġu diversifikati r-rotot tal-provvista u li jittejbu t-trasparenza u l-istabbiltà tas-suq, f’konformità mal-leġiżlazzjoni li hemm bħalissa; jitlob valutazzjoni tal-impatt fir-rieżami li jmiss tal-ETS biex tiġi analizzata r-relazzjoni bejn is-suq tal-gass u l-prezzijiet tas-CO2 u r-rwol tar-riżerva tal-istabbiltà tas-suq u l-parametri tagħha;</w:t>
      </w:r>
    </w:p>
    <w:p w14:paraId="5AC01ABE" w14:textId="52F705B4" w:rsidR="00165B45" w:rsidRPr="00930B38" w:rsidRDefault="00165B45" w:rsidP="00165B45">
      <w:pPr>
        <w:pStyle w:val="NormalHanging12a"/>
      </w:pPr>
      <w:r w:rsidRPr="00930B38">
        <w:t>7.</w:t>
      </w:r>
      <w:r w:rsidRPr="00930B38">
        <w:tab/>
        <w:t xml:space="preserve">Jistieden lill-Kummissjoni tappoġġja l-industriji intensivi fl-enerġija biex jadottaw teknoloġiji nodfa u b’emissjonijiet żero netti, inkluż </w:t>
      </w:r>
      <w:r w:rsidR="00CD5191" w:rsidRPr="00930B38">
        <w:t>il-qbid u l-ħżin tal-karbonju u l-idroġenu b’livell baxx ta’ emissjonijiet tal-karbonju,</w:t>
      </w:r>
      <w:r w:rsidRPr="00930B38">
        <w:t xml:space="preserve"> u metodi ta’ produzzjoni effiċjenti tal-enerġija billi ssaħħaħ il-mekkaniżmi ta’ finanzjament u tiżgura li d-dħul mill-ETS jintuża b’mod effettiv mill-Istati Membri; jitlob li l-appoġġ fil-livell tal-UE jiġi kkomplementat minn għajnuna mill-Istat li tippermetti appoġġ immirat </w:t>
      </w:r>
      <w:r w:rsidR="00CD5191" w:rsidRPr="00930B38">
        <w:t xml:space="preserve">u newtrali fir-rigward tat-teknoloġija </w:t>
      </w:r>
      <w:r w:rsidRPr="00930B38">
        <w:t>għall-industriji intensivi fl-enerġija, filwaqt li jiġu ppreservati kundizzjonijiet ekwi fis-suq uniku;</w:t>
      </w:r>
    </w:p>
    <w:p w14:paraId="16CEDECA" w14:textId="77777777" w:rsidR="00165B45" w:rsidRPr="00930B38" w:rsidRDefault="00165B45" w:rsidP="00165B45">
      <w:pPr>
        <w:pStyle w:val="NormalHanging12a"/>
      </w:pPr>
      <w:r w:rsidRPr="00930B38">
        <w:t>8.</w:t>
      </w:r>
      <w:r w:rsidRPr="00930B38">
        <w:tab/>
        <w:t>Jitlob żieda għall-InvestEU qabel il-qafas finanzjarju pluriennali (QFP) li jmiss u li s-self tal-Faċilità għall-Irkupru u r-Reżiljenza li fadal jappoġġja l-investiment fid-dekarbonizzazzjoni tal-industriji intensivi fl-enerġija; jinnota li l-Pjattaforma tat-Teknoloġiji Strateġiċi għall-Ewropa diġà tippermetti flessibbiltà fil-programmi li hemm bħalissa iżda li dan mhuwiex biżżejjed; jinsisti li l-QFP li jmiss iżid il-finanzjament biex jappoġġja l-industriji intensivi fl-enerġija, filwaqt li jibni fuq il-Fond għall-Innovazzjoni u l-Faċilità Nikkollegaw l-Ewropa – Enerġija jew permezz tal-fond għall-kompetittività; jisħaq li l-Bank Ewropew tal-Idroġenu u l-programm tal-kuntratti għad-differenza għall-karbonju jeħtieġ li jiżdiedu; jistieden lill-Kummissjoni tibni fuq l-Att dwar l-Industrija b’Emissjonijiet Żero Netti</w:t>
      </w:r>
      <w:r w:rsidRPr="00930B38">
        <w:rPr>
          <w:rStyle w:val="FootnoteReference"/>
        </w:rPr>
        <w:footnoteReference w:id="1"/>
      </w:r>
      <w:r w:rsidRPr="00930B38">
        <w:t xml:space="preserve"> fl-att għall-aċċellerazzjoni tad-dekarbonizzazzjoni industrijali li jmiss, biex tissimplifika l-proċessi għall-għoti ta’ permessi u ta’ status għal proġett strateġiku;</w:t>
      </w:r>
    </w:p>
    <w:p w14:paraId="1945B737" w14:textId="77777777" w:rsidR="00165B45" w:rsidRPr="00930B38" w:rsidRDefault="00165B45" w:rsidP="00165B45">
      <w:pPr>
        <w:pStyle w:val="NormalHanging12a"/>
      </w:pPr>
      <w:r w:rsidRPr="00930B38">
        <w:t>9.</w:t>
      </w:r>
      <w:r w:rsidRPr="00930B38">
        <w:tab/>
        <w:t>Jisħaq fuq il-ħtieġa li jiġu ssimplifikati l-proċeduri burokratiċi biex tissaħħaħ l-attraenza tal-investiment privat u tiġi appoġġjata t-tranżizzjoni tal-industriji intensivi fl-enerġija; jemmen li kemm InvestEU kif ukoll il-BEI huma kruċjali biex jikkatalizzaw il-</w:t>
      </w:r>
      <w:r w:rsidRPr="00930B38">
        <w:lastRenderedPageBreak/>
        <w:t>finanzjament privat, speċjalment permezz ta’ miżuri li jneħħu r-riskji;</w:t>
      </w:r>
    </w:p>
    <w:p w14:paraId="22926591" w14:textId="77777777" w:rsidR="00165B45" w:rsidRPr="00930B38" w:rsidRDefault="00165B45" w:rsidP="00165B45">
      <w:pPr>
        <w:pStyle w:val="NormalHanging12a"/>
      </w:pPr>
      <w:r w:rsidRPr="00930B38">
        <w:t>10.</w:t>
      </w:r>
      <w:r w:rsidRPr="00930B38">
        <w:tab/>
        <w:t>Jenfasizza l-ħtieġa li jiġi żgurat aċċess għal materja prima kritika; jisħaq li l-att dwar l-ekonomija ċirkolari li jmiss għandu jtejjeb l-effiċjenza tar-riżorsi, inkluż permezz ta’ ġestjoni aħjar tal-iskart ta’ prodotti li fihom materja prima kritika, kif ukoll irawwem id-domanda u d-disponibbiltà ta’ materja prima sekondarja; jisħaq fuq il-ħtieġa li tiġi definita dik il-materja prima sekondarja li hija strateġika u li għandha tkun soġġetta għal monitoraġġ tal-esportazzjoni, bħall-azzar u r-ruttam tal-metall, u li jiġi indirizzat kwalunkwe żbilanċ fil-provvista u fid-domanda tagħhom, inkluż billi jiġu esplorati restrizzjonijiet fuq l-esportazzjoni; jinsisti fuq l-infurzar effettiv tar-Regolament dwar Vjeġġi ta’ Skart</w:t>
      </w:r>
      <w:r w:rsidRPr="00930B38">
        <w:rPr>
          <w:rStyle w:val="FootnoteReference"/>
        </w:rPr>
        <w:footnoteReference w:id="2"/>
      </w:r>
      <w:r w:rsidRPr="00930B38">
        <w:t>;</w:t>
      </w:r>
    </w:p>
    <w:p w14:paraId="654F2212" w14:textId="77777777" w:rsidR="00165B45" w:rsidRPr="00930B38" w:rsidRDefault="00165B45" w:rsidP="00165B45">
      <w:pPr>
        <w:pStyle w:val="NormalHanging12a"/>
      </w:pPr>
      <w:r w:rsidRPr="00930B38">
        <w:t>11.</w:t>
      </w:r>
      <w:r w:rsidRPr="00930B38">
        <w:tab/>
        <w:t>Jistieden lill-Kummissjoni tagħmel użu sħiħ u effiċjenti mill-istrumenti għad-difiża tal-kummerċ; jistieden lill-Kummissjoni ssib soluzzjoni permanenti biex tindirizza l-kompetizzjoni inġusta u l-kapaċità żejda strutturali, qabel l-iskadenza tal-miżuri li hemm bħalissa biex jissalvagwardjaw l-azzar fl-2026; jistieden lill-Kummissjoni timpenja ruħha mal-Istati Uniti fir-rigward tat-tariffi mħabbra fuq l-importazzjonijiet tal-UE u tevita kwalunkwe eskalazzjoni li tagħmel ħsara;</w:t>
      </w:r>
    </w:p>
    <w:p w14:paraId="27DB07CC" w14:textId="77777777" w:rsidR="00165B45" w:rsidRPr="00930B38" w:rsidRDefault="00165B45" w:rsidP="00165B45">
      <w:pPr>
        <w:pStyle w:val="NormalHanging12a"/>
      </w:pPr>
      <w:r w:rsidRPr="00930B38">
        <w:t>12.</w:t>
      </w:r>
      <w:r w:rsidRPr="00930B38">
        <w:tab/>
        <w:t>Jisħaq li implimentazzjoni effettiva tal-mekkaniżmu ta’ aġġustament tal-karbonju fil-fruntieri (CBAM) hija essenzjali biex jiġu żgurati kundizzjonijiet ekwi għall-industriji tal-UE u tiġi evitata r-rilokazzjoni tal-emissjonijiet tal-karbonju, filwaqt li jitqies l-impatt tat-tneħħija gradwali parallela tal-kwoti bla ħlas tal-ETS u r-riskju ta’ żieda fil-kostijiet tal-produzzjoni; jistieden lill-Kummissjoni tindirizza r-riskji ta’ riorganizzazzjoni tar-riżorsi u taċ-ċirkomvenzjoni tal-mekkaniżmu ta’ aġġustament tal-karbonju fil-fruntieri; jitlob, barra minn hekk, l-implimentazzjoni ta’ soluzzjoni effettiva għall-esportaturi tal-UE u analiżi tal-estensjoni possibbli għal aktar setturi u prodotti downstream, preċeduta minn valutazzjoni tal-impatt;</w:t>
      </w:r>
    </w:p>
    <w:p w14:paraId="18C6EF3C" w14:textId="77777777" w:rsidR="00165B45" w:rsidRPr="00930B38" w:rsidRDefault="00165B45" w:rsidP="00165B45">
      <w:pPr>
        <w:pStyle w:val="NormalHanging12a"/>
      </w:pPr>
      <w:r w:rsidRPr="00930B38">
        <w:t>13.</w:t>
      </w:r>
      <w:r w:rsidRPr="00930B38">
        <w:tab/>
        <w:t>Jappella għall-ħolqien ta’ swieq ewlenin għal prodotti Ewropej nodfa u ċirkolari, permezz ta’ kriterji differenti mill-prezz tal-prezzijiet fl-akkwist pubbliku tal-UE, bħas-sostenibbiltà u r-reżiljenza u preferenza Ewropea għal setturi strateġiċi, kif ukoll billi jinħolqu skemi volontarji ta’ tikkettar u rekwiżiti minimi ta’ kontenut tal-UE b’mod kost-effiċjenti;</w:t>
      </w:r>
    </w:p>
    <w:p w14:paraId="22D48746" w14:textId="77777777" w:rsidR="00165B45" w:rsidRPr="00930B38" w:rsidRDefault="00165B45" w:rsidP="00165B45">
      <w:pPr>
        <w:pStyle w:val="NormalHanging12a"/>
      </w:pPr>
      <w:r w:rsidRPr="00930B38">
        <w:t>14.</w:t>
      </w:r>
      <w:r w:rsidRPr="00930B38">
        <w:tab/>
        <w:t>Jevidenzja l-importanza ta’ tranżizzjoni ġusta biex jiġu assistiti oqsma li jiddependu ħafna fuq l-industriji intensivi fl-enerġija, billi jinżammu u jinħolqu impjiegi ta’ kwalità permezz ta’ programmi ta’ titjib tal-ħiliet u taħriġ mill-ġdid għall-ħaddiema u permezz tal-użu effettiv ta’ mekkaniżmi ta’ appoġġ reġjonali, bħall-Fond għal Tranżizzjoni Ġusta u l-Fond ta’ Koeżjoni; jisħaq li l-appoġġ pubbliku se jkun kruċjali għat-tranżizzjoni tal-industriji intensivi fl-enerġija u li dan l-appoġġ għandu jkun marbut mal-impenn tagħhom li jissalvagwardjaw il-kundizzjonijiet tal-impjieg u tax-xogħol u jipprevjenu d-delokalizzazzjoni; jilqa’ l-inizjattiva tal-Unjoni tal-Ħiliet biex jiġi żgurat tqabbil tajjeb bejn il-ħiliet u d-domandi tas-suq tax-xogħol;</w:t>
      </w:r>
    </w:p>
    <w:p w14:paraId="4E563DEE" w14:textId="77777777" w:rsidR="00E365E1" w:rsidRPr="00B81282" w:rsidRDefault="00165B45" w:rsidP="00553C08">
      <w:pPr>
        <w:ind w:left="567" w:hanging="567"/>
      </w:pPr>
      <w:r w:rsidRPr="00930B38">
        <w:t>15.</w:t>
      </w:r>
      <w:r w:rsidRPr="00930B38">
        <w:tab/>
        <w:t>Jagħti istruzzjonijiet lill-President tiegħu biex tgħaddi din ir-riżoluzzjoni lill-</w:t>
      </w:r>
      <w:r w:rsidRPr="00930B38">
        <w:lastRenderedPageBreak/>
        <w:t>Kummissjoni, lill-Kunsill u lill-gvernijiet u lill-parlamenti tal-Istati Membri.</w:t>
      </w:r>
    </w:p>
    <w:sectPr w:rsidR="00E365E1" w:rsidRPr="00B81282" w:rsidSect="00B8128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566752" w14:textId="77777777" w:rsidR="0013161F" w:rsidRPr="00B81282" w:rsidRDefault="0013161F">
      <w:r w:rsidRPr="00B81282">
        <w:separator/>
      </w:r>
    </w:p>
  </w:endnote>
  <w:endnote w:type="continuationSeparator" w:id="0">
    <w:p w14:paraId="4232A0FE" w14:textId="77777777" w:rsidR="0013161F" w:rsidRPr="00B81282" w:rsidRDefault="0013161F">
      <w:r w:rsidRPr="00B8128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019E1F" w14:textId="77777777" w:rsidR="00064002" w:rsidRPr="00B8128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319628" w14:textId="77777777" w:rsidR="00064002" w:rsidRPr="00B8128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2B8546" w14:textId="77777777" w:rsidR="00064002" w:rsidRPr="00B8128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A26EC5C" w14:textId="77777777" w:rsidR="0013161F" w:rsidRPr="00B81282" w:rsidRDefault="0013161F">
      <w:r w:rsidRPr="00B81282">
        <w:separator/>
      </w:r>
    </w:p>
  </w:footnote>
  <w:footnote w:type="continuationSeparator" w:id="0">
    <w:p w14:paraId="12F1E5CC" w14:textId="77777777" w:rsidR="0013161F" w:rsidRPr="00B81282" w:rsidRDefault="0013161F">
      <w:r w:rsidRPr="00B81282">
        <w:continuationSeparator/>
      </w:r>
    </w:p>
  </w:footnote>
  <w:footnote w:id="1">
    <w:p w14:paraId="43247CA8" w14:textId="77777777" w:rsidR="00165B45" w:rsidRPr="00B81282" w:rsidRDefault="00165B45" w:rsidP="00B81282">
      <w:pPr>
        <w:pStyle w:val="FootnoteText"/>
        <w:ind w:left="567" w:hanging="567"/>
        <w:rPr>
          <w:sz w:val="24"/>
          <w:lang w:val="mt-MT"/>
        </w:rPr>
      </w:pPr>
      <w:r w:rsidRPr="00B81282">
        <w:rPr>
          <w:rStyle w:val="FootnoteReference"/>
          <w:sz w:val="24"/>
          <w:lang w:val="mt-MT"/>
        </w:rPr>
        <w:footnoteRef/>
      </w:r>
      <w:r w:rsidR="00B81282" w:rsidRPr="00B81282">
        <w:rPr>
          <w:sz w:val="24"/>
          <w:lang w:val="mt-MT"/>
        </w:rPr>
        <w:t xml:space="preserve"> </w:t>
      </w:r>
      <w:r w:rsidR="00B81282" w:rsidRPr="00B81282">
        <w:rPr>
          <w:sz w:val="24"/>
          <w:lang w:val="mt-MT"/>
        </w:rPr>
        <w:tab/>
      </w:r>
      <w:r w:rsidRPr="00B81282">
        <w:rPr>
          <w:sz w:val="24"/>
          <w:lang w:val="mt-MT"/>
        </w:rPr>
        <w:t xml:space="preserve">Ir-Regolament (UE) 2024/1735 tal-Parlament Ewropew u tal-Kunsill tat-13 ta’ Ġunju 2024 dwar l-istabbiliment ta’ qafas ta’ miżuri għat-tisħiħ tal-ekosistema Ewropea tal-manifattura ta’ teknoloġija b’emissjonijiet żero netti u li jemenda r-Regolament (UE) 2018/1724 (ĠU L, 2024/1735, 28.6.2024, ELI: </w:t>
      </w:r>
      <w:hyperlink r:id="rId1" w:history="1">
        <w:r w:rsidRPr="00553C08">
          <w:rPr>
            <w:rStyle w:val="Hyperlink"/>
            <w:sz w:val="24"/>
            <w:lang w:val="mt-MT"/>
          </w:rPr>
          <w:t>http://data.europa.eu/eli/reg/2024/1735/oj</w:t>
        </w:r>
      </w:hyperlink>
      <w:r w:rsidRPr="00B81282">
        <w:rPr>
          <w:sz w:val="24"/>
          <w:lang w:val="mt-MT"/>
        </w:rPr>
        <w:t>).</w:t>
      </w:r>
    </w:p>
  </w:footnote>
  <w:footnote w:id="2">
    <w:p w14:paraId="69CF0947" w14:textId="77777777" w:rsidR="00165B45" w:rsidRPr="00B81282" w:rsidRDefault="00165B45" w:rsidP="00B81282">
      <w:pPr>
        <w:pStyle w:val="FootnoteText"/>
        <w:ind w:left="567" w:hanging="567"/>
        <w:rPr>
          <w:sz w:val="24"/>
          <w:lang w:val="mt-MT"/>
        </w:rPr>
      </w:pPr>
      <w:r w:rsidRPr="00B81282">
        <w:rPr>
          <w:rStyle w:val="FootnoteReference"/>
          <w:sz w:val="24"/>
          <w:lang w:val="mt-MT"/>
        </w:rPr>
        <w:footnoteRef/>
      </w:r>
      <w:r w:rsidR="00B81282" w:rsidRPr="00B81282">
        <w:rPr>
          <w:sz w:val="24"/>
          <w:lang w:val="mt-MT"/>
        </w:rPr>
        <w:t xml:space="preserve"> </w:t>
      </w:r>
      <w:r w:rsidR="00B81282" w:rsidRPr="00B81282">
        <w:rPr>
          <w:sz w:val="24"/>
          <w:lang w:val="mt-MT"/>
        </w:rPr>
        <w:tab/>
      </w:r>
      <w:r w:rsidRPr="00B81282">
        <w:rPr>
          <w:sz w:val="24"/>
          <w:lang w:val="mt-MT"/>
        </w:rPr>
        <w:t xml:space="preserve">Ir-Regolament (UE) 2024/1157 tal-Parlament Ewropew u tal-Kunsill tal-11 ta’ April 2024 dwar vjeġġi ta’ skart, li jemenda r-Regolamenti (UE) Nru 1257/2013 u (UE) 2020/1056 u li jħassar ir-Regolament (KE) Nru 1013/2006 (ĠU L, 2024/1157, 30.4.2024, ELI: </w:t>
      </w:r>
      <w:hyperlink r:id="rId2" w:history="1">
        <w:r w:rsidRPr="00553C08">
          <w:rPr>
            <w:rStyle w:val="Hyperlink"/>
            <w:sz w:val="24"/>
            <w:lang w:val="mt-MT"/>
          </w:rPr>
          <w:t>http://data.europa.eu/eli/reg/2024/1157/oj</w:t>
        </w:r>
      </w:hyperlink>
      <w:r w:rsidRPr="00B81282">
        <w:rPr>
          <w:sz w:val="24"/>
          <w:lang w:val="mt-MT"/>
        </w:rPr>
        <w:t xml:space="preserve">).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F2A5D0" w14:textId="77777777" w:rsidR="00064002" w:rsidRPr="00B8128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A80E05" w14:textId="77777777" w:rsidR="00064002" w:rsidRPr="00B8128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037CFF" w14:textId="77777777" w:rsidR="00064002" w:rsidRPr="00B8128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209/2025"/>
    <w:docVar w:name="dvlangue" w:val="MT"/>
    <w:docVar w:name="dvnumam" w:val="0"/>
    <w:docVar w:name="dvpe" w:val="772.489"/>
    <w:docVar w:name="dvtitre" w:val="Riżoluzzjoni tal-Parlament Ewropew tat-2 ta' April 2025 dwar l-industriji li jużaw ħafna enerġija(2025/2536(RSP))"/>
  </w:docVars>
  <w:rsids>
    <w:rsidRoot w:val="0013161F"/>
    <w:rsid w:val="00002272"/>
    <w:rsid w:val="00064002"/>
    <w:rsid w:val="000677B9"/>
    <w:rsid w:val="000831BA"/>
    <w:rsid w:val="000A42CC"/>
    <w:rsid w:val="000E7DD9"/>
    <w:rsid w:val="0010095E"/>
    <w:rsid w:val="00125B37"/>
    <w:rsid w:val="0013161F"/>
    <w:rsid w:val="00150876"/>
    <w:rsid w:val="00165B45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53C08"/>
    <w:rsid w:val="00556886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B1238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B38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81282"/>
    <w:rsid w:val="00BD48FE"/>
    <w:rsid w:val="00BD7BD8"/>
    <w:rsid w:val="00BE6ADC"/>
    <w:rsid w:val="00C05BFE"/>
    <w:rsid w:val="00C1037D"/>
    <w:rsid w:val="00C23CD4"/>
    <w:rsid w:val="00C61C0C"/>
    <w:rsid w:val="00C941CB"/>
    <w:rsid w:val="00CC2357"/>
    <w:rsid w:val="00CD5191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F7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99BB801"/>
  <w15:chartTrackingRefBased/>
  <w15:docId w15:val="{ADD60637-D14A-4F1F-912F-4CBFFDEC6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165B45"/>
    <w:pPr>
      <w:spacing w:before="480" w:after="240"/>
    </w:pPr>
  </w:style>
  <w:style w:type="paragraph" w:customStyle="1" w:styleId="NormalHanging12a">
    <w:name w:val="NormalHanging12a"/>
    <w:basedOn w:val="Normal"/>
    <w:rsid w:val="00165B45"/>
    <w:pPr>
      <w:spacing w:after="240"/>
      <w:ind w:left="567" w:hanging="567"/>
    </w:pPr>
  </w:style>
  <w:style w:type="character" w:styleId="Hyperlink">
    <w:name w:val="Hyperlink"/>
    <w:basedOn w:val="DefaultParagraphFont"/>
    <w:rsid w:val="00553C08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rsid w:val="00CD519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CD5191"/>
    <w:rPr>
      <w:rFonts w:ascii="Segoe UI" w:hAnsi="Segoe UI" w:cs="Segoe UI"/>
      <w:sz w:val="18"/>
      <w:szCs w:val="18"/>
      <w:lang w:val="mt-MT"/>
    </w:rPr>
  </w:style>
  <w:style w:type="character" w:styleId="CommentReference">
    <w:name w:val="annotation reference"/>
    <w:basedOn w:val="DefaultParagraphFont"/>
    <w:rsid w:val="00CD5191"/>
    <w:rPr>
      <w:sz w:val="16"/>
      <w:szCs w:val="16"/>
    </w:rPr>
  </w:style>
  <w:style w:type="paragraph" w:styleId="CommentText">
    <w:name w:val="annotation text"/>
    <w:basedOn w:val="Normal"/>
    <w:link w:val="CommentTextChar"/>
    <w:rsid w:val="00CD5191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CD5191"/>
    <w:rPr>
      <w:lang w:val="mt-MT"/>
    </w:rPr>
  </w:style>
  <w:style w:type="paragraph" w:styleId="CommentSubject">
    <w:name w:val="annotation subject"/>
    <w:basedOn w:val="CommentText"/>
    <w:next w:val="CommentText"/>
    <w:link w:val="CommentSubjectChar"/>
    <w:rsid w:val="00CD5191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CD5191"/>
    <w:rPr>
      <w:b/>
      <w:bCs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data.europa.eu/eli/reg/2024/1157/oj" TargetMode="External"/><Relationship Id="rId1" Type="http://schemas.openxmlformats.org/officeDocument/2006/relationships/hyperlink" Target="http://data.europa.eu/eli/reg/2024/1735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004AF9-D1EA-4122-8654-5CD99A0029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2401</Words>
  <Characters>13690</Characters>
  <Application>Microsoft Office Word</Application>
  <DocSecurity>0</DocSecurity>
  <Lines>114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GRIMA Cherise-Marie</cp:lastModifiedBy>
  <cp:revision>2</cp:revision>
  <cp:lastPrinted>2004-11-19T15:42:00Z</cp:lastPrinted>
  <dcterms:created xsi:type="dcterms:W3CDTF">2025-05-02T15:14:00Z</dcterms:created>
  <dcterms:modified xsi:type="dcterms:W3CDTF">2025-05-02T15:14:00Z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P10_TA(2025)0065_</vt:lpwstr>
  </property>
  <property fmtid="{D5CDD505-2E9C-101B-9397-08002B2CF9AE}" pid="4" name="&lt;Type&gt;">
    <vt:lpwstr>RR</vt:lpwstr>
  </property>
</Properties>
</file>