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0755" w14:paraId="42D7646C" w14:textId="77777777" w:rsidTr="0010095E">
        <w:trPr>
          <w:trHeight w:hRule="exact" w:val="1418"/>
        </w:trPr>
        <w:tc>
          <w:tcPr>
            <w:tcW w:w="6804" w:type="dxa"/>
            <w:shd w:val="clear" w:color="auto" w:fill="auto"/>
            <w:vAlign w:val="center"/>
          </w:tcPr>
          <w:p w14:paraId="7467EF42" w14:textId="77777777" w:rsidR="00751A4A" w:rsidRPr="00000755" w:rsidRDefault="00267A54" w:rsidP="0010095E">
            <w:pPr>
              <w:pStyle w:val="EPName"/>
            </w:pPr>
            <w:r w:rsidRPr="00000755">
              <w:t>Europa-Parlamentet</w:t>
            </w:r>
          </w:p>
          <w:p w14:paraId="5252B2AF" w14:textId="77777777" w:rsidR="00751A4A" w:rsidRPr="00000755" w:rsidRDefault="005F1B17" w:rsidP="005F1B17">
            <w:pPr>
              <w:pStyle w:val="EPTerm"/>
              <w:rPr>
                <w:rStyle w:val="HideTWBExt"/>
                <w:noProof w:val="0"/>
                <w:vanish w:val="0"/>
                <w:color w:val="auto"/>
              </w:rPr>
            </w:pPr>
            <w:r w:rsidRPr="00000755">
              <w:t>2024</w:t>
            </w:r>
            <w:r w:rsidR="00817416" w:rsidRPr="00000755">
              <w:t>-202</w:t>
            </w:r>
            <w:r w:rsidRPr="00000755">
              <w:t>9</w:t>
            </w:r>
          </w:p>
        </w:tc>
        <w:tc>
          <w:tcPr>
            <w:tcW w:w="2268" w:type="dxa"/>
            <w:shd w:val="clear" w:color="auto" w:fill="auto"/>
          </w:tcPr>
          <w:p w14:paraId="499DB938" w14:textId="77777777" w:rsidR="00751A4A" w:rsidRPr="00000755" w:rsidRDefault="00187494" w:rsidP="0010095E">
            <w:pPr>
              <w:pStyle w:val="EPLogo"/>
            </w:pPr>
            <w:r w:rsidRPr="00000755">
              <w:rPr>
                <w:noProof/>
                <w:lang w:eastAsia="da-DK"/>
              </w:rPr>
              <w:drawing>
                <wp:inline distT="0" distB="0" distL="0" distR="0" wp14:anchorId="305F3C6D" wp14:editId="509DDD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345D39" w14:textId="77777777" w:rsidR="00D058B8" w:rsidRPr="00000755" w:rsidRDefault="00D058B8" w:rsidP="004C5D52">
      <w:pPr>
        <w:pStyle w:val="LineTop"/>
      </w:pPr>
    </w:p>
    <w:p w14:paraId="5FE93350" w14:textId="77777777" w:rsidR="00680577" w:rsidRPr="00000755" w:rsidRDefault="00267A54" w:rsidP="00680577">
      <w:pPr>
        <w:pStyle w:val="EPBodyTA1"/>
      </w:pPr>
      <w:r w:rsidRPr="00000755">
        <w:t>VEDTAGNE TEKSTER</w:t>
      </w:r>
    </w:p>
    <w:p w14:paraId="10627B94" w14:textId="77777777" w:rsidR="00D058B8" w:rsidRPr="00000755" w:rsidRDefault="00D058B8" w:rsidP="00D058B8">
      <w:pPr>
        <w:pStyle w:val="LineBottom"/>
      </w:pPr>
    </w:p>
    <w:p w14:paraId="2D2B8561" w14:textId="2611503B" w:rsidR="00267A54" w:rsidRPr="00000755" w:rsidRDefault="00267A54" w:rsidP="00267A54">
      <w:pPr>
        <w:pStyle w:val="ATHeading1"/>
      </w:pPr>
      <w:bookmarkStart w:id="0" w:name="TANumber"/>
      <w:r w:rsidRPr="00000755">
        <w:t>P10_TA(2025)00</w:t>
      </w:r>
      <w:bookmarkEnd w:id="0"/>
      <w:r w:rsidR="008D70E1">
        <w:t>67</w:t>
      </w:r>
      <w:bookmarkStart w:id="1" w:name="_GoBack"/>
      <w:bookmarkEnd w:id="1"/>
    </w:p>
    <w:p w14:paraId="79A89EF2" w14:textId="77777777" w:rsidR="00267A54" w:rsidRPr="00000755" w:rsidRDefault="00C932CB" w:rsidP="00267A54">
      <w:pPr>
        <w:pStyle w:val="ATHeading2"/>
      </w:pPr>
      <w:bookmarkStart w:id="2" w:name="title"/>
      <w:r>
        <w:t>A</w:t>
      </w:r>
      <w:r w:rsidR="00267A54" w:rsidRPr="00000755">
        <w:t xml:space="preserve">nmodning om ophævelse af Petr </w:t>
      </w:r>
      <w:proofErr w:type="spellStart"/>
      <w:r w:rsidR="00267A54" w:rsidRPr="00000755">
        <w:t>Bystrons</w:t>
      </w:r>
      <w:proofErr w:type="spellEnd"/>
      <w:r w:rsidR="00267A54" w:rsidRPr="00000755">
        <w:t xml:space="preserve"> immunitet</w:t>
      </w:r>
      <w:bookmarkEnd w:id="2"/>
    </w:p>
    <w:p w14:paraId="54E69968" w14:textId="77777777" w:rsidR="00267A54" w:rsidRPr="00000755" w:rsidRDefault="00267A54" w:rsidP="00267A54">
      <w:pPr>
        <w:rPr>
          <w:i/>
          <w:vanish/>
        </w:rPr>
      </w:pPr>
      <w:r w:rsidRPr="00000755">
        <w:rPr>
          <w:i/>
        </w:rPr>
        <w:fldChar w:fldCharType="begin"/>
      </w:r>
      <w:r w:rsidRPr="00000755">
        <w:rPr>
          <w:i/>
        </w:rPr>
        <w:instrText xml:space="preserve"> TC"(</w:instrText>
      </w:r>
      <w:bookmarkStart w:id="3" w:name="DocNumber"/>
      <w:r w:rsidRPr="00000755">
        <w:rPr>
          <w:i/>
        </w:rPr>
        <w:instrText>A10-0077/2025</w:instrText>
      </w:r>
      <w:bookmarkEnd w:id="3"/>
      <w:r w:rsidRPr="00000755">
        <w:rPr>
          <w:i/>
        </w:rPr>
        <w:instrText xml:space="preserve"> - Ordfører: Pascale </w:instrText>
      </w:r>
      <w:proofErr w:type="spellStart"/>
      <w:r w:rsidRPr="00000755">
        <w:rPr>
          <w:i/>
        </w:rPr>
        <w:instrText>Piera</w:instrText>
      </w:r>
      <w:proofErr w:type="spellEnd"/>
      <w:r w:rsidRPr="00000755">
        <w:rPr>
          <w:i/>
        </w:rPr>
        <w:instrText xml:space="preserve">)"\l3 \n&gt; \* MERGEFORMAT </w:instrText>
      </w:r>
      <w:r w:rsidRPr="00000755">
        <w:rPr>
          <w:i/>
        </w:rPr>
        <w:fldChar w:fldCharType="end"/>
      </w:r>
    </w:p>
    <w:p w14:paraId="2D980F69" w14:textId="77777777" w:rsidR="00267A54" w:rsidRPr="00000755" w:rsidRDefault="00267A54" w:rsidP="00267A54">
      <w:pPr>
        <w:rPr>
          <w:vanish/>
        </w:rPr>
      </w:pPr>
      <w:bookmarkStart w:id="4" w:name="Commission"/>
      <w:r w:rsidRPr="00000755">
        <w:rPr>
          <w:vanish/>
        </w:rPr>
        <w:t>Retsudvalget</w:t>
      </w:r>
      <w:bookmarkEnd w:id="4"/>
    </w:p>
    <w:p w14:paraId="3D9406D0" w14:textId="77777777" w:rsidR="00267A54" w:rsidRPr="00000755" w:rsidRDefault="00267A54" w:rsidP="00267A54">
      <w:pPr>
        <w:rPr>
          <w:vanish/>
        </w:rPr>
      </w:pPr>
      <w:bookmarkStart w:id="5" w:name="PE"/>
      <w:r w:rsidRPr="00000755">
        <w:rPr>
          <w:vanish/>
        </w:rPr>
        <w:t>PE766.946</w:t>
      </w:r>
      <w:bookmarkEnd w:id="5"/>
    </w:p>
    <w:p w14:paraId="72D620F7" w14:textId="459CCAC8" w:rsidR="00267A54" w:rsidRPr="00000755" w:rsidRDefault="00267A54" w:rsidP="00267A54">
      <w:pPr>
        <w:pStyle w:val="ATHeading3"/>
      </w:pPr>
      <w:bookmarkStart w:id="6" w:name="Sujet"/>
      <w:r w:rsidRPr="00000755">
        <w:t xml:space="preserve">Europa-Parlamentets afgørelse af </w:t>
      </w:r>
      <w:r w:rsidR="00646744">
        <w:t>6</w:t>
      </w:r>
      <w:r w:rsidRPr="00000755">
        <w:t>.</w:t>
      </w:r>
      <w:r w:rsidR="00C932CB">
        <w:t xml:space="preserve"> maj</w:t>
      </w:r>
      <w:r w:rsidRPr="00000755">
        <w:t xml:space="preserve"> 2025 om anmodning om ophævelse af Petr </w:t>
      </w:r>
      <w:proofErr w:type="spellStart"/>
      <w:r w:rsidRPr="00000755">
        <w:t>Bystrons</w:t>
      </w:r>
      <w:proofErr w:type="spellEnd"/>
      <w:r w:rsidRPr="00000755">
        <w:t xml:space="preserve"> immunitet</w:t>
      </w:r>
      <w:bookmarkEnd w:id="6"/>
      <w:r w:rsidRPr="00000755">
        <w:t xml:space="preserve"> </w:t>
      </w:r>
      <w:bookmarkStart w:id="7" w:name="References"/>
      <w:r w:rsidRPr="00000755">
        <w:t>(2024/2047(IMM))</w:t>
      </w:r>
      <w:bookmarkEnd w:id="7"/>
    </w:p>
    <w:p w14:paraId="1BBBA7E8" w14:textId="77777777" w:rsidR="00A2380C" w:rsidRPr="00000755" w:rsidRDefault="00A2380C" w:rsidP="00A2380C">
      <w:pPr>
        <w:pStyle w:val="EPComma"/>
      </w:pPr>
      <w:bookmarkStart w:id="8" w:name="TextBodyBegin"/>
      <w:bookmarkEnd w:id="8"/>
      <w:r w:rsidRPr="00000755">
        <w:rPr>
          <w:i/>
          <w:iCs/>
        </w:rPr>
        <w:t>Europa-Parlamentet,</w:t>
      </w:r>
    </w:p>
    <w:p w14:paraId="092532A5" w14:textId="0426AF60" w:rsidR="00A2380C" w:rsidRPr="00000755" w:rsidRDefault="00A2380C" w:rsidP="00A2380C">
      <w:pPr>
        <w:pStyle w:val="NormalHanging12a"/>
      </w:pPr>
      <w:r w:rsidRPr="00000755">
        <w:t>–</w:t>
      </w:r>
      <w:r w:rsidRPr="00000755">
        <w:tab/>
        <w:t xml:space="preserve">der henviser til anmodning om ophævelse af Petr </w:t>
      </w:r>
      <w:proofErr w:type="spellStart"/>
      <w:r w:rsidRPr="00000755">
        <w:t>Bystrons</w:t>
      </w:r>
      <w:proofErr w:type="spellEnd"/>
      <w:r w:rsidRPr="00000755">
        <w:t xml:space="preserve"> immunitet, modtaget ved skrivelse af 27. august 2024 fra det tyske Forbundsjustitsministerium med en anmodning af 23. juli 2024 fra statsadvokaten i München i forbindelse med en igangværende undersøgelsesprocedure ved statsadvokaturen i München, </w:t>
      </w:r>
      <w:r w:rsidR="00D547B2">
        <w:t>og hvorom der blev givet meddelelse</w:t>
      </w:r>
      <w:r w:rsidRPr="00000755">
        <w:t xml:space="preserve"> på plenarmødet den 16. september 2024,</w:t>
      </w:r>
    </w:p>
    <w:p w14:paraId="7314A2BB" w14:textId="77777777" w:rsidR="00A2380C" w:rsidRPr="00000755" w:rsidRDefault="00A2380C" w:rsidP="00A2380C">
      <w:pPr>
        <w:pStyle w:val="NormalHanging12a"/>
      </w:pPr>
      <w:r w:rsidRPr="00000755">
        <w:t>–</w:t>
      </w:r>
      <w:r w:rsidRPr="00000755">
        <w:tab/>
        <w:t xml:space="preserve">der har hørt Petr </w:t>
      </w:r>
      <w:proofErr w:type="spellStart"/>
      <w:r w:rsidRPr="00000755">
        <w:t>Bystron</w:t>
      </w:r>
      <w:proofErr w:type="spellEnd"/>
      <w:r w:rsidRPr="00000755">
        <w:t xml:space="preserve"> den 13. februar 2025, jf. forretningsordenens artikel 9, stk. 6, og der henviser til de dokumenter, som han fremlagde,</w:t>
      </w:r>
    </w:p>
    <w:p w14:paraId="79B3C203" w14:textId="77777777" w:rsidR="00A2380C" w:rsidRPr="00000755" w:rsidRDefault="00A2380C" w:rsidP="00A2380C">
      <w:pPr>
        <w:pStyle w:val="NormalHanging12a"/>
      </w:pPr>
      <w:r w:rsidRPr="00000755">
        <w:t>–</w:t>
      </w:r>
      <w:r w:rsidRPr="00000755">
        <w:tab/>
        <w:t>der henviser til artikel 8 og 9 i protokol nr. 7 vedrørende Den Europæiske Unions privilegier og immuniteter samt artikel 6, stk. 2, i akten af 20. september 1976 om almindelige direkte valg af medlemmerne af Europa-Parlamentet,</w:t>
      </w:r>
    </w:p>
    <w:p w14:paraId="0026E474" w14:textId="77777777" w:rsidR="00A2380C" w:rsidRPr="00000755" w:rsidRDefault="00A2380C" w:rsidP="00A2380C">
      <w:pPr>
        <w:pStyle w:val="NormalHanging12a"/>
      </w:pPr>
      <w:r w:rsidRPr="00000755">
        <w:t>–</w:t>
      </w:r>
      <w:r w:rsidRPr="00000755">
        <w:tab/>
        <w:t>der henviser til de domme, som Den Europæiske Unions Domstol har afsagt den 21. oktober 2008, 19. marts 2010, 6. september 2011, 17. januar 2013, 19. december 2019 og 5. juli 2023</w:t>
      </w:r>
      <w:r w:rsidRPr="00000755">
        <w:rPr>
          <w:rStyle w:val="FootnoteReference"/>
        </w:rPr>
        <w:footnoteReference w:id="1"/>
      </w:r>
      <w:r w:rsidRPr="00000755">
        <w:t>,</w:t>
      </w:r>
    </w:p>
    <w:p w14:paraId="6F16F740" w14:textId="77777777" w:rsidR="00A2380C" w:rsidRPr="00000755" w:rsidRDefault="00A2380C" w:rsidP="00A2380C">
      <w:pPr>
        <w:pStyle w:val="NormalHanging12a"/>
      </w:pPr>
      <w:r w:rsidRPr="00000755">
        <w:t>–</w:t>
      </w:r>
      <w:r w:rsidRPr="00000755">
        <w:tab/>
        <w:t>der henviser til artikel 46 i Forbundsrepublikken Tysklands forfatning,</w:t>
      </w:r>
    </w:p>
    <w:p w14:paraId="5F184C88" w14:textId="77777777" w:rsidR="00A2380C" w:rsidRPr="00000755" w:rsidRDefault="00A2380C" w:rsidP="00A2380C">
      <w:pPr>
        <w:pStyle w:val="NormalHanging12a"/>
      </w:pPr>
      <w:r w:rsidRPr="00000755">
        <w:t>–</w:t>
      </w:r>
      <w:r w:rsidRPr="00000755">
        <w:tab/>
        <w:t>der henviser til forretningsordenens artikel 5, stk. 2, artikel 6, stk. 1, og artikel 9,</w:t>
      </w:r>
    </w:p>
    <w:p w14:paraId="423CF66A" w14:textId="77777777" w:rsidR="00A2380C" w:rsidRPr="00000755" w:rsidRDefault="00A2380C" w:rsidP="00A2380C">
      <w:pPr>
        <w:pStyle w:val="NormalHanging12a"/>
      </w:pPr>
      <w:r w:rsidRPr="00000755">
        <w:lastRenderedPageBreak/>
        <w:t>–</w:t>
      </w:r>
      <w:r w:rsidRPr="00000755">
        <w:tab/>
        <w:t>der henviser til betænkning fra Retsudvalget (A10-0077/2025),</w:t>
      </w:r>
    </w:p>
    <w:p w14:paraId="37C627C3" w14:textId="4DF6EA5A" w:rsidR="00A2380C" w:rsidRPr="00000755" w:rsidRDefault="00A2380C" w:rsidP="00A2380C">
      <w:pPr>
        <w:pStyle w:val="NormalHanging12a"/>
      </w:pPr>
      <w:r w:rsidRPr="00000755">
        <w:t>A.</w:t>
      </w:r>
      <w:r w:rsidRPr="00000755">
        <w:tab/>
        <w:t xml:space="preserve">der henviser til, at statsadvokaten i München har anmodet om ophævelse af medlem af Europa-Parlamentet Petr </w:t>
      </w:r>
      <w:proofErr w:type="spellStart"/>
      <w:r w:rsidRPr="00000755">
        <w:t>Bystrons</w:t>
      </w:r>
      <w:proofErr w:type="spellEnd"/>
      <w:r w:rsidRPr="00000755">
        <w:t xml:space="preserve"> immunitet i forbindelse med de anklager, der er rejst mod ham i henhold til den tyske straffelovs § 108e, stk. 1, § 261, stk. 1, nr. 2, § 261, stk. 7, § 263, stk. 1, og § 263, stk. 3, nr. 1, den tyske skattelovs § 370, stk. 1, og nævnte straffelovs § 53, vedrørende </w:t>
      </w:r>
      <w:r w:rsidR="00EC636D">
        <w:t>påståede</w:t>
      </w:r>
      <w:r w:rsidR="00EC636D" w:rsidRPr="00000755">
        <w:t xml:space="preserve"> </w:t>
      </w:r>
      <w:r w:rsidRPr="00000755">
        <w:t>lovovertrædelser i form af passiv korruption, hvidvaskning af penge og svig i mindst seks tilfælde og skatteunddragelse i mindst fem tilfælde;</w:t>
      </w:r>
    </w:p>
    <w:p w14:paraId="47F022DB" w14:textId="71ABD5E3" w:rsidR="00A2380C" w:rsidRPr="00000755" w:rsidRDefault="00A2380C" w:rsidP="00A2380C">
      <w:pPr>
        <w:pStyle w:val="NormalHanging12a"/>
      </w:pPr>
      <w:r w:rsidRPr="00000755">
        <w:t>B.</w:t>
      </w:r>
      <w:r w:rsidRPr="00000755">
        <w:tab/>
        <w:t xml:space="preserve">der henviser til, at det i anmodningen om ophævelse af immuniteten er anført, at </w:t>
      </w:r>
      <w:r w:rsidR="003D5FA5" w:rsidRPr="003D5FA5">
        <w:t>Petr</w:t>
      </w:r>
      <w:r w:rsidR="003D5FA5">
        <w:t xml:space="preserve"> </w:t>
      </w:r>
      <w:proofErr w:type="spellStart"/>
      <w:r w:rsidRPr="00000755">
        <w:t>Bystron</w:t>
      </w:r>
      <w:proofErr w:type="spellEnd"/>
      <w:r w:rsidRPr="00000755">
        <w:t xml:space="preserve"> fra et ubestemt tidspunkt i 2020 bl.a. kan have modtaget udbetalinger i kontanter eller overførsler af </w:t>
      </w:r>
      <w:proofErr w:type="spellStart"/>
      <w:r w:rsidRPr="00000755">
        <w:t>kryptovaluta</w:t>
      </w:r>
      <w:proofErr w:type="spellEnd"/>
      <w:r w:rsidRPr="00000755">
        <w:t xml:space="preserve"> fra operatøren af det </w:t>
      </w:r>
      <w:proofErr w:type="spellStart"/>
      <w:r w:rsidRPr="00000755">
        <w:t>prorussiske</w:t>
      </w:r>
      <w:proofErr w:type="spellEnd"/>
      <w:r w:rsidRPr="00000755">
        <w:t xml:space="preserve"> websted "Voice of Europe" til gengæld for sit tilsagn om i sin egenskab af medlem af det nationale parlament at ytre sig og stemme til fordel for den russiske regerings interesser; der henviser til, at </w:t>
      </w:r>
      <w:r w:rsidR="003D5FA5" w:rsidRPr="003D5FA5">
        <w:t>Petr</w:t>
      </w:r>
      <w:r w:rsidR="003D5FA5">
        <w:t xml:space="preserve"> </w:t>
      </w:r>
      <w:proofErr w:type="spellStart"/>
      <w:r w:rsidRPr="00000755">
        <w:t>Bystron</w:t>
      </w:r>
      <w:proofErr w:type="spellEnd"/>
      <w:r w:rsidRPr="00000755">
        <w:t xml:space="preserve"> angiveligt deponerede betydelige beløb i en pengeautomat den 17. og 20. marts 2023 på en konto tilhørende den virksomhed, hvori han er eneaktionær og direktør; der henviser til, at han den 20. marts 2023 </w:t>
      </w:r>
      <w:r w:rsidR="00EC0E7B">
        <w:t xml:space="preserve">angiveligt </w:t>
      </w:r>
      <w:r w:rsidRPr="00000755">
        <w:t xml:space="preserve">hævede det samme beløb i 200 EUR-sedler i en pengeautomat fra samme bank; der henviser til, at Petr </w:t>
      </w:r>
      <w:proofErr w:type="spellStart"/>
      <w:r w:rsidRPr="00000755">
        <w:t>Bystron</w:t>
      </w:r>
      <w:proofErr w:type="spellEnd"/>
      <w:r w:rsidRPr="00000755">
        <w:t xml:space="preserve"> som svar på en anmodning fra banken </w:t>
      </w:r>
      <w:r w:rsidR="00EC0E7B">
        <w:t xml:space="preserve">angiveligt </w:t>
      </w:r>
      <w:r w:rsidRPr="00000755">
        <w:t xml:space="preserve">ikke gav nogen forklaring på årsagen til disse mistænkelige bevægelser; der henviser til, at Petr </w:t>
      </w:r>
      <w:proofErr w:type="spellStart"/>
      <w:r w:rsidRPr="00000755">
        <w:t>Bystron</w:t>
      </w:r>
      <w:proofErr w:type="spellEnd"/>
      <w:r w:rsidRPr="00000755">
        <w:t xml:space="preserve"> ud af den angivelige bestikkelse, der blev modtaget kontant, </w:t>
      </w:r>
      <w:r w:rsidR="00EC0E7B">
        <w:t xml:space="preserve">angiveligt </w:t>
      </w:r>
      <w:r w:rsidRPr="00000755">
        <w:t xml:space="preserve">også indsatte flere beløb i juli 2021, </w:t>
      </w:r>
      <w:r w:rsidR="00EC0E7B">
        <w:t xml:space="preserve">i </w:t>
      </w:r>
      <w:r w:rsidRPr="00000755">
        <w:t xml:space="preserve">april </w:t>
      </w:r>
      <w:r w:rsidR="003D5FA5">
        <w:t>og</w:t>
      </w:r>
      <w:r w:rsidRPr="00000755">
        <w:t xml:space="preserve"> september 2022 samt i juni og juli 2023; der henviser til, at Petr </w:t>
      </w:r>
      <w:proofErr w:type="spellStart"/>
      <w:r w:rsidRPr="00000755">
        <w:t>Bystron</w:t>
      </w:r>
      <w:proofErr w:type="spellEnd"/>
      <w:r w:rsidRPr="00000755">
        <w:t xml:space="preserve"> angiveligt forsøgte at skjule de likvide midlers oprindelse; der henviser til at </w:t>
      </w:r>
      <w:r w:rsidR="003D5FA5" w:rsidRPr="00000755">
        <w:t>statsadvokaten i München</w:t>
      </w:r>
      <w:r w:rsidR="003D5FA5">
        <w:t xml:space="preserve"> </w:t>
      </w:r>
      <w:r w:rsidRPr="00000755">
        <w:t>råder over transaktion</w:t>
      </w:r>
      <w:r w:rsidR="00EC0E7B">
        <w:t>s</w:t>
      </w:r>
      <w:r w:rsidRPr="00000755">
        <w:t>r</w:t>
      </w:r>
      <w:r w:rsidR="00EC0E7B">
        <w:t>egistreringer</w:t>
      </w:r>
      <w:r w:rsidRPr="00000755">
        <w:t xml:space="preserve"> f</w:t>
      </w:r>
      <w:r w:rsidR="00EC0E7B">
        <w:t xml:space="preserve">or </w:t>
      </w:r>
      <w:r w:rsidRPr="00000755">
        <w:t xml:space="preserve">alle Petr </w:t>
      </w:r>
      <w:proofErr w:type="spellStart"/>
      <w:r w:rsidRPr="00000755">
        <w:t>Bystrons</w:t>
      </w:r>
      <w:proofErr w:type="spellEnd"/>
      <w:r w:rsidRPr="00000755">
        <w:t xml:space="preserve"> konti og fra konti tilhørende den nævnte virksomhed, hvori han er eneaktionær og direktør</w:t>
      </w:r>
      <w:r w:rsidR="00EC0E7B">
        <w:t>, fra 2020 og derefter</w:t>
      </w:r>
      <w:r w:rsidRPr="00000755">
        <w:t>; der henviser til, at dette</w:t>
      </w:r>
      <w:r w:rsidR="00EC0E7B">
        <w:t xml:space="preserve"> angiveligt</w:t>
      </w:r>
      <w:r w:rsidRPr="00000755">
        <w:t xml:space="preserve"> har gjort det muligt at opdage yderligere kontantbetalinger og </w:t>
      </w:r>
      <w:r w:rsidR="00EC0E7B">
        <w:t xml:space="preserve">at </w:t>
      </w:r>
      <w:r w:rsidRPr="00000755">
        <w:t xml:space="preserve">konkludere, at </w:t>
      </w:r>
      <w:r w:rsidR="00EC0E7B">
        <w:t xml:space="preserve">bestikkelse, som han angiveligt modtog </w:t>
      </w:r>
      <w:r w:rsidRPr="00000755">
        <w:t>tidligere</w:t>
      </w:r>
      <w:r w:rsidR="00EC0E7B">
        <w:t>, virkeligt eksisterer</w:t>
      </w:r>
      <w:r w:rsidRPr="00000755">
        <w:t>;</w:t>
      </w:r>
    </w:p>
    <w:p w14:paraId="6275FC2E" w14:textId="7D1521D4" w:rsidR="00A2380C" w:rsidRPr="00000755" w:rsidRDefault="00A2380C" w:rsidP="00A2380C">
      <w:pPr>
        <w:pStyle w:val="NormalHanging12a"/>
      </w:pPr>
      <w:r w:rsidRPr="00000755">
        <w:t>C.</w:t>
      </w:r>
      <w:r w:rsidRPr="00000755">
        <w:tab/>
        <w:t xml:space="preserve">der henviser til, at </w:t>
      </w:r>
      <w:r w:rsidR="00EC0E7B">
        <w:t xml:space="preserve">Petr </w:t>
      </w:r>
      <w:proofErr w:type="spellStart"/>
      <w:r w:rsidR="00EC0E7B">
        <w:t>Bystron</w:t>
      </w:r>
      <w:proofErr w:type="spellEnd"/>
      <w:r w:rsidR="00EC0E7B" w:rsidRPr="00000755">
        <w:t xml:space="preserve"> </w:t>
      </w:r>
      <w:r w:rsidRPr="00000755">
        <w:t xml:space="preserve">i flere drøftelser om russiskrelaterede spørgsmål i det nationale parlament, som </w:t>
      </w:r>
      <w:r w:rsidR="00EC0E7B">
        <w:t xml:space="preserve">han </w:t>
      </w:r>
      <w:r w:rsidRPr="00000755">
        <w:t>var medlem af på tidspunktet for de påståede faktiske omstændigheder, siden 2022</w:t>
      </w:r>
      <w:r w:rsidR="00EC0E7B">
        <w:t xml:space="preserve"> angiveligt</w:t>
      </w:r>
      <w:r w:rsidRPr="00000755">
        <w:t xml:space="preserve"> har stemt på en måde, der klart er til fordel for den russiske regerings interesser, og </w:t>
      </w:r>
      <w:r w:rsidR="00EC0E7B">
        <w:t xml:space="preserve">angiveligt </w:t>
      </w:r>
      <w:r w:rsidRPr="00000755">
        <w:t>har holdt mindst to taler til den tyske Forbundsdag, hvor han forsvarer en prorussisk holdning;</w:t>
      </w:r>
    </w:p>
    <w:p w14:paraId="63585BA2" w14:textId="2EBFCE22" w:rsidR="00A2380C" w:rsidRPr="00000755" w:rsidRDefault="00A2380C" w:rsidP="00A2380C">
      <w:pPr>
        <w:pStyle w:val="NormalHanging12a"/>
      </w:pPr>
      <w:r w:rsidRPr="00000755">
        <w:t>D.</w:t>
      </w:r>
      <w:r w:rsidRPr="00000755">
        <w:tab/>
        <w:t xml:space="preserve">der henviser til, at Petr </w:t>
      </w:r>
      <w:proofErr w:type="spellStart"/>
      <w:r w:rsidRPr="00000755">
        <w:t>Bystron</w:t>
      </w:r>
      <w:proofErr w:type="spellEnd"/>
      <w:r w:rsidRPr="00000755">
        <w:t xml:space="preserve">, som i henhold til den tyske lov om parlamentsmedlemmer havde ret til en fast godtgørelse navnlig med henblik på at ansætte personale, i oktober 2021 </w:t>
      </w:r>
      <w:r w:rsidR="00EC0E7B">
        <w:t xml:space="preserve">angiveligt </w:t>
      </w:r>
      <w:r w:rsidRPr="00000755">
        <w:t>indgik en ansættelseskontrakt med sin advokat</w:t>
      </w:r>
      <w:r w:rsidR="00EC0E7B">
        <w:t>,</w:t>
      </w:r>
      <w:r w:rsidRPr="00000755">
        <w:t xml:space="preserve"> og at de indgik aftaler om fem tillæg til kontrakten, som hver især ændrede den ugentlige arbejdstid og den månedlige løn; der henviser til, at den faste godtgørelse kun kan anvendes, hvis det påtænkte formål eller de pågældende aktiviteter har en tilstrækkelig forbindelse med udøvelsen af mandatet; der henviser til, at det arbejde, der blev udført i henhold til denne kontrakt, </w:t>
      </w:r>
      <w:r w:rsidR="00EC0E7B">
        <w:t xml:space="preserve">angiveligt </w:t>
      </w:r>
      <w:r w:rsidRPr="00000755">
        <w:t xml:space="preserve">ikke vedrørte udøvelsen af det parlamentariske mandat, eller at det forventede arbejde ikke blev udført, men at vederlaget som følge af vildledning af den kompetente medarbejder </w:t>
      </w:r>
      <w:r w:rsidR="00EC0E7B">
        <w:t xml:space="preserve">angiveligt alligevel </w:t>
      </w:r>
      <w:r w:rsidRPr="00000755">
        <w:t xml:space="preserve">blev udbetalt; der henviser til, at denne udbetaling </w:t>
      </w:r>
      <w:r w:rsidR="00EC0E7B">
        <w:t xml:space="preserve">angiveligt </w:t>
      </w:r>
      <w:r w:rsidRPr="00000755">
        <w:t>har medført et tab for Forbundsrepublikken Tyskland på 97 400,00 EUR.</w:t>
      </w:r>
    </w:p>
    <w:p w14:paraId="4FC03768" w14:textId="3130A5FB" w:rsidR="00A2380C" w:rsidRPr="00000755" w:rsidRDefault="00A2380C" w:rsidP="00A2380C">
      <w:pPr>
        <w:pStyle w:val="NormalHanging12a"/>
      </w:pPr>
      <w:r w:rsidRPr="00000755">
        <w:t>E.</w:t>
      </w:r>
      <w:r w:rsidRPr="00000755">
        <w:tab/>
        <w:t xml:space="preserve">der henviser til, at Petr </w:t>
      </w:r>
      <w:proofErr w:type="spellStart"/>
      <w:r w:rsidRPr="00000755">
        <w:t>Bystron</w:t>
      </w:r>
      <w:proofErr w:type="spellEnd"/>
      <w:r w:rsidRPr="00000755">
        <w:t xml:space="preserve"> i regnskabsårene 2017-2021 gennem skatterådgiveren for den virksomhed, hvori han er eneaktionær og direktør,</w:t>
      </w:r>
      <w:r w:rsidR="00EC0E7B">
        <w:t xml:space="preserve"> angiveligt</w:t>
      </w:r>
      <w:r w:rsidRPr="00000755">
        <w:t xml:space="preserve"> indgav urigtige </w:t>
      </w:r>
      <w:r w:rsidRPr="00000755">
        <w:lastRenderedPageBreak/>
        <w:t>momsangivelser til skattemyndighederne i München med angivelse af private udgifter, der ikke har nogen forbindelse med denne virksomheds kommercielle aktivitet; der henviser til, at disse ukorrekte oplysninger i momsangivelserne</w:t>
      </w:r>
      <w:r w:rsidR="00EC0E7B">
        <w:t xml:space="preserve"> angiveligt</w:t>
      </w:r>
      <w:r w:rsidRPr="00000755">
        <w:t xml:space="preserve"> har medført en uberettiget tilbagebetaling af moms på i alt 9 949,17 EUR;</w:t>
      </w:r>
    </w:p>
    <w:p w14:paraId="1C1A7DA8" w14:textId="0F53BB9B" w:rsidR="00A2380C" w:rsidRPr="00000755" w:rsidRDefault="00A2380C" w:rsidP="00A2380C">
      <w:pPr>
        <w:pStyle w:val="NormalHanging12a"/>
      </w:pPr>
      <w:r w:rsidRPr="00000755">
        <w:rPr>
          <w:shd w:val="clear" w:color="auto" w:fill="FFFFFF"/>
        </w:rPr>
        <w:t>F.</w:t>
      </w:r>
      <w:r w:rsidRPr="00000755">
        <w:rPr>
          <w:shd w:val="clear" w:color="auto" w:fill="FFFFFF"/>
        </w:rPr>
        <w:tab/>
      </w:r>
      <w:r w:rsidRPr="00000755">
        <w:t>der henviser til, at Petr </w:t>
      </w:r>
      <w:proofErr w:type="spellStart"/>
      <w:r w:rsidRPr="00000755">
        <w:t>Bystron</w:t>
      </w:r>
      <w:proofErr w:type="spellEnd"/>
      <w:r w:rsidRPr="00000755">
        <w:t xml:space="preserve"> blev valgt til Europa-Parlamentet ved valget til Europa-Parlamentet i juni 2024, og at han ikke var medlem af Europa-Parlamentet på tidspunktet for de </w:t>
      </w:r>
      <w:r w:rsidR="00EC636D">
        <w:t xml:space="preserve">påståede </w:t>
      </w:r>
      <w:r w:rsidRPr="00000755">
        <w:t>lovovertrædelser;</w:t>
      </w:r>
    </w:p>
    <w:p w14:paraId="3F534696" w14:textId="36591FB6" w:rsidR="00A2380C" w:rsidRPr="00000755" w:rsidRDefault="00A2380C" w:rsidP="00A2380C">
      <w:pPr>
        <w:pStyle w:val="NormalHanging12a"/>
      </w:pPr>
      <w:r w:rsidRPr="00000755">
        <w:t>G.</w:t>
      </w:r>
      <w:r w:rsidRPr="00000755">
        <w:tab/>
        <w:t xml:space="preserve">der henviser til, at de </w:t>
      </w:r>
      <w:r w:rsidR="00D547B2">
        <w:t xml:space="preserve">påståede </w:t>
      </w:r>
      <w:r w:rsidRPr="00000755">
        <w:t>lovovertrædelser og den anmodning om ophævelse af Petr </w:t>
      </w:r>
      <w:proofErr w:type="spellStart"/>
      <w:r w:rsidRPr="00000755">
        <w:t>Bystrons</w:t>
      </w:r>
      <w:proofErr w:type="spellEnd"/>
      <w:r w:rsidRPr="00000755">
        <w:t xml:space="preserve"> immunitet, der følger deraf, ikke </w:t>
      </w:r>
      <w:r w:rsidR="00D547B2">
        <w:t xml:space="preserve">vedrører </w:t>
      </w:r>
      <w:r w:rsidRPr="00000755">
        <w:t xml:space="preserve">en meningstilkendegivelse eller en stemme afgivet af ham under udøvelsen af hans hverv, </w:t>
      </w:r>
      <w:r w:rsidR="00D547B2">
        <w:t>som omhandlet i</w:t>
      </w:r>
      <w:r w:rsidRPr="00000755">
        <w:t xml:space="preserve"> artikel 8 i protokol nr. 7 vedrørende Den Europæiske Unions privilegier og immuniteter;</w:t>
      </w:r>
    </w:p>
    <w:p w14:paraId="78C7B6F0" w14:textId="77777777" w:rsidR="00A2380C" w:rsidRPr="00000755" w:rsidRDefault="00A2380C" w:rsidP="00A2380C">
      <w:pPr>
        <w:pStyle w:val="NormalHanging12a"/>
      </w:pPr>
      <w:r w:rsidRPr="00000755">
        <w:t>H.</w:t>
      </w:r>
      <w:r w:rsidRPr="00000755">
        <w:tab/>
        <w:t>der henviser til, at artikel 9, stk. 1, litra a), i protokol nr. 7 vedrørende Den Europæiske Unions privilegier og immuniteter fastsætter, at Europa-Parlamentets medlemmer på deres eget lands område nyder de immuniteter, der tilstås medlemmerne af deres lands lovgivende forsamling;</w:t>
      </w:r>
    </w:p>
    <w:p w14:paraId="20C21C36" w14:textId="77777777" w:rsidR="00A2380C" w:rsidRPr="00000755" w:rsidRDefault="00A2380C" w:rsidP="00A2380C">
      <w:pPr>
        <w:pStyle w:val="NormalHanging12a"/>
      </w:pPr>
      <w:r w:rsidRPr="00000755">
        <w:t>I.</w:t>
      </w:r>
      <w:r w:rsidRPr="00000755">
        <w:tab/>
        <w:t>der henviser til, at artikel 46, stk. 2, 3 og 4, i Forbundsrepublikken Tysklands grundlov lyder således:</w:t>
      </w:r>
    </w:p>
    <w:p w14:paraId="51C10361" w14:textId="77777777" w:rsidR="00A2380C" w:rsidRPr="00000755" w:rsidRDefault="00A2380C" w:rsidP="00EB2C9A">
      <w:pPr>
        <w:pStyle w:val="NormalHanging12a"/>
        <w:ind w:left="1134"/>
      </w:pPr>
      <w:r w:rsidRPr="00000755">
        <w:t xml:space="preserve">"2) </w:t>
      </w:r>
      <w:r w:rsidRPr="00000755">
        <w:tab/>
        <w:t>Et medlem af Forbundsdagen kan ikke uden dennes samtykke drages til ansvar for en strafbar handling eller fængsles, medmindre han er grebet på fersk gerning eller i løbet af den følgende dag.</w:t>
      </w:r>
    </w:p>
    <w:p w14:paraId="74AB902E" w14:textId="77777777" w:rsidR="00A2380C" w:rsidRPr="00000755" w:rsidRDefault="00A2380C" w:rsidP="00EB2C9A">
      <w:pPr>
        <w:pStyle w:val="NormalHanging12a"/>
        <w:ind w:left="1134"/>
      </w:pPr>
      <w:r w:rsidRPr="00000755">
        <w:t xml:space="preserve">3) </w:t>
      </w:r>
      <w:r w:rsidRPr="00000755">
        <w:tab/>
        <w:t>Forbundsdagens samtykke udkræves endvidere ved enhver anden begrænsning i et medlems personlige frihed eller til indledning af en procedure mod et medlem i henhold til artikel 18.</w:t>
      </w:r>
    </w:p>
    <w:p w14:paraId="74C71CC9" w14:textId="77777777" w:rsidR="00A2380C" w:rsidRPr="00000755" w:rsidRDefault="00A2380C" w:rsidP="00EB2C9A">
      <w:pPr>
        <w:pStyle w:val="NormalHanging12a"/>
        <w:ind w:left="1134"/>
      </w:pPr>
      <w:r w:rsidRPr="00000755">
        <w:t xml:space="preserve">4) </w:t>
      </w:r>
      <w:r w:rsidRPr="00000755">
        <w:tab/>
        <w:t>Enhver strafforfølgning og enhver procedure i henhold til artikel 18 mod et medlem af Forbundsdagen, fængsling af enhver art og enhver anden begrænsning i hans personlige frihed skal på Forbundsdagens begæring udsættes.";</w:t>
      </w:r>
    </w:p>
    <w:p w14:paraId="15A83067" w14:textId="77777777" w:rsidR="00A2380C" w:rsidRPr="00000755" w:rsidRDefault="00A2380C" w:rsidP="00A2380C">
      <w:pPr>
        <w:pStyle w:val="NormalHanging12a"/>
      </w:pPr>
      <w:r w:rsidRPr="00000755">
        <w:t>J.</w:t>
      </w:r>
      <w:r w:rsidRPr="00000755">
        <w:tab/>
        <w:t>der henviser til, at formålet med parlamentarisk immunitet er at beskytte Parlamentet og dets medlemmer mod retsforfølgning i relation til aktiviteter, der udføres under udøvelsen af det parlamentariske hverv, og som ikke kan adskilles fra dette hverv;</w:t>
      </w:r>
    </w:p>
    <w:p w14:paraId="705589C0" w14:textId="77777777" w:rsidR="00A2380C" w:rsidRPr="00000755" w:rsidRDefault="00A2380C" w:rsidP="00A2380C">
      <w:pPr>
        <w:pStyle w:val="NormalHanging12a"/>
      </w:pPr>
      <w:r w:rsidRPr="00000755">
        <w:t>K.</w:t>
      </w:r>
      <w:r w:rsidRPr="00000755">
        <w:tab/>
        <w:t>der henviser til, at parlamentarisk immunitet i henhold til forretningsordenens artikel 5, stk. 2, ikke er et medlems personlige privilegium, men derimod en garanti for Parlamentets uafhængighed som helhed og for dets medlemmers uafhængighed;</w:t>
      </w:r>
    </w:p>
    <w:p w14:paraId="1C927CA5" w14:textId="77777777" w:rsidR="00A2380C" w:rsidRPr="00000755" w:rsidRDefault="00A2380C" w:rsidP="00A2380C">
      <w:pPr>
        <w:pStyle w:val="NormalHanging12a"/>
      </w:pPr>
      <w:r w:rsidRPr="00000755">
        <w:t>L.</w:t>
      </w:r>
      <w:r w:rsidRPr="00000755">
        <w:tab/>
        <w:t xml:space="preserve">der henviser til, at Parlamentet i den foreliggende sag ikke har fundet noget bevis på </w:t>
      </w:r>
      <w:proofErr w:type="spellStart"/>
      <w:r w:rsidRPr="00000755">
        <w:t>fumus</w:t>
      </w:r>
      <w:proofErr w:type="spellEnd"/>
      <w:r w:rsidRPr="00000755">
        <w:t xml:space="preserve"> </w:t>
      </w:r>
      <w:proofErr w:type="spellStart"/>
      <w:r w:rsidRPr="00000755">
        <w:t>persecutionis</w:t>
      </w:r>
      <w:proofErr w:type="spellEnd"/>
      <w:r w:rsidRPr="00000755">
        <w:t>, dvs. faktiske omstændigheder, der antyder, at den pågældende retssag er blevet indledt med det formål at skade medlemmets politiske virksomhed i dennes egenskab af medlem af Europa-Parlamentet;</w:t>
      </w:r>
    </w:p>
    <w:p w14:paraId="3AC47D04" w14:textId="05804B16" w:rsidR="00A2380C" w:rsidRPr="00000755" w:rsidRDefault="00A2380C" w:rsidP="00A2380C">
      <w:pPr>
        <w:pStyle w:val="NormalHanging12a"/>
      </w:pPr>
      <w:r w:rsidRPr="00000755">
        <w:t>M.</w:t>
      </w:r>
      <w:r w:rsidRPr="00000755">
        <w:tab/>
        <w:t xml:space="preserve">der henviser til, at Parlamentet ikke kan sidestilles med en domstol, og at medlemmet i forbindelse med en procedure om ophævelse af immunitet ikke kan betragtes som en </w:t>
      </w:r>
      <w:r w:rsidRPr="00000755">
        <w:lastRenderedPageBreak/>
        <w:t>"anklaget"</w:t>
      </w:r>
      <w:r w:rsidRPr="00000755">
        <w:rPr>
          <w:rStyle w:val="FootnoteReference"/>
        </w:rPr>
        <w:footnoteReference w:id="2"/>
      </w:r>
      <w:r w:rsidRPr="00000755">
        <w:t>;</w:t>
      </w:r>
    </w:p>
    <w:p w14:paraId="1EFCC956" w14:textId="77777777" w:rsidR="00A2380C" w:rsidRPr="00000755" w:rsidRDefault="00A2380C" w:rsidP="00A2380C">
      <w:pPr>
        <w:pStyle w:val="NormalHanging12a"/>
      </w:pPr>
      <w:r w:rsidRPr="00000755">
        <w:t>1.</w:t>
      </w:r>
      <w:r w:rsidRPr="00000755">
        <w:tab/>
        <w:t>vedtager at ophæve Petr </w:t>
      </w:r>
      <w:proofErr w:type="spellStart"/>
      <w:r w:rsidRPr="00000755">
        <w:t>Bystrons</w:t>
      </w:r>
      <w:proofErr w:type="spellEnd"/>
      <w:r w:rsidRPr="00000755">
        <w:t xml:space="preserve"> immunitet;</w:t>
      </w:r>
    </w:p>
    <w:p w14:paraId="62C4BBA3" w14:textId="25CD3D59" w:rsidR="00E365E1" w:rsidRPr="00000755" w:rsidRDefault="00A2380C" w:rsidP="00C932CB">
      <w:pPr>
        <w:ind w:left="567" w:hanging="567"/>
      </w:pPr>
      <w:r w:rsidRPr="00000755">
        <w:t>2.</w:t>
      </w:r>
      <w:r w:rsidRPr="00000755">
        <w:tab/>
        <w:t>pålægger sin formand straks at sende denne afgørelse og det kompetente udvalgs betænkning til Forbundsrepublikken Tysklands kompetente myndighed og Petr </w:t>
      </w:r>
      <w:proofErr w:type="spellStart"/>
      <w:r w:rsidRPr="00000755">
        <w:t>Bystron</w:t>
      </w:r>
      <w:proofErr w:type="spellEnd"/>
      <w:r w:rsidRPr="00000755">
        <w:t>.</w:t>
      </w:r>
    </w:p>
    <w:sectPr w:rsidR="00E365E1" w:rsidRPr="00000755" w:rsidSect="00000755">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D0D58" w14:textId="77777777" w:rsidR="00267A54" w:rsidRPr="00000755" w:rsidRDefault="00267A54">
      <w:r w:rsidRPr="00000755">
        <w:separator/>
      </w:r>
    </w:p>
  </w:endnote>
  <w:endnote w:type="continuationSeparator" w:id="0">
    <w:p w14:paraId="51404FC7" w14:textId="77777777" w:rsidR="00267A54" w:rsidRPr="00000755" w:rsidRDefault="00267A54">
      <w:r w:rsidRPr="000007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498C4" w14:textId="77777777" w:rsidR="00064002" w:rsidRPr="0000075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A7620" w14:textId="77777777" w:rsidR="00064002" w:rsidRPr="0000075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33B9B" w14:textId="77777777" w:rsidR="00064002" w:rsidRPr="000007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A25904" w14:textId="77777777" w:rsidR="00267A54" w:rsidRPr="00000755" w:rsidRDefault="00267A54">
      <w:r w:rsidRPr="00000755">
        <w:separator/>
      </w:r>
    </w:p>
  </w:footnote>
  <w:footnote w:type="continuationSeparator" w:id="0">
    <w:p w14:paraId="37C8EDEC" w14:textId="77777777" w:rsidR="00267A54" w:rsidRPr="00000755" w:rsidRDefault="00267A54">
      <w:r w:rsidRPr="00000755">
        <w:continuationSeparator/>
      </w:r>
    </w:p>
  </w:footnote>
  <w:footnote w:id="1">
    <w:p w14:paraId="2A1A7B73" w14:textId="77777777" w:rsidR="00A2380C" w:rsidRPr="00000755" w:rsidRDefault="00A2380C" w:rsidP="00000755">
      <w:pPr>
        <w:pStyle w:val="FootnoteText"/>
        <w:ind w:left="567" w:hanging="567"/>
        <w:rPr>
          <w:sz w:val="24"/>
          <w:lang w:val="da-DK"/>
        </w:rPr>
      </w:pPr>
      <w:r w:rsidRPr="00000755">
        <w:rPr>
          <w:rStyle w:val="FootnoteReference"/>
          <w:sz w:val="24"/>
          <w:lang w:val="da-DK"/>
        </w:rPr>
        <w:footnoteRef/>
      </w:r>
      <w:r w:rsidR="00000755" w:rsidRPr="00000755">
        <w:rPr>
          <w:sz w:val="24"/>
          <w:lang w:val="da-DK"/>
        </w:rPr>
        <w:t xml:space="preserve"> </w:t>
      </w:r>
      <w:r w:rsidR="00000755" w:rsidRPr="00000755">
        <w:rPr>
          <w:sz w:val="24"/>
          <w:lang w:val="da-DK"/>
        </w:rPr>
        <w:tab/>
      </w:r>
      <w:r w:rsidRPr="00000755">
        <w:rPr>
          <w:sz w:val="24"/>
          <w:lang w:val="da-DK"/>
        </w:rPr>
        <w:t xml:space="preserve">Domstolens dom af 21. oktober 2008, </w:t>
      </w:r>
      <w:proofErr w:type="spellStart"/>
      <w:r w:rsidRPr="00000755">
        <w:rPr>
          <w:sz w:val="24"/>
          <w:lang w:val="da-DK"/>
        </w:rPr>
        <w:t>Marra</w:t>
      </w:r>
      <w:proofErr w:type="spellEnd"/>
      <w:r w:rsidRPr="00000755">
        <w:rPr>
          <w:sz w:val="24"/>
          <w:lang w:val="da-DK"/>
        </w:rPr>
        <w:t xml:space="preserve"> mod De </w:t>
      </w:r>
      <w:proofErr w:type="spellStart"/>
      <w:r w:rsidRPr="00000755">
        <w:rPr>
          <w:sz w:val="24"/>
          <w:lang w:val="da-DK"/>
        </w:rPr>
        <w:t>Gregorio</w:t>
      </w:r>
      <w:proofErr w:type="spellEnd"/>
      <w:r w:rsidRPr="00000755">
        <w:rPr>
          <w:sz w:val="24"/>
          <w:lang w:val="da-DK"/>
        </w:rPr>
        <w:t xml:space="preserve"> og </w:t>
      </w:r>
      <w:proofErr w:type="spellStart"/>
      <w:r w:rsidRPr="00000755">
        <w:rPr>
          <w:sz w:val="24"/>
          <w:lang w:val="da-DK"/>
        </w:rPr>
        <w:t>Clemente</w:t>
      </w:r>
      <w:proofErr w:type="spellEnd"/>
      <w:r w:rsidRPr="00000755">
        <w:rPr>
          <w:sz w:val="24"/>
          <w:lang w:val="da-DK"/>
        </w:rPr>
        <w:t xml:space="preserve">, forenede sager C-200/07 og C-201/07, ECLI:EU:C:2008:579; Rettens dom af 19. marts 2010, </w:t>
      </w:r>
      <w:proofErr w:type="spellStart"/>
      <w:r w:rsidRPr="00000755">
        <w:rPr>
          <w:sz w:val="24"/>
          <w:lang w:val="da-DK"/>
        </w:rPr>
        <w:t>Gollnisch</w:t>
      </w:r>
      <w:proofErr w:type="spellEnd"/>
      <w:r w:rsidRPr="00000755">
        <w:rPr>
          <w:sz w:val="24"/>
          <w:lang w:val="da-DK"/>
        </w:rPr>
        <w:t xml:space="preserve"> mod Parlamentet, T-42/06, ECLI:EU:T:2010:102; Domstolens dom af 6. september 2011, </w:t>
      </w:r>
      <w:proofErr w:type="spellStart"/>
      <w:r w:rsidRPr="00000755">
        <w:rPr>
          <w:sz w:val="24"/>
          <w:lang w:val="da-DK"/>
        </w:rPr>
        <w:t>Patriciello</w:t>
      </w:r>
      <w:proofErr w:type="spellEnd"/>
      <w:r w:rsidRPr="00000755">
        <w:rPr>
          <w:sz w:val="24"/>
          <w:lang w:val="da-DK"/>
        </w:rPr>
        <w:t xml:space="preserve">, C-163/10, ECLI:EU:C:2011:543; Rettens dom af 17. januar 2013, </w:t>
      </w:r>
      <w:proofErr w:type="spellStart"/>
      <w:r w:rsidRPr="00000755">
        <w:rPr>
          <w:sz w:val="24"/>
          <w:lang w:val="da-DK"/>
        </w:rPr>
        <w:t>Gollnisch</w:t>
      </w:r>
      <w:proofErr w:type="spellEnd"/>
      <w:r w:rsidRPr="00000755">
        <w:rPr>
          <w:sz w:val="24"/>
          <w:lang w:val="da-DK"/>
        </w:rPr>
        <w:t xml:space="preserve"> mod Parlamentet, forende sager T-346/11 og T-347/11, ECLI:EU:T:2013:23. Domstolens dom af 19. december 2019, </w:t>
      </w:r>
      <w:proofErr w:type="spellStart"/>
      <w:r w:rsidRPr="00000755">
        <w:rPr>
          <w:sz w:val="24"/>
          <w:lang w:val="da-DK"/>
        </w:rPr>
        <w:t>Junqueras</w:t>
      </w:r>
      <w:proofErr w:type="spellEnd"/>
      <w:r w:rsidRPr="00000755">
        <w:rPr>
          <w:sz w:val="24"/>
          <w:lang w:val="da-DK"/>
        </w:rPr>
        <w:t xml:space="preserve"> Vies, C-502/19, ECLI:EU:C:2019:1115; Rettens dom af 5. juli 2023, </w:t>
      </w:r>
      <w:proofErr w:type="spellStart"/>
      <w:r w:rsidRPr="00000755">
        <w:rPr>
          <w:sz w:val="24"/>
          <w:lang w:val="da-DK"/>
        </w:rPr>
        <w:t>Puigdemont</w:t>
      </w:r>
      <w:proofErr w:type="spellEnd"/>
      <w:r w:rsidRPr="00000755">
        <w:rPr>
          <w:sz w:val="24"/>
          <w:lang w:val="da-DK"/>
        </w:rPr>
        <w:t xml:space="preserve"> i </w:t>
      </w:r>
      <w:proofErr w:type="spellStart"/>
      <w:r w:rsidRPr="00000755">
        <w:rPr>
          <w:sz w:val="24"/>
          <w:lang w:val="da-DK"/>
        </w:rPr>
        <w:t>Casamajó</w:t>
      </w:r>
      <w:proofErr w:type="spellEnd"/>
      <w:r w:rsidRPr="00000755">
        <w:rPr>
          <w:sz w:val="24"/>
          <w:lang w:val="da-DK"/>
        </w:rPr>
        <w:t xml:space="preserve"> m.fl. mod Parlamentet, T-272/21, ECLI:EU:T:2023:373.</w:t>
      </w:r>
    </w:p>
  </w:footnote>
  <w:footnote w:id="2">
    <w:p w14:paraId="54FEBB53" w14:textId="77777777" w:rsidR="00A2380C" w:rsidRPr="00000755" w:rsidRDefault="00A2380C" w:rsidP="00000755">
      <w:pPr>
        <w:pStyle w:val="FootnoteText"/>
        <w:ind w:left="567" w:hanging="567"/>
        <w:rPr>
          <w:sz w:val="24"/>
          <w:lang w:val="da-DK"/>
        </w:rPr>
      </w:pPr>
      <w:r w:rsidRPr="00000755">
        <w:rPr>
          <w:rStyle w:val="FootnoteReference"/>
          <w:sz w:val="24"/>
          <w:lang w:val="da-DK"/>
        </w:rPr>
        <w:footnoteRef/>
      </w:r>
      <w:r w:rsidR="00000755" w:rsidRPr="00000755">
        <w:rPr>
          <w:sz w:val="24"/>
          <w:lang w:val="da-DK"/>
        </w:rPr>
        <w:t xml:space="preserve"> </w:t>
      </w:r>
      <w:r w:rsidR="00000755" w:rsidRPr="00000755">
        <w:rPr>
          <w:sz w:val="24"/>
          <w:lang w:val="da-DK"/>
        </w:rPr>
        <w:tab/>
      </w:r>
      <w:r w:rsidRPr="00000755">
        <w:rPr>
          <w:sz w:val="24"/>
          <w:lang w:val="da-DK"/>
        </w:rPr>
        <w:t xml:space="preserve">Rettens dom af 30. april 2019, </w:t>
      </w:r>
      <w:proofErr w:type="spellStart"/>
      <w:r w:rsidRPr="00000755">
        <w:rPr>
          <w:sz w:val="24"/>
          <w:lang w:val="da-DK"/>
        </w:rPr>
        <w:t>Briois</w:t>
      </w:r>
      <w:proofErr w:type="spellEnd"/>
      <w:r w:rsidRPr="00000755">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9E130" w14:textId="77777777" w:rsidR="00064002" w:rsidRPr="000007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ADC01" w14:textId="77777777" w:rsidR="00064002" w:rsidRPr="000007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BBD98" w14:textId="77777777" w:rsidR="00064002" w:rsidRPr="000007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7/2025"/>
    <w:docVar w:name="dvlangue" w:val="DA"/>
    <w:docVar w:name="dvnumam" w:val="0"/>
    <w:docVar w:name="dvpe" w:val="766.946"/>
    <w:docVar w:name="dvrapporteur" w:val="Ordfører: "/>
    <w:docVar w:name="dvtitre" w:val="Europa-Parlamentets afgørelse af xx.xx 2025 om anmodning om ophævelse af Petr Bystrons immunitet(2024/2047(IMM))"/>
  </w:docVars>
  <w:rsids>
    <w:rsidRoot w:val="00267A54"/>
    <w:rsid w:val="00000755"/>
    <w:rsid w:val="00002272"/>
    <w:rsid w:val="00006BB4"/>
    <w:rsid w:val="00064002"/>
    <w:rsid w:val="000677B9"/>
    <w:rsid w:val="000831BA"/>
    <w:rsid w:val="000A42CC"/>
    <w:rsid w:val="000E7DD9"/>
    <w:rsid w:val="0010095E"/>
    <w:rsid w:val="00125B37"/>
    <w:rsid w:val="00187494"/>
    <w:rsid w:val="001F32AE"/>
    <w:rsid w:val="00267A54"/>
    <w:rsid w:val="002767FF"/>
    <w:rsid w:val="002B18FE"/>
    <w:rsid w:val="002B5493"/>
    <w:rsid w:val="00343214"/>
    <w:rsid w:val="00361C00"/>
    <w:rsid w:val="00395FA1"/>
    <w:rsid w:val="003D5FA5"/>
    <w:rsid w:val="003E15D4"/>
    <w:rsid w:val="00411CCE"/>
    <w:rsid w:val="0041666E"/>
    <w:rsid w:val="00421060"/>
    <w:rsid w:val="00471C19"/>
    <w:rsid w:val="004867E3"/>
    <w:rsid w:val="00494A28"/>
    <w:rsid w:val="004C0004"/>
    <w:rsid w:val="004C5D52"/>
    <w:rsid w:val="0050519A"/>
    <w:rsid w:val="005072A1"/>
    <w:rsid w:val="00514517"/>
    <w:rsid w:val="00545827"/>
    <w:rsid w:val="005475A6"/>
    <w:rsid w:val="00560270"/>
    <w:rsid w:val="005C2568"/>
    <w:rsid w:val="005F1B17"/>
    <w:rsid w:val="006037C0"/>
    <w:rsid w:val="00604C24"/>
    <w:rsid w:val="0064674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0E1"/>
    <w:rsid w:val="00930C23"/>
    <w:rsid w:val="0093193B"/>
    <w:rsid w:val="009509D8"/>
    <w:rsid w:val="00950B64"/>
    <w:rsid w:val="00981893"/>
    <w:rsid w:val="00A1687D"/>
    <w:rsid w:val="00A2380C"/>
    <w:rsid w:val="00A43E52"/>
    <w:rsid w:val="00A4678D"/>
    <w:rsid w:val="00A778C7"/>
    <w:rsid w:val="00AB441E"/>
    <w:rsid w:val="00AB6293"/>
    <w:rsid w:val="00AE0928"/>
    <w:rsid w:val="00AF3B82"/>
    <w:rsid w:val="00B12E95"/>
    <w:rsid w:val="00B14357"/>
    <w:rsid w:val="00B22876"/>
    <w:rsid w:val="00B558F0"/>
    <w:rsid w:val="00BD48FE"/>
    <w:rsid w:val="00BD7BD8"/>
    <w:rsid w:val="00BE6ADC"/>
    <w:rsid w:val="00C05BFE"/>
    <w:rsid w:val="00C23CD4"/>
    <w:rsid w:val="00C61C0C"/>
    <w:rsid w:val="00C932CB"/>
    <w:rsid w:val="00C941CB"/>
    <w:rsid w:val="00CB662C"/>
    <w:rsid w:val="00CC2357"/>
    <w:rsid w:val="00CF071A"/>
    <w:rsid w:val="00D012BB"/>
    <w:rsid w:val="00D058B8"/>
    <w:rsid w:val="00D547B2"/>
    <w:rsid w:val="00D56C11"/>
    <w:rsid w:val="00D834A0"/>
    <w:rsid w:val="00D872DF"/>
    <w:rsid w:val="00D91E21"/>
    <w:rsid w:val="00DA7FCD"/>
    <w:rsid w:val="00E365E1"/>
    <w:rsid w:val="00E820A4"/>
    <w:rsid w:val="00EB006A"/>
    <w:rsid w:val="00EB2C9A"/>
    <w:rsid w:val="00EB4772"/>
    <w:rsid w:val="00EC0E7B"/>
    <w:rsid w:val="00EC636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05A98B"/>
  <w15:chartTrackingRefBased/>
  <w15:docId w15:val="{2E24FF6F-4294-42AF-9AFE-1DA388191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2380C"/>
    <w:pPr>
      <w:spacing w:after="240"/>
      <w:ind w:left="567" w:hanging="567"/>
    </w:pPr>
  </w:style>
  <w:style w:type="paragraph" w:customStyle="1" w:styleId="EPComma">
    <w:name w:val="EPComma"/>
    <w:basedOn w:val="Normal"/>
    <w:rsid w:val="00A2380C"/>
    <w:pPr>
      <w:spacing w:before="480" w:after="240"/>
    </w:pPr>
  </w:style>
  <w:style w:type="paragraph" w:styleId="BalloonText">
    <w:name w:val="Balloon Text"/>
    <w:basedOn w:val="Normal"/>
    <w:link w:val="BalloonTextChar"/>
    <w:rsid w:val="005475A6"/>
    <w:rPr>
      <w:rFonts w:ascii="Segoe UI" w:hAnsi="Segoe UI" w:cs="Segoe UI"/>
      <w:sz w:val="18"/>
      <w:szCs w:val="18"/>
    </w:rPr>
  </w:style>
  <w:style w:type="character" w:customStyle="1" w:styleId="BalloonTextChar">
    <w:name w:val="Balloon Text Char"/>
    <w:basedOn w:val="DefaultParagraphFont"/>
    <w:link w:val="BalloonText"/>
    <w:rsid w:val="005475A6"/>
    <w:rPr>
      <w:rFonts w:ascii="Segoe UI" w:hAnsi="Segoe UI" w:cs="Segoe UI"/>
      <w:sz w:val="18"/>
      <w:szCs w:val="18"/>
      <w:lang w:val="da-DK"/>
    </w:rPr>
  </w:style>
  <w:style w:type="character" w:styleId="CommentReference">
    <w:name w:val="annotation reference"/>
    <w:basedOn w:val="DefaultParagraphFont"/>
    <w:rsid w:val="003D5FA5"/>
    <w:rPr>
      <w:sz w:val="16"/>
      <w:szCs w:val="16"/>
    </w:rPr>
  </w:style>
  <w:style w:type="paragraph" w:styleId="CommentText">
    <w:name w:val="annotation text"/>
    <w:basedOn w:val="Normal"/>
    <w:link w:val="CommentTextChar"/>
    <w:rsid w:val="003D5FA5"/>
    <w:rPr>
      <w:sz w:val="20"/>
    </w:rPr>
  </w:style>
  <w:style w:type="character" w:customStyle="1" w:styleId="CommentTextChar">
    <w:name w:val="Comment Text Char"/>
    <w:basedOn w:val="DefaultParagraphFont"/>
    <w:link w:val="CommentText"/>
    <w:rsid w:val="003D5FA5"/>
    <w:rPr>
      <w:lang w:val="da-DK"/>
    </w:rPr>
  </w:style>
  <w:style w:type="paragraph" w:styleId="CommentSubject">
    <w:name w:val="annotation subject"/>
    <w:basedOn w:val="CommentText"/>
    <w:next w:val="CommentText"/>
    <w:link w:val="CommentSubjectChar"/>
    <w:rsid w:val="003D5FA5"/>
    <w:rPr>
      <w:b/>
      <w:bCs/>
    </w:rPr>
  </w:style>
  <w:style w:type="character" w:customStyle="1" w:styleId="CommentSubjectChar">
    <w:name w:val="Comment Subject Char"/>
    <w:basedOn w:val="CommentTextChar"/>
    <w:link w:val="CommentSubject"/>
    <w:rsid w:val="003D5FA5"/>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57159-6AB1-4CA3-888D-816F5CB4D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1251</Words>
  <Characters>7033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2025-05-06T10:27:00Z</dcterms:created>
  <dcterms:modified xsi:type="dcterms:W3CDTF">2025-05-06T10:27:00Z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A10-0077/2025</vt:lpwstr>
  </property>
  <property fmtid="{D5CDD505-2E9C-101B-9397-08002B2CF9AE}" pid="4" name="&lt;Type&gt;">
    <vt:lpwstr>RR</vt:lpwstr>
  </property>
</Properties>
</file>