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13EF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13EFD" w:rsidRDefault="00953D7E" w:rsidP="0010095E">
            <w:pPr>
              <w:pStyle w:val="EPName"/>
            </w:pPr>
            <w:r w:rsidRPr="00B13EFD">
              <w:t>Euroopa Parlament</w:t>
            </w:r>
          </w:p>
          <w:p w:rsidR="00751A4A" w:rsidRPr="00B13EF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13EFD">
              <w:t>2024</w:t>
            </w:r>
            <w:r w:rsidR="00817416" w:rsidRPr="00B13EFD">
              <w:t>-202</w:t>
            </w:r>
            <w:r w:rsidRPr="00B13EF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13EFD" w:rsidRDefault="00187494" w:rsidP="0010095E">
            <w:pPr>
              <w:pStyle w:val="EPLogo"/>
            </w:pPr>
            <w:r w:rsidRPr="00B13EF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13EFD" w:rsidRDefault="00D058B8" w:rsidP="004C5D52">
      <w:pPr>
        <w:pStyle w:val="LineTop"/>
      </w:pPr>
    </w:p>
    <w:p w:rsidR="00680577" w:rsidRPr="00B13EFD" w:rsidRDefault="00953D7E" w:rsidP="00680577">
      <w:pPr>
        <w:pStyle w:val="EPBodyTA1"/>
      </w:pPr>
      <w:r w:rsidRPr="00B13EFD">
        <w:t>VASTUVÕETUD TEKSTID</w:t>
      </w:r>
    </w:p>
    <w:p w:rsidR="00D058B8" w:rsidRPr="00B13EFD" w:rsidRDefault="00D058B8" w:rsidP="00D058B8">
      <w:pPr>
        <w:pStyle w:val="LineBottom"/>
      </w:pPr>
    </w:p>
    <w:p w:rsidR="00953D7E" w:rsidRPr="00B13EFD" w:rsidRDefault="00953D7E" w:rsidP="00953D7E">
      <w:pPr>
        <w:pStyle w:val="ATHeading1"/>
      </w:pPr>
      <w:bookmarkStart w:id="0" w:name="TANumber"/>
      <w:r w:rsidRPr="00B13EFD">
        <w:t>P10_TA(2025)00</w:t>
      </w:r>
      <w:bookmarkEnd w:id="0"/>
      <w:r w:rsidR="003E28E2" w:rsidRPr="00B13EFD">
        <w:t>67</w:t>
      </w:r>
      <w:bookmarkStart w:id="1" w:name="_GoBack"/>
      <w:bookmarkEnd w:id="1"/>
    </w:p>
    <w:p w:rsidR="00953D7E" w:rsidRPr="00B13EFD" w:rsidRDefault="00953D7E" w:rsidP="00953D7E">
      <w:pPr>
        <w:pStyle w:val="ATHeading2"/>
      </w:pPr>
      <w:bookmarkStart w:id="2" w:name="title"/>
      <w:r w:rsidRPr="00B13EFD">
        <w:t>Petr Bystroni puutumatuse äravõtmise taotlus</w:t>
      </w:r>
      <w:bookmarkEnd w:id="2"/>
    </w:p>
    <w:p w:rsidR="00953D7E" w:rsidRPr="00B13EFD" w:rsidRDefault="00953D7E" w:rsidP="00953D7E">
      <w:pPr>
        <w:rPr>
          <w:i/>
          <w:vanish/>
        </w:rPr>
      </w:pPr>
      <w:r w:rsidRPr="00B13EFD">
        <w:rPr>
          <w:i/>
        </w:rPr>
        <w:fldChar w:fldCharType="begin"/>
      </w:r>
      <w:r w:rsidRPr="00B13EFD">
        <w:rPr>
          <w:i/>
        </w:rPr>
        <w:instrText xml:space="preserve"> TC"(</w:instrText>
      </w:r>
      <w:bookmarkStart w:id="3" w:name="DocNumber"/>
      <w:r w:rsidRPr="00B13EFD">
        <w:rPr>
          <w:i/>
        </w:rPr>
        <w:instrText>A10-0077/2025</w:instrText>
      </w:r>
      <w:bookmarkEnd w:id="3"/>
      <w:r w:rsidRPr="00B13EFD">
        <w:rPr>
          <w:i/>
        </w:rPr>
        <w:instrText xml:space="preserve"> - Raportöör: Pascale </w:instrText>
      </w:r>
      <w:proofErr w:type="spellStart"/>
      <w:r w:rsidRPr="00B13EFD">
        <w:rPr>
          <w:i/>
        </w:rPr>
        <w:instrText>Piera</w:instrText>
      </w:r>
      <w:proofErr w:type="spellEnd"/>
      <w:r w:rsidRPr="00B13EFD">
        <w:rPr>
          <w:i/>
        </w:rPr>
        <w:instrText xml:space="preserve">)"\l3 \n&gt; \* MERGEFORMAT </w:instrText>
      </w:r>
      <w:r w:rsidRPr="00B13EFD">
        <w:rPr>
          <w:i/>
        </w:rPr>
        <w:fldChar w:fldCharType="end"/>
      </w:r>
    </w:p>
    <w:p w:rsidR="00953D7E" w:rsidRPr="00B13EFD" w:rsidRDefault="00953D7E" w:rsidP="00953D7E">
      <w:pPr>
        <w:rPr>
          <w:vanish/>
        </w:rPr>
      </w:pPr>
      <w:bookmarkStart w:id="4" w:name="Commission"/>
      <w:r w:rsidRPr="00B13EFD">
        <w:rPr>
          <w:vanish/>
        </w:rPr>
        <w:t>Õiguskomisjon</w:t>
      </w:r>
      <w:bookmarkEnd w:id="4"/>
    </w:p>
    <w:p w:rsidR="00953D7E" w:rsidRPr="00B13EFD" w:rsidRDefault="00953D7E" w:rsidP="00953D7E">
      <w:pPr>
        <w:rPr>
          <w:vanish/>
        </w:rPr>
      </w:pPr>
      <w:bookmarkStart w:id="5" w:name="PE"/>
      <w:r w:rsidRPr="00B13EFD">
        <w:rPr>
          <w:vanish/>
        </w:rPr>
        <w:t>PE766.946</w:t>
      </w:r>
      <w:bookmarkEnd w:id="5"/>
    </w:p>
    <w:p w:rsidR="00953D7E" w:rsidRPr="00B13EFD" w:rsidRDefault="00830236" w:rsidP="00830236">
      <w:pPr>
        <w:pStyle w:val="ATHeading3"/>
      </w:pPr>
      <w:bookmarkStart w:id="6" w:name="Sujet"/>
      <w:r w:rsidRPr="00B13EFD">
        <w:t>Euroopa Parlamendi 6</w:t>
      </w:r>
      <w:r w:rsidR="00953D7E" w:rsidRPr="00B13EFD">
        <w:t>.</w:t>
      </w:r>
      <w:r w:rsidRPr="00B13EFD">
        <w:t> mai 2025. </w:t>
      </w:r>
      <w:r w:rsidR="00953D7E" w:rsidRPr="00B13EFD">
        <w:t>aasta otsus Petr Bystroni puutumatuse äravõtmise taotluse kohta</w:t>
      </w:r>
      <w:bookmarkEnd w:id="6"/>
      <w:r w:rsidR="00953D7E" w:rsidRPr="00B13EFD">
        <w:t xml:space="preserve"> </w:t>
      </w:r>
      <w:bookmarkStart w:id="7" w:name="References"/>
      <w:r w:rsidR="00953D7E" w:rsidRPr="00B13EFD">
        <w:t>(2024/2047(IMM))</w:t>
      </w:r>
      <w:bookmarkEnd w:id="7"/>
    </w:p>
    <w:p w:rsidR="00356C64" w:rsidRPr="00B13EFD" w:rsidRDefault="00356C64" w:rsidP="00830236">
      <w:pPr>
        <w:pStyle w:val="EPComma"/>
      </w:pPr>
      <w:bookmarkStart w:id="8" w:name="TextBodyBegin"/>
      <w:bookmarkEnd w:id="8"/>
      <w:r w:rsidRPr="00B13EFD">
        <w:rPr>
          <w:i/>
        </w:rPr>
        <w:t>Euroopa Parlament</w:t>
      </w:r>
      <w:r w:rsidRPr="00B13EFD">
        <w:t>,</w:t>
      </w:r>
    </w:p>
    <w:p w:rsidR="00356C64" w:rsidRPr="00B13EFD" w:rsidRDefault="00356C64" w:rsidP="00830236">
      <w:pPr>
        <w:pStyle w:val="NormalHanging12a"/>
      </w:pPr>
      <w:r w:rsidRPr="00B13EFD">
        <w:t>–</w:t>
      </w:r>
      <w:r w:rsidRPr="00B13EFD">
        <w:tab/>
        <w:t>võttes arvesse Petr Bystroni puutumatuse äravõtmise taotlust, mis saadi Saksamaa Liitvabari</w:t>
      </w:r>
      <w:r w:rsidR="00830236" w:rsidRPr="00B13EFD">
        <w:t>igi justiitsministeeriumilt 27. augusti 2024. </w:t>
      </w:r>
      <w:r w:rsidRPr="00B13EFD">
        <w:t>aasta kirjaga, milles eda</w:t>
      </w:r>
      <w:r w:rsidR="00830236" w:rsidRPr="00B13EFD">
        <w:t>stati Müncheni peaprokuröri 23. juuli 2024. </w:t>
      </w:r>
      <w:r w:rsidRPr="00B13EFD">
        <w:t>aasta taotlus seoses Müncheni ringkonnakohtus poolelioleva uurimismenetlusega, ja milles</w:t>
      </w:r>
      <w:r w:rsidR="00830236" w:rsidRPr="00B13EFD">
        <w:t>t teatati täiskogu istungil 16. septembril </w:t>
      </w:r>
      <w:r w:rsidRPr="00B13EFD">
        <w:t>2024,</w:t>
      </w:r>
    </w:p>
    <w:p w:rsidR="00356C64" w:rsidRPr="00B13EFD" w:rsidRDefault="00830236" w:rsidP="00830236">
      <w:pPr>
        <w:pStyle w:val="NormalHanging12a"/>
      </w:pPr>
      <w:r w:rsidRPr="00B13EFD">
        <w:t>–</w:t>
      </w:r>
      <w:r w:rsidRPr="00B13EFD">
        <w:tab/>
        <w:t>olles 13. veebruaril </w:t>
      </w:r>
      <w:r w:rsidR="00356C64" w:rsidRPr="00B13EFD">
        <w:t>2</w:t>
      </w:r>
      <w:r w:rsidRPr="00B13EFD">
        <w:t xml:space="preserve">025 vastavalt kodukorra artikli 9 lõikele 6 kuulanud ära Petr </w:t>
      </w:r>
      <w:r w:rsidR="00356C64" w:rsidRPr="00B13EFD">
        <w:t>Bystroni selgitused ja võttes arvesse tema poolt esitatud dokumente,</w:t>
      </w:r>
    </w:p>
    <w:p w:rsidR="00356C64" w:rsidRPr="00B13EFD" w:rsidRDefault="00356C64" w:rsidP="00830236">
      <w:pPr>
        <w:pStyle w:val="NormalHanging12a"/>
      </w:pPr>
      <w:r w:rsidRPr="00B13EFD">
        <w:t>–</w:t>
      </w:r>
      <w:r w:rsidRPr="00B13EFD">
        <w:tab/>
        <w:t>võttes arvesse protokolli nr 7 (Euroopa Liidu privileegide ja</w:t>
      </w:r>
      <w:r w:rsidR="00830236" w:rsidRPr="00B13EFD">
        <w:t xml:space="preserve"> immuniteetide kohta) artikleid 8 ja </w:t>
      </w:r>
      <w:r w:rsidRPr="00B13EFD">
        <w:t>9 ning otsestel ja üldistel valimistel Euroopa Parlamendi liikmete valimis</w:t>
      </w:r>
      <w:r w:rsidR="00830236" w:rsidRPr="00B13EFD">
        <w:t>t käsitleva 20. septembri 1976. aasta akti artikli 6 lõiget </w:t>
      </w:r>
      <w:r w:rsidRPr="00B13EFD">
        <w:t>2,</w:t>
      </w:r>
    </w:p>
    <w:p w:rsidR="00356C64" w:rsidRPr="00B13EFD" w:rsidRDefault="00356C64" w:rsidP="00830236">
      <w:pPr>
        <w:pStyle w:val="NormalHanging12a"/>
      </w:pPr>
      <w:r w:rsidRPr="00B13EFD">
        <w:t>–</w:t>
      </w:r>
      <w:r w:rsidRPr="00B13EFD">
        <w:tab/>
        <w:t>võttes arvesse Euroopa Liidu Kohtu</w:t>
      </w:r>
      <w:r w:rsidR="00830236" w:rsidRPr="00B13EFD">
        <w:t xml:space="preserve"> 21. oktoobri 2008. aasta, 19. märtsi 2010. aasta, 6. septembri 2011. aasta, 17. jaanuari 2013. aasta, 19. detsembri 2019. </w:t>
      </w:r>
      <w:r w:rsidRPr="00B13EFD">
        <w:t>aasta ja 5. juuli 2023. aasta otsuseid</w:t>
      </w:r>
      <w:r w:rsidRPr="00B13EFD">
        <w:rPr>
          <w:rStyle w:val="FootnoteReference"/>
        </w:rPr>
        <w:footnoteReference w:id="1"/>
      </w:r>
      <w:r w:rsidRPr="00B13EFD">
        <w:t>,</w:t>
      </w:r>
    </w:p>
    <w:p w:rsidR="00356C64" w:rsidRPr="00B13EFD" w:rsidRDefault="00356C64" w:rsidP="00830236">
      <w:pPr>
        <w:pStyle w:val="NormalHanging12a"/>
      </w:pPr>
      <w:r w:rsidRPr="00B13EFD">
        <w:t>–</w:t>
      </w:r>
      <w:r w:rsidRPr="00B13EFD">
        <w:tab/>
        <w:t>võttes arvesse Saksamaa Liitvabariigi põhiseaduse artiklit 46,</w:t>
      </w:r>
    </w:p>
    <w:p w:rsidR="00356C64" w:rsidRPr="00B13EFD" w:rsidRDefault="00356C64" w:rsidP="00830236">
      <w:pPr>
        <w:pStyle w:val="NormalHanging12a"/>
      </w:pPr>
      <w:r w:rsidRPr="00B13EFD">
        <w:t>–</w:t>
      </w:r>
      <w:r w:rsidRPr="00B13EFD">
        <w:tab/>
        <w:t>võttes arvesse kodukorra artikli 5 lõiget 2, artikli 6 lõiget 1 ja artiklit 9,</w:t>
      </w:r>
    </w:p>
    <w:p w:rsidR="00356C64" w:rsidRPr="00B13EFD" w:rsidRDefault="00356C64" w:rsidP="00830236">
      <w:pPr>
        <w:pStyle w:val="NormalHanging12a"/>
      </w:pPr>
      <w:r w:rsidRPr="00B13EFD">
        <w:lastRenderedPageBreak/>
        <w:t>–</w:t>
      </w:r>
      <w:r w:rsidRPr="00B13EFD">
        <w:tab/>
        <w:t>võttes arvesse õiguskomisjoni raportit (A10-0077/2025),</w:t>
      </w:r>
    </w:p>
    <w:p w:rsidR="00356C64" w:rsidRPr="00B13EFD" w:rsidRDefault="00356C64" w:rsidP="00830236">
      <w:pPr>
        <w:pStyle w:val="NormalHanging12a"/>
      </w:pPr>
      <w:r w:rsidRPr="00B13EFD">
        <w:t>A.</w:t>
      </w:r>
      <w:r w:rsidRPr="00B13EFD">
        <w:tab/>
        <w:t xml:space="preserve">arvestades, et Müncheni peaprokurör on taotlenud Euroopa Parlamendi liikmelt Petr </w:t>
      </w:r>
      <w:proofErr w:type="spellStart"/>
      <w:r w:rsidRPr="00B13EFD">
        <w:t>Bystronilt</w:t>
      </w:r>
      <w:proofErr w:type="spellEnd"/>
      <w:r w:rsidRPr="00B13EFD">
        <w:t xml:space="preserve"> puutumatuse äravõtmist seoses süüdistusega, mis on talle esitatud Saksamaa karistusseadustiku </w:t>
      </w:r>
      <w:r w:rsidR="00830236" w:rsidRPr="00B13EFD">
        <w:t>artikli 108</w:t>
      </w:r>
      <w:r w:rsidR="0031623E" w:rsidRPr="00B13EFD">
        <w:t>e</w:t>
      </w:r>
      <w:r w:rsidR="00830236" w:rsidRPr="00B13EFD">
        <w:t xml:space="preserve"> lõike </w:t>
      </w:r>
      <w:r w:rsidRPr="00B13EFD">
        <w:t xml:space="preserve">1, </w:t>
      </w:r>
      <w:r w:rsidR="00830236" w:rsidRPr="00B13EFD">
        <w:t>artikli 261 lõike 1 punkti </w:t>
      </w:r>
      <w:r w:rsidRPr="00B13EFD">
        <w:t xml:space="preserve">2, </w:t>
      </w:r>
      <w:r w:rsidR="00830236" w:rsidRPr="00B13EFD">
        <w:t>artikli 261 lõike </w:t>
      </w:r>
      <w:r w:rsidRPr="00B13EFD">
        <w:t xml:space="preserve">7, </w:t>
      </w:r>
      <w:r w:rsidR="00830236" w:rsidRPr="00B13EFD">
        <w:t>artikli 263 lõike </w:t>
      </w:r>
      <w:r w:rsidRPr="00B13EFD">
        <w:t xml:space="preserve">1 ja </w:t>
      </w:r>
      <w:r w:rsidR="00830236" w:rsidRPr="00B13EFD">
        <w:t>artikli 263 lõike 3 punkti </w:t>
      </w:r>
      <w:r w:rsidRPr="00B13EFD">
        <w:t xml:space="preserve">1, Saksamaa üldise maksuseadustiku </w:t>
      </w:r>
      <w:r w:rsidR="00830236" w:rsidRPr="00B13EFD">
        <w:t>artikli 370 lõike </w:t>
      </w:r>
      <w:r w:rsidRPr="00B13EFD">
        <w:t xml:space="preserve">1 ja karistusseadustiku </w:t>
      </w:r>
      <w:r w:rsidR="00830236" w:rsidRPr="00B13EFD">
        <w:t>artikli</w:t>
      </w:r>
      <w:r w:rsidRPr="00B13EFD">
        <w:t> 53 alusel seoses vähemalt kuue väidetava süüteoga, mis on seotud passiivse korruptsiooni, rahapesu, kelmuse ja pettusega ning vähemalt viie väidetava süüteoga, mis on seotud maksudest kõrvalehoidumisega;</w:t>
      </w:r>
    </w:p>
    <w:p w:rsidR="00356C64" w:rsidRPr="00B13EFD" w:rsidRDefault="00356C64" w:rsidP="00830236">
      <w:pPr>
        <w:pStyle w:val="NormalHanging12a"/>
      </w:pPr>
      <w:r w:rsidRPr="00B13EFD">
        <w:t>B.</w:t>
      </w:r>
      <w:r w:rsidRPr="00B13EFD">
        <w:tab/>
        <w:t>arvestades, et puutumatuse äravõtmise taotluse kohaselt võis Petr Bystron alates kindlaksmäär</w:t>
      </w:r>
      <w:r w:rsidR="00830236" w:rsidRPr="00B13EFD">
        <w:t>amata ajahetkest 2020. </w:t>
      </w:r>
      <w:r w:rsidRPr="00B13EFD">
        <w:t>aastal saada venemeelse veebisaidi „</w:t>
      </w:r>
      <w:proofErr w:type="spellStart"/>
      <w:r w:rsidRPr="00B13EFD">
        <w:t>Voice</w:t>
      </w:r>
      <w:proofErr w:type="spellEnd"/>
      <w:r w:rsidRPr="00B13EFD">
        <w:t xml:space="preserve"> of </w:t>
      </w:r>
      <w:proofErr w:type="spellStart"/>
      <w:r w:rsidRPr="00B13EFD">
        <w:t>Europe</w:t>
      </w:r>
      <w:proofErr w:type="spellEnd"/>
      <w:r w:rsidRPr="00B13EFD">
        <w:t xml:space="preserve">“ haldajalt </w:t>
      </w:r>
      <w:proofErr w:type="spellStart"/>
      <w:r w:rsidRPr="00B13EFD">
        <w:t>krüptorahaülekandeid</w:t>
      </w:r>
      <w:proofErr w:type="spellEnd"/>
      <w:r w:rsidRPr="00B13EFD">
        <w:t xml:space="preserve"> või saada talt isiklikult sularaha selle eest, et ta kõneleks ja hääletaks oma riigi parlamendi liikmena Venemaa valitsuse huvides; arvestades, et väidetavalt tegi Pet</w:t>
      </w:r>
      <w:r w:rsidR="00830236" w:rsidRPr="00B13EFD">
        <w:t>r Bystron 17. ja 20. märtsil 2023. </w:t>
      </w:r>
      <w:r w:rsidRPr="00B13EFD">
        <w:t>aastal pangaautomaadis märkimisväärseid sissemakseid kontole, mis kuulub äriühingule, mille ainuosanik ja juh</w:t>
      </w:r>
      <w:r w:rsidR="00830236" w:rsidRPr="00B13EFD">
        <w:t>ataja ta on; arvestades, et 20. märtsil 2023. </w:t>
      </w:r>
      <w:r w:rsidRPr="00B13EFD">
        <w:t xml:space="preserve">aastal võttis ta sama panga sularahaautomaadist sama summa 200-eurostes kupüürides </w:t>
      </w:r>
      <w:r w:rsidR="0031623E" w:rsidRPr="00B13EFD">
        <w:t xml:space="preserve">väidetavalt </w:t>
      </w:r>
      <w:r w:rsidRPr="00B13EFD">
        <w:t>jälle välja; arvestades, et panga päringule vastates ei andnud Petr Bystron</w:t>
      </w:r>
      <w:r w:rsidR="0031623E" w:rsidRPr="00B13EFD">
        <w:t xml:space="preserve"> väidetavalt</w:t>
      </w:r>
      <w:r w:rsidRPr="00B13EFD">
        <w:t xml:space="preserve"> nende kahtlaste tehingute põhjuste kohta mitte mingit selgitust; arvestades, et väidetavatest sularahas saadud altkäemaksudest pani Petr Bystron</w:t>
      </w:r>
      <w:r w:rsidR="00830236" w:rsidRPr="00B13EFD">
        <w:t xml:space="preserve"> mitu summat kontole ka 2021. </w:t>
      </w:r>
      <w:r w:rsidRPr="00B13EFD">
        <w:t>aasta juul</w:t>
      </w:r>
      <w:r w:rsidR="00830236" w:rsidRPr="00B13EFD">
        <w:t xml:space="preserve">is, 2022. aasta aprillis </w:t>
      </w:r>
      <w:r w:rsidR="008949DD" w:rsidRPr="00B13EFD">
        <w:t xml:space="preserve">ja </w:t>
      </w:r>
      <w:r w:rsidR="00830236" w:rsidRPr="00B13EFD">
        <w:t>2022. aasta septembris ning 2023. </w:t>
      </w:r>
      <w:r w:rsidRPr="00B13EFD">
        <w:t xml:space="preserve">aasta juunis ja juulis; arvestades, et väidetavalt püüdis Petr Bystron sularaha päritolu varjata; arvestades, et </w:t>
      </w:r>
      <w:r w:rsidR="0031623E" w:rsidRPr="00B13EFD">
        <w:t xml:space="preserve">Müncheni </w:t>
      </w:r>
      <w:r w:rsidRPr="00B13EFD">
        <w:t>peaprokuratuuril on olemas kõigi Petr Bystroni ja asjaomase äriühingu (mille ainuosanik ja juhataja ta on) pangakontod</w:t>
      </w:r>
      <w:r w:rsidR="00830236" w:rsidRPr="00B13EFD">
        <w:t>e tehingute andmed alates 2020. </w:t>
      </w:r>
      <w:r w:rsidRPr="00B13EFD">
        <w:t xml:space="preserve">aastast; arvestades, et need on </w:t>
      </w:r>
      <w:r w:rsidR="0031623E" w:rsidRPr="00B13EFD">
        <w:t xml:space="preserve">väidetavalt </w:t>
      </w:r>
      <w:r w:rsidRPr="00B13EFD">
        <w:t>võimaldanud avastada muidki sularahamakseid ja järeldada, et altkäemaksu saadi eeldatavasti ka varem;</w:t>
      </w:r>
    </w:p>
    <w:p w:rsidR="00356C64" w:rsidRPr="00B13EFD" w:rsidRDefault="00356C64" w:rsidP="00830236">
      <w:pPr>
        <w:pStyle w:val="NormalHanging12a"/>
      </w:pPr>
      <w:r w:rsidRPr="00B13EFD">
        <w:t>C.</w:t>
      </w:r>
      <w:r w:rsidRPr="00B13EFD">
        <w:tab/>
        <w:t xml:space="preserve">arvestades, et aruteludel oma riigi parlamendis, mille liige Petr Bystron väidetavate asjaolude </w:t>
      </w:r>
      <w:proofErr w:type="spellStart"/>
      <w:r w:rsidRPr="00B13EFD">
        <w:t>asetleidmise</w:t>
      </w:r>
      <w:proofErr w:type="spellEnd"/>
      <w:r w:rsidRPr="00B13EFD">
        <w:t xml:space="preserve"> ajal oli, on ta Venemaaga</w:t>
      </w:r>
      <w:r w:rsidR="00830236" w:rsidRPr="00B13EFD">
        <w:t xml:space="preserve"> seotud küsimustes alates 2022. </w:t>
      </w:r>
      <w:r w:rsidRPr="00B13EFD">
        <w:t xml:space="preserve">aastast </w:t>
      </w:r>
      <w:r w:rsidR="0031623E" w:rsidRPr="00B13EFD">
        <w:t xml:space="preserve">väidetavalt </w:t>
      </w:r>
      <w:r w:rsidRPr="00B13EFD">
        <w:t xml:space="preserve">hääletanud Venemaa valitsuse huvidele selgelt kõige soodsamal viisil ja on </w:t>
      </w:r>
      <w:r w:rsidR="0031623E" w:rsidRPr="00B13EFD">
        <w:t xml:space="preserve">väidetavalt </w:t>
      </w:r>
      <w:r w:rsidRPr="00B13EFD">
        <w:t>pidanud Saksamaa Liidupäevale vähemalt kaks kõnet, kus ta kaitseb venemeelset seisukohta;</w:t>
      </w:r>
    </w:p>
    <w:p w:rsidR="00356C64" w:rsidRPr="00B13EFD" w:rsidRDefault="00356C64" w:rsidP="00830236">
      <w:pPr>
        <w:pStyle w:val="NormalHanging12a"/>
      </w:pPr>
      <w:r w:rsidRPr="00B13EFD">
        <w:t>D.</w:t>
      </w:r>
      <w:r w:rsidRPr="00B13EFD">
        <w:tab/>
        <w:t>arvestades, et Petr Bystron, kellel oli parlamendiliikmeid käsitleva Saksamaa seaduse alusel õigus kindlasummalisele hüvitisele, mille eesmärk on võtt</w:t>
      </w:r>
      <w:r w:rsidR="00830236" w:rsidRPr="00B13EFD">
        <w:t xml:space="preserve">a tööle töötajaid, sõlmis </w:t>
      </w:r>
      <w:r w:rsidR="0031623E" w:rsidRPr="00B13EFD">
        <w:t xml:space="preserve">väidetavalt </w:t>
      </w:r>
      <w:r w:rsidR="00830236" w:rsidRPr="00B13EFD">
        <w:t>2021. </w:t>
      </w:r>
      <w:r w:rsidRPr="00B13EFD">
        <w:t>aasta oktoobris oma advokaadiga töölepingu, mida muudeti viis korda, et ajakohastada advokaadi iganädalast tööaega ja igakuist töötasu; arvestades, et nimetatud kindlasummalist hüvitist võib kasutada üksnes juhul, kui asjaomane eesmärk või tegevus on piisavalt seotud mandaadi täitmisega; arvestades, et lepingu alusel tehtud töö ei olnud</w:t>
      </w:r>
      <w:r w:rsidR="0031623E" w:rsidRPr="00B13EFD">
        <w:t xml:space="preserve"> väidetavalt</w:t>
      </w:r>
      <w:r w:rsidRPr="00B13EFD">
        <w:t xml:space="preserve"> seotud parlamendiliikme mandaadi täitmisega või siis eeldatavat tööd ei tehtud, kuid tasu maksti valdkonna eest vastutava töötaja eksitamise tõttu </w:t>
      </w:r>
      <w:r w:rsidR="0031623E" w:rsidRPr="00B13EFD">
        <w:t xml:space="preserve">väidetavalt siiski </w:t>
      </w:r>
      <w:r w:rsidRPr="00B13EFD">
        <w:t xml:space="preserve">välja; arvestades, et välja makstud tasuga tekitati väidetavalt Saksamaa </w:t>
      </w:r>
      <w:r w:rsidR="00830236" w:rsidRPr="00B13EFD">
        <w:t>Liitvabariigile kahju summas 97 400 </w:t>
      </w:r>
      <w:r w:rsidRPr="00B13EFD">
        <w:t>eurot;</w:t>
      </w:r>
    </w:p>
    <w:p w:rsidR="00356C64" w:rsidRPr="00B13EFD" w:rsidRDefault="00356C64" w:rsidP="00830236">
      <w:pPr>
        <w:pStyle w:val="NormalHanging12a"/>
      </w:pPr>
      <w:r w:rsidRPr="00B13EFD">
        <w:t>E.</w:t>
      </w:r>
      <w:r w:rsidRPr="00B13EFD">
        <w:tab/>
        <w:t xml:space="preserve">arvestades, et eelarveaastatel 2017–2021 esitas Petr Bystron oma äriühingu (mille ainuosanik ja juhataja ta on) maksunõustaja kaudu Müncheni maksuhaldurile </w:t>
      </w:r>
      <w:r w:rsidR="0031623E" w:rsidRPr="00B13EFD">
        <w:t xml:space="preserve">väidetavalt </w:t>
      </w:r>
      <w:r w:rsidRPr="00B13EFD">
        <w:t xml:space="preserve">ebaõiged käibedeklaratsioonid, mis sisaldasid erakulusid, millel ei olnud mingit seost äriühingu tegevusega; arvestades, et käibedeklaratsioonides esitatud ebaõige teabe tõttu tagastati talle </w:t>
      </w:r>
      <w:r w:rsidR="0031623E" w:rsidRPr="00B13EFD">
        <w:t xml:space="preserve">väidetavalt </w:t>
      </w:r>
      <w:r w:rsidRPr="00B13EFD">
        <w:t>alusetul</w:t>
      </w:r>
      <w:r w:rsidR="00830236" w:rsidRPr="00B13EFD">
        <w:t>t käibemaksu kogusummas 9949,17 </w:t>
      </w:r>
      <w:r w:rsidRPr="00B13EFD">
        <w:t>eurot;</w:t>
      </w:r>
    </w:p>
    <w:p w:rsidR="00356C64" w:rsidRPr="00B13EFD" w:rsidRDefault="00830236" w:rsidP="00830236">
      <w:pPr>
        <w:pStyle w:val="NormalHanging12a"/>
      </w:pPr>
      <w:r w:rsidRPr="00B13EFD">
        <w:rPr>
          <w:shd w:val="clear" w:color="auto" w:fill="FFFFFF"/>
        </w:rPr>
        <w:lastRenderedPageBreak/>
        <w:t>F.</w:t>
      </w:r>
      <w:r w:rsidRPr="00B13EFD">
        <w:rPr>
          <w:shd w:val="clear" w:color="auto" w:fill="FFFFFF"/>
        </w:rPr>
        <w:tab/>
        <w:t xml:space="preserve">arvestades, et Petr </w:t>
      </w:r>
      <w:r w:rsidR="00356C64" w:rsidRPr="00B13EFD">
        <w:rPr>
          <w:shd w:val="clear" w:color="auto" w:fill="FFFFFF"/>
        </w:rPr>
        <w:t xml:space="preserve">Bystron </w:t>
      </w:r>
      <w:r w:rsidRPr="00B13EFD">
        <w:rPr>
          <w:shd w:val="clear" w:color="auto" w:fill="FFFFFF"/>
        </w:rPr>
        <w:t>valiti Euroopa Parlamenti 2024. </w:t>
      </w:r>
      <w:r w:rsidR="00356C64" w:rsidRPr="00B13EFD">
        <w:rPr>
          <w:shd w:val="clear" w:color="auto" w:fill="FFFFFF"/>
        </w:rPr>
        <w:t>aasta Euroopa Parlamendi valimistel Saksamaal</w:t>
      </w:r>
      <w:r w:rsidR="00356C64" w:rsidRPr="00B13EFD">
        <w:t xml:space="preserve"> ja ta ei olnud väidetavate süütegude toimepanemise ajal Euroopa Parlamendi liige;</w:t>
      </w:r>
    </w:p>
    <w:p w:rsidR="00356C64" w:rsidRPr="00B13EFD" w:rsidRDefault="00356C64" w:rsidP="00830236">
      <w:pPr>
        <w:pStyle w:val="NormalHanging12a"/>
      </w:pPr>
      <w:r w:rsidRPr="00B13EFD">
        <w:t>G.</w:t>
      </w:r>
      <w:r w:rsidRPr="00B13EFD">
        <w:tab/>
        <w:t xml:space="preserve">arvestades, et väidetavad süüteod ja sellele järgnenud puutumatuse äravõtmise taotlus ei ole seotud Petr Bystroni kui parlamendiliikme kohustuste täitmisel avaldatud arvamuste ega antud häältega protokolli nr 7 (Euroopa Liidu privileegide </w:t>
      </w:r>
      <w:r w:rsidR="00830236" w:rsidRPr="00B13EFD">
        <w:t>ja immuniteetide kohta) artikli </w:t>
      </w:r>
      <w:r w:rsidRPr="00B13EFD">
        <w:t>8 tähenduses;</w:t>
      </w:r>
    </w:p>
    <w:p w:rsidR="00356C64" w:rsidRPr="00B13EFD" w:rsidRDefault="00356C64" w:rsidP="00830236">
      <w:pPr>
        <w:pStyle w:val="NormalHanging12a"/>
      </w:pPr>
      <w:r w:rsidRPr="00B13EFD">
        <w:t>H.</w:t>
      </w:r>
      <w:r w:rsidRPr="00B13EFD">
        <w:tab/>
        <w:t>arvestades, et protokolli nr 7 (Euroopa Liidu privileegide ja immuniteetide kohta) artikli 9 esimese lõigu punktis a on sätestatud, et Euroopa Parlamendi liikmetel on oma riigi territooriumil samasugune immuniteet nagu selle riigi parlamendi liikmetel;</w:t>
      </w:r>
    </w:p>
    <w:p w:rsidR="00356C64" w:rsidRPr="00B13EFD" w:rsidRDefault="00356C64" w:rsidP="00830236">
      <w:pPr>
        <w:pStyle w:val="NormalHanging12a"/>
      </w:pPr>
      <w:r w:rsidRPr="00B13EFD">
        <w:t>I.</w:t>
      </w:r>
      <w:r w:rsidRPr="00B13EFD">
        <w:tab/>
        <w:t xml:space="preserve">arvestades, et Saksamaa Liitvabariigi põhiseaduse </w:t>
      </w:r>
      <w:r w:rsidR="00830236" w:rsidRPr="00B13EFD">
        <w:t>artikli</w:t>
      </w:r>
      <w:r w:rsidRPr="00B13EFD">
        <w:t> 46</w:t>
      </w:r>
      <w:r w:rsidR="00830236" w:rsidRPr="00B13EFD">
        <w:t xml:space="preserve"> lõigetes 2, 3 ja </w:t>
      </w:r>
      <w:r w:rsidRPr="00B13EFD">
        <w:t>4 on sätestatud järgmine:</w:t>
      </w:r>
    </w:p>
    <w:p w:rsidR="00356C64" w:rsidRPr="00B13EFD" w:rsidRDefault="00356C64" w:rsidP="00830236">
      <w:pPr>
        <w:pStyle w:val="NormalHanging12a"/>
        <w:spacing w:after="0"/>
        <w:ind w:left="1418" w:hanging="851"/>
      </w:pPr>
      <w:r w:rsidRPr="00B13EFD">
        <w:t>„2)</w:t>
      </w:r>
      <w:r w:rsidRPr="00B13EFD">
        <w:tab/>
        <w:t>Liidupäeva liiget võib karistatava süüteo eest vastutusele võtta või vahistada ainult Liidupäeva nõusolekul, välja arvatud juhul, kui ta tabatakse õiguserikkumiselt või teo toimepanemisele järgneva päeva jooksul.</w:t>
      </w:r>
    </w:p>
    <w:p w:rsidR="00356C64" w:rsidRPr="00B13EFD" w:rsidRDefault="00356C64" w:rsidP="00830236">
      <w:pPr>
        <w:pStyle w:val="NormalHanging12a"/>
        <w:spacing w:after="0"/>
        <w:ind w:left="1418" w:hanging="851"/>
      </w:pPr>
      <w:r w:rsidRPr="00B13EFD">
        <w:t>3)</w:t>
      </w:r>
      <w:r w:rsidRPr="00B13EFD">
        <w:tab/>
        <w:t>Liidupäeva nõusolek on vajalik ka igasuguse muu Liidupäeva liikme vabaduse piiramise puhul või Liidupäeva liikme suhtes artikli 18 alusel menetluse alustamiseks.</w:t>
      </w:r>
    </w:p>
    <w:p w:rsidR="00356C64" w:rsidRPr="00B13EFD" w:rsidRDefault="00356C64" w:rsidP="00830236">
      <w:pPr>
        <w:pStyle w:val="NormalHanging12a"/>
        <w:ind w:left="1418" w:hanging="851"/>
      </w:pPr>
      <w:r w:rsidRPr="00B13EFD">
        <w:t>4)</w:t>
      </w:r>
      <w:r w:rsidRPr="00B13EFD">
        <w:tab/>
        <w:t>Kõik Liidupäeva liikme suhtes algatatud kriminaalmenetlused ja kõik artikli 18 alusel algatatud menetlused, kinnipidamised ning muus vormis isiku vabaduse piiramine tuleb Liidupäeva nõudmisel lõpetada</w:t>
      </w:r>
      <w:r w:rsidR="00830236" w:rsidRPr="00B13EFD">
        <w:t>.“</w:t>
      </w:r>
      <w:r w:rsidRPr="00B13EFD">
        <w:t>;</w:t>
      </w:r>
    </w:p>
    <w:p w:rsidR="00356C64" w:rsidRPr="00B13EFD" w:rsidRDefault="00356C64" w:rsidP="00830236">
      <w:pPr>
        <w:pStyle w:val="NormalHanging12a"/>
      </w:pPr>
      <w:r w:rsidRPr="00B13EFD">
        <w:t>J.</w:t>
      </w:r>
      <w:r w:rsidRPr="00B13EFD">
        <w:tab/>
        <w:t xml:space="preserve">arvestades, et parlamentaarse puutumatuse eesmärk on kaitsta </w:t>
      </w:r>
      <w:r w:rsidR="00830236" w:rsidRPr="00B13EFD">
        <w:t>Euroopa P</w:t>
      </w:r>
      <w:r w:rsidRPr="00B13EFD">
        <w:t>arlamenti ja selle liikmeid kohtumenetluse eest, milles käsitletakse parlamendiliikme kohustuste täitmisel tehtud tegusid, mida ei saa neist kohustustest eristada;</w:t>
      </w:r>
    </w:p>
    <w:p w:rsidR="00356C64" w:rsidRPr="00B13EFD" w:rsidRDefault="00356C64" w:rsidP="00830236">
      <w:pPr>
        <w:pStyle w:val="NormalHanging12a"/>
      </w:pPr>
      <w:r w:rsidRPr="00B13EFD">
        <w:t>K.</w:t>
      </w:r>
      <w:r w:rsidRPr="00B13EFD">
        <w:tab/>
        <w:t xml:space="preserve">arvestades, et kodukorra artikli 5 lõike 2 kohaselt ei ole parlamendiliikme puutumatus parlamendiliikme isiklik eesõigus, vaid </w:t>
      </w:r>
      <w:r w:rsidR="00830236" w:rsidRPr="00B13EFD">
        <w:t>Euroopa P</w:t>
      </w:r>
      <w:r w:rsidRPr="00B13EFD">
        <w:t>arlamendi kui terviku ja selle liikmete sõltumatuse tagatis;</w:t>
      </w:r>
    </w:p>
    <w:p w:rsidR="00356C64" w:rsidRPr="00B13EFD" w:rsidRDefault="00356C64" w:rsidP="00830236">
      <w:pPr>
        <w:pStyle w:val="NormalHanging12a"/>
      </w:pPr>
      <w:r w:rsidRPr="00B13EFD">
        <w:t>L.</w:t>
      </w:r>
      <w:r w:rsidRPr="00B13EFD">
        <w:tab/>
        <w:t xml:space="preserve">arvestades, et Euroopa Parlament ei ole selle juhtumi puhul leidnud tõendeid </w:t>
      </w:r>
      <w:proofErr w:type="spellStart"/>
      <w:r w:rsidRPr="00B13EFD">
        <w:rPr>
          <w:i/>
        </w:rPr>
        <w:t>fumus</w:t>
      </w:r>
      <w:proofErr w:type="spellEnd"/>
      <w:r w:rsidRPr="00B13EFD">
        <w:rPr>
          <w:i/>
        </w:rPr>
        <w:t xml:space="preserve"> </w:t>
      </w:r>
      <w:proofErr w:type="spellStart"/>
      <w:r w:rsidRPr="00B13EFD">
        <w:rPr>
          <w:i/>
        </w:rPr>
        <w:t>persecutionis</w:t>
      </w:r>
      <w:r w:rsidR="00830236" w:rsidRPr="00B13EFD">
        <w:t>’e</w:t>
      </w:r>
      <w:proofErr w:type="spellEnd"/>
      <w:r w:rsidR="00830236" w:rsidRPr="00B13EFD">
        <w:t xml:space="preserve"> kohta, s.t </w:t>
      </w:r>
      <w:r w:rsidRPr="00B13EFD">
        <w:t>puuduvad faktilised asjaolud, mis viitaksid sellele, et kohtumenetluse tegelik eesmärk on kahjustada tema kui Euroopa Parlamendi liikme poliitilist tegevust;</w:t>
      </w:r>
    </w:p>
    <w:p w:rsidR="00356C64" w:rsidRPr="00B13EFD" w:rsidRDefault="00356C64" w:rsidP="00830236">
      <w:pPr>
        <w:pStyle w:val="NormalHanging12a"/>
      </w:pPr>
      <w:r w:rsidRPr="00B13EFD">
        <w:t>M.</w:t>
      </w:r>
      <w:r w:rsidRPr="00B13EFD">
        <w:tab/>
        <w:t xml:space="preserve">arvestades, et esiteks ei saa </w:t>
      </w:r>
      <w:r w:rsidR="00830236" w:rsidRPr="00B13EFD">
        <w:t>Euroopa P</w:t>
      </w:r>
      <w:r w:rsidRPr="00B13EFD">
        <w:t>arlamenti võrdsustada kohtuga ja teiseks ei tohi parlamendiliiget pidada puutumatuse äravõtmise menetluse raames süüdistatavaks</w:t>
      </w:r>
      <w:r w:rsidRPr="00B13EFD">
        <w:rPr>
          <w:rStyle w:val="FootnoteReference"/>
        </w:rPr>
        <w:footnoteReference w:id="2"/>
      </w:r>
      <w:r w:rsidRPr="00B13EFD">
        <w:t>;</w:t>
      </w:r>
    </w:p>
    <w:p w:rsidR="00356C64" w:rsidRPr="00B13EFD" w:rsidRDefault="00356C64" w:rsidP="00830236">
      <w:pPr>
        <w:pStyle w:val="NormalHanging12a"/>
      </w:pPr>
      <w:r w:rsidRPr="00B13EFD">
        <w:t>1.</w:t>
      </w:r>
      <w:r w:rsidRPr="00B13EFD">
        <w:tab/>
        <w:t>otsustab Petr Bystroni puutumatuse ära võtta;</w:t>
      </w:r>
    </w:p>
    <w:p w:rsidR="00E365E1" w:rsidRPr="00B13EFD" w:rsidRDefault="00356C64" w:rsidP="00830236">
      <w:pPr>
        <w:pStyle w:val="NormalHanging12a"/>
      </w:pPr>
      <w:r w:rsidRPr="00B13EFD">
        <w:t>2.</w:t>
      </w:r>
      <w:r w:rsidRPr="00B13EFD">
        <w:tab/>
        <w:t>teeb presidendile ülesandeks edastada käesolev otsus ja vastutava parlamendikomisjoni raport viivitamata Saksamaa Liitvabariigi pädeva</w:t>
      </w:r>
      <w:r w:rsidR="000E5C2D" w:rsidRPr="00B13EFD">
        <w:t>te</w:t>
      </w:r>
      <w:r w:rsidRPr="00B13EFD">
        <w:t>le ametiasutus</w:t>
      </w:r>
      <w:r w:rsidR="000E5C2D" w:rsidRPr="00B13EFD">
        <w:t>t</w:t>
      </w:r>
      <w:r w:rsidRPr="00B13EFD">
        <w:t xml:space="preserve">ele ja Petr </w:t>
      </w:r>
      <w:proofErr w:type="spellStart"/>
      <w:r w:rsidRPr="00B13EFD">
        <w:t>Bystronile</w:t>
      </w:r>
      <w:proofErr w:type="spellEnd"/>
      <w:r w:rsidRPr="00B13EFD">
        <w:t>.</w:t>
      </w:r>
    </w:p>
    <w:sectPr w:rsidR="00E365E1" w:rsidRPr="00B13EFD" w:rsidSect="006315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D7E" w:rsidRPr="00631585" w:rsidRDefault="00953D7E">
      <w:r w:rsidRPr="00631585">
        <w:separator/>
      </w:r>
    </w:p>
  </w:endnote>
  <w:endnote w:type="continuationSeparator" w:id="0">
    <w:p w:rsidR="00953D7E" w:rsidRPr="00631585" w:rsidRDefault="00953D7E">
      <w:r w:rsidRPr="0063158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158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158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158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D7E" w:rsidRPr="00631585" w:rsidRDefault="00953D7E">
      <w:r w:rsidRPr="00631585">
        <w:separator/>
      </w:r>
    </w:p>
  </w:footnote>
  <w:footnote w:type="continuationSeparator" w:id="0">
    <w:p w:rsidR="00953D7E" w:rsidRPr="00631585" w:rsidRDefault="00953D7E">
      <w:r w:rsidRPr="00631585">
        <w:continuationSeparator/>
      </w:r>
    </w:p>
  </w:footnote>
  <w:footnote w:id="1">
    <w:p w:rsidR="00356C64" w:rsidRPr="00631585" w:rsidRDefault="00356C64" w:rsidP="00631585">
      <w:pPr>
        <w:pStyle w:val="FootnoteText"/>
        <w:ind w:left="567" w:hanging="567"/>
        <w:rPr>
          <w:sz w:val="24"/>
          <w:lang w:val="et-EE"/>
        </w:rPr>
      </w:pPr>
      <w:r w:rsidRPr="00631585">
        <w:rPr>
          <w:rStyle w:val="FootnoteReference"/>
          <w:sz w:val="24"/>
          <w:lang w:val="et-EE"/>
        </w:rPr>
        <w:footnoteRef/>
      </w:r>
      <w:r w:rsidR="00631585" w:rsidRPr="00631585">
        <w:rPr>
          <w:sz w:val="24"/>
          <w:lang w:val="et-EE"/>
        </w:rPr>
        <w:t xml:space="preserve"> </w:t>
      </w:r>
      <w:r w:rsidR="00631585" w:rsidRPr="00631585">
        <w:rPr>
          <w:sz w:val="24"/>
          <w:lang w:val="et-EE"/>
        </w:rPr>
        <w:tab/>
      </w:r>
      <w:r w:rsidRPr="00631585">
        <w:rPr>
          <w:sz w:val="24"/>
          <w:lang w:val="et-EE"/>
        </w:rPr>
        <w:t>Kohtuots</w:t>
      </w:r>
      <w:r w:rsidR="00830236">
        <w:rPr>
          <w:sz w:val="24"/>
          <w:lang w:val="et-EE"/>
        </w:rPr>
        <w:t>us, Euroopa Kohus, 21. oktoober </w:t>
      </w:r>
      <w:r w:rsidRPr="00631585">
        <w:rPr>
          <w:sz w:val="24"/>
          <w:lang w:val="et-EE"/>
        </w:rPr>
        <w:t xml:space="preserve">2008, </w:t>
      </w:r>
      <w:proofErr w:type="spellStart"/>
      <w:r w:rsidRPr="00631585">
        <w:rPr>
          <w:sz w:val="24"/>
          <w:lang w:val="et-EE"/>
        </w:rPr>
        <w:t>Marra</w:t>
      </w:r>
      <w:proofErr w:type="spellEnd"/>
      <w:r w:rsidRPr="00631585">
        <w:rPr>
          <w:sz w:val="24"/>
          <w:lang w:val="et-EE"/>
        </w:rPr>
        <w:t xml:space="preserve"> </w:t>
      </w:r>
      <w:r w:rsidRPr="00631585">
        <w:rPr>
          <w:i/>
          <w:sz w:val="24"/>
          <w:lang w:val="et-EE"/>
        </w:rPr>
        <w:t>vs</w:t>
      </w:r>
      <w:r w:rsidR="00830236">
        <w:rPr>
          <w:sz w:val="24"/>
          <w:lang w:val="et-EE"/>
        </w:rPr>
        <w:t xml:space="preserve">. De </w:t>
      </w:r>
      <w:proofErr w:type="spellStart"/>
      <w:r w:rsidR="00830236">
        <w:rPr>
          <w:sz w:val="24"/>
          <w:lang w:val="et-EE"/>
        </w:rPr>
        <w:t>Gregorio</w:t>
      </w:r>
      <w:proofErr w:type="spellEnd"/>
      <w:r w:rsidR="00830236">
        <w:rPr>
          <w:sz w:val="24"/>
          <w:lang w:val="et-EE"/>
        </w:rPr>
        <w:t xml:space="preserve"> ja </w:t>
      </w:r>
      <w:proofErr w:type="spellStart"/>
      <w:r w:rsidR="00830236">
        <w:rPr>
          <w:sz w:val="24"/>
          <w:lang w:val="et-EE"/>
        </w:rPr>
        <w:t>Clemente</w:t>
      </w:r>
      <w:proofErr w:type="spellEnd"/>
      <w:r w:rsidR="00830236">
        <w:rPr>
          <w:sz w:val="24"/>
          <w:lang w:val="et-EE"/>
        </w:rPr>
        <w:t>, C</w:t>
      </w:r>
      <w:r w:rsidR="00830236">
        <w:rPr>
          <w:sz w:val="24"/>
          <w:lang w:val="et-EE"/>
        </w:rPr>
        <w:noBreakHyphen/>
        <w:t>200/07 ja C</w:t>
      </w:r>
      <w:r w:rsidR="00830236">
        <w:rPr>
          <w:sz w:val="24"/>
          <w:lang w:val="et-EE"/>
        </w:rPr>
        <w:noBreakHyphen/>
      </w:r>
      <w:r w:rsidRPr="00631585">
        <w:rPr>
          <w:sz w:val="24"/>
          <w:lang w:val="et-EE"/>
        </w:rPr>
        <w:t>201/07, ECLI:EU:C:2008</w:t>
      </w:r>
      <w:r w:rsidR="00830236">
        <w:rPr>
          <w:sz w:val="24"/>
          <w:lang w:val="et-EE"/>
        </w:rPr>
        <w:t>:579; kohtuotsus, Üldkohus, 19. märts </w:t>
      </w:r>
      <w:r w:rsidRPr="00631585">
        <w:rPr>
          <w:sz w:val="24"/>
          <w:lang w:val="et-EE"/>
        </w:rPr>
        <w:t xml:space="preserve">2010, </w:t>
      </w:r>
      <w:proofErr w:type="spellStart"/>
      <w:r w:rsidRPr="00631585">
        <w:rPr>
          <w:sz w:val="24"/>
          <w:lang w:val="et-EE"/>
        </w:rPr>
        <w:t>Gollnisch</w:t>
      </w:r>
      <w:proofErr w:type="spellEnd"/>
      <w:r w:rsidRPr="00631585">
        <w:rPr>
          <w:sz w:val="24"/>
          <w:lang w:val="et-EE"/>
        </w:rPr>
        <w:t xml:space="preserve"> </w:t>
      </w:r>
      <w:r w:rsidRPr="00631585">
        <w:rPr>
          <w:i/>
          <w:sz w:val="24"/>
          <w:lang w:val="et-EE"/>
        </w:rPr>
        <w:t>vs</w:t>
      </w:r>
      <w:r w:rsidRPr="00631585">
        <w:rPr>
          <w:sz w:val="24"/>
          <w:lang w:val="et-EE"/>
        </w:rPr>
        <w:t>. parlament, T-42/06, ECLI:EU:T:2010:102</w:t>
      </w:r>
      <w:r w:rsidR="00830236">
        <w:rPr>
          <w:sz w:val="24"/>
          <w:lang w:val="et-EE"/>
        </w:rPr>
        <w:t>; kohtuotsus, Euroopa Kohus, 6. september </w:t>
      </w:r>
      <w:r w:rsidRPr="00631585">
        <w:rPr>
          <w:sz w:val="24"/>
          <w:lang w:val="et-EE"/>
        </w:rPr>
        <w:t xml:space="preserve">2011, </w:t>
      </w:r>
      <w:proofErr w:type="spellStart"/>
      <w:r w:rsidRPr="00631585">
        <w:rPr>
          <w:sz w:val="24"/>
          <w:lang w:val="et-EE"/>
        </w:rPr>
        <w:t>Patriciello</w:t>
      </w:r>
      <w:proofErr w:type="spellEnd"/>
      <w:r w:rsidRPr="00631585">
        <w:rPr>
          <w:sz w:val="24"/>
          <w:lang w:val="et-EE"/>
        </w:rPr>
        <w:t>, C-163/10, ECLI: EU:C:2011</w:t>
      </w:r>
      <w:r w:rsidR="00830236">
        <w:rPr>
          <w:sz w:val="24"/>
          <w:lang w:val="et-EE"/>
        </w:rPr>
        <w:t>:543; kohtuotsus, Üldkohus, 17. jaanuar </w:t>
      </w:r>
      <w:r w:rsidRPr="00631585">
        <w:rPr>
          <w:sz w:val="24"/>
          <w:lang w:val="et-EE"/>
        </w:rPr>
        <w:t xml:space="preserve">2013, </w:t>
      </w:r>
      <w:proofErr w:type="spellStart"/>
      <w:r w:rsidRPr="00631585">
        <w:rPr>
          <w:sz w:val="24"/>
          <w:lang w:val="et-EE"/>
        </w:rPr>
        <w:t>Gollnisch</w:t>
      </w:r>
      <w:proofErr w:type="spellEnd"/>
      <w:r w:rsidRPr="00631585">
        <w:rPr>
          <w:sz w:val="24"/>
          <w:lang w:val="et-EE"/>
        </w:rPr>
        <w:t xml:space="preserve"> </w:t>
      </w:r>
      <w:r w:rsidRPr="00631585">
        <w:rPr>
          <w:i/>
          <w:sz w:val="24"/>
          <w:lang w:val="et-EE"/>
        </w:rPr>
        <w:t>vs</w:t>
      </w:r>
      <w:r w:rsidRPr="00631585">
        <w:rPr>
          <w:sz w:val="24"/>
          <w:lang w:val="et-EE"/>
        </w:rPr>
        <w:t>. parlament, T-346/11 ja T-347/11, ECLI:EU:T:2013:23;</w:t>
      </w:r>
      <w:r w:rsidR="00830236">
        <w:rPr>
          <w:sz w:val="24"/>
          <w:lang w:val="et-EE"/>
        </w:rPr>
        <w:t xml:space="preserve"> kohtuotsus, Euroopa Kohus, 19. detsember </w:t>
      </w:r>
      <w:r w:rsidRPr="00631585">
        <w:rPr>
          <w:sz w:val="24"/>
          <w:lang w:val="et-EE"/>
        </w:rPr>
        <w:t xml:space="preserve">2019, </w:t>
      </w:r>
      <w:proofErr w:type="spellStart"/>
      <w:r w:rsidRPr="00631585">
        <w:rPr>
          <w:sz w:val="24"/>
          <w:lang w:val="et-EE"/>
        </w:rPr>
        <w:t>Junqueras</w:t>
      </w:r>
      <w:proofErr w:type="spellEnd"/>
      <w:r w:rsidRPr="00631585">
        <w:rPr>
          <w:sz w:val="24"/>
          <w:lang w:val="et-EE"/>
        </w:rPr>
        <w:t xml:space="preserve"> </w:t>
      </w:r>
      <w:proofErr w:type="spellStart"/>
      <w:r w:rsidRPr="00631585">
        <w:rPr>
          <w:sz w:val="24"/>
          <w:lang w:val="et-EE"/>
        </w:rPr>
        <w:t>Vies</w:t>
      </w:r>
      <w:proofErr w:type="spellEnd"/>
      <w:r w:rsidRPr="00631585">
        <w:rPr>
          <w:sz w:val="24"/>
          <w:lang w:val="et-EE"/>
        </w:rPr>
        <w:t>, C-502/19, ECLI:EU:C:2019</w:t>
      </w:r>
      <w:r w:rsidR="00830236">
        <w:rPr>
          <w:sz w:val="24"/>
          <w:lang w:val="et-EE"/>
        </w:rPr>
        <w:t>:1115; kohtuotsus, Üldkohus, 5. juuli </w:t>
      </w:r>
      <w:r w:rsidRPr="00631585">
        <w:rPr>
          <w:sz w:val="24"/>
          <w:lang w:val="et-EE"/>
        </w:rPr>
        <w:t xml:space="preserve">2023, </w:t>
      </w:r>
      <w:proofErr w:type="spellStart"/>
      <w:r w:rsidRPr="00631585">
        <w:rPr>
          <w:sz w:val="24"/>
          <w:lang w:val="et-EE"/>
        </w:rPr>
        <w:t>Puigdemont</w:t>
      </w:r>
      <w:proofErr w:type="spellEnd"/>
      <w:r w:rsidRPr="00631585">
        <w:rPr>
          <w:sz w:val="24"/>
          <w:lang w:val="et-EE"/>
        </w:rPr>
        <w:t xml:space="preserve"> i </w:t>
      </w:r>
      <w:proofErr w:type="spellStart"/>
      <w:r w:rsidRPr="00631585">
        <w:rPr>
          <w:sz w:val="24"/>
          <w:lang w:val="et-EE"/>
        </w:rPr>
        <w:t>Casamajó</w:t>
      </w:r>
      <w:proofErr w:type="spellEnd"/>
      <w:r w:rsidRPr="00631585">
        <w:rPr>
          <w:sz w:val="24"/>
          <w:lang w:val="et-EE"/>
        </w:rPr>
        <w:t xml:space="preserve"> jt </w:t>
      </w:r>
      <w:r w:rsidRPr="00631585">
        <w:rPr>
          <w:i/>
          <w:sz w:val="24"/>
          <w:lang w:val="et-EE"/>
        </w:rPr>
        <w:t>vs.</w:t>
      </w:r>
      <w:r w:rsidRPr="00631585">
        <w:rPr>
          <w:sz w:val="24"/>
          <w:lang w:val="et-EE"/>
        </w:rPr>
        <w:t xml:space="preserve"> Parlament, T-272/21, ECLI:EU:T:2023:373.</w:t>
      </w:r>
    </w:p>
  </w:footnote>
  <w:footnote w:id="2">
    <w:p w:rsidR="00356C64" w:rsidRPr="00631585" w:rsidRDefault="00356C64" w:rsidP="00631585">
      <w:pPr>
        <w:pStyle w:val="FootnoteText"/>
        <w:ind w:left="567" w:hanging="567"/>
        <w:rPr>
          <w:sz w:val="24"/>
          <w:lang w:val="et-EE"/>
        </w:rPr>
      </w:pPr>
      <w:r w:rsidRPr="00631585">
        <w:rPr>
          <w:rStyle w:val="FootnoteReference"/>
          <w:sz w:val="24"/>
          <w:lang w:val="et-EE"/>
        </w:rPr>
        <w:footnoteRef/>
      </w:r>
      <w:r w:rsidR="00631585" w:rsidRPr="00631585">
        <w:rPr>
          <w:sz w:val="24"/>
          <w:lang w:val="et-EE"/>
        </w:rPr>
        <w:t xml:space="preserve"> </w:t>
      </w:r>
      <w:r w:rsidR="00631585" w:rsidRPr="00631585">
        <w:rPr>
          <w:sz w:val="24"/>
          <w:lang w:val="et-EE"/>
        </w:rPr>
        <w:tab/>
      </w:r>
      <w:r w:rsidRPr="00631585">
        <w:rPr>
          <w:sz w:val="24"/>
          <w:lang w:val="et-EE"/>
        </w:rPr>
        <w:t>K</w:t>
      </w:r>
      <w:r w:rsidR="00830236">
        <w:rPr>
          <w:sz w:val="24"/>
          <w:lang w:val="et-EE"/>
        </w:rPr>
        <w:t>ohtuotsus, Üldkohus, 30. aprill </w:t>
      </w:r>
      <w:r w:rsidRPr="00631585">
        <w:rPr>
          <w:sz w:val="24"/>
          <w:lang w:val="et-EE"/>
        </w:rPr>
        <w:t xml:space="preserve">2019, </w:t>
      </w:r>
      <w:proofErr w:type="spellStart"/>
      <w:r w:rsidRPr="00631585">
        <w:rPr>
          <w:sz w:val="24"/>
          <w:lang w:val="et-EE"/>
        </w:rPr>
        <w:t>Briois</w:t>
      </w:r>
      <w:proofErr w:type="spellEnd"/>
      <w:r w:rsidRPr="00631585">
        <w:rPr>
          <w:sz w:val="24"/>
          <w:lang w:val="et-EE"/>
        </w:rPr>
        <w:t xml:space="preserve"> </w:t>
      </w:r>
      <w:r w:rsidRPr="00631585">
        <w:rPr>
          <w:i/>
          <w:sz w:val="24"/>
          <w:lang w:val="et-EE"/>
        </w:rPr>
        <w:t>vs</w:t>
      </w:r>
      <w:r w:rsidRPr="00631585">
        <w:rPr>
          <w:sz w:val="24"/>
          <w:lang w:val="et-EE"/>
        </w:rPr>
        <w:t>. 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158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158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158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7/2025"/>
    <w:docVar w:name="dvlangue" w:val="ET"/>
    <w:docVar w:name="dvnumam" w:val="0"/>
    <w:docVar w:name="dvpe" w:val="766.946"/>
    <w:docVar w:name="dvrapporteur" w:val="Raportöör: "/>
    <w:docVar w:name="dvtitre" w:val="Euroopa Parlamendi .... 2025. aasta otsus Petr Bystroni puutumatuse äravõtmise taotluse kohta(2024/2047(IMM))"/>
  </w:docVars>
  <w:rsids>
    <w:rsidRoot w:val="00953D7E"/>
    <w:rsid w:val="00002272"/>
    <w:rsid w:val="00064002"/>
    <w:rsid w:val="000677B9"/>
    <w:rsid w:val="000831BA"/>
    <w:rsid w:val="000A42CC"/>
    <w:rsid w:val="000E5C2D"/>
    <w:rsid w:val="000E7DD9"/>
    <w:rsid w:val="0010095E"/>
    <w:rsid w:val="00125B37"/>
    <w:rsid w:val="00187494"/>
    <w:rsid w:val="001F32AE"/>
    <w:rsid w:val="002767FF"/>
    <w:rsid w:val="002B18FE"/>
    <w:rsid w:val="002B5493"/>
    <w:rsid w:val="0031623E"/>
    <w:rsid w:val="00343214"/>
    <w:rsid w:val="00356C64"/>
    <w:rsid w:val="00361C00"/>
    <w:rsid w:val="00395FA1"/>
    <w:rsid w:val="003E15D4"/>
    <w:rsid w:val="003E28E2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158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0236"/>
    <w:rsid w:val="00842779"/>
    <w:rsid w:val="00865F67"/>
    <w:rsid w:val="00881A7B"/>
    <w:rsid w:val="008840E5"/>
    <w:rsid w:val="00887B3E"/>
    <w:rsid w:val="008949DD"/>
    <w:rsid w:val="008C2AC6"/>
    <w:rsid w:val="00930C23"/>
    <w:rsid w:val="0093193B"/>
    <w:rsid w:val="009509D8"/>
    <w:rsid w:val="00950B64"/>
    <w:rsid w:val="00953D7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3EFD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256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9FE742-056B-4BD4-91FE-F21A36350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56C64"/>
    <w:pPr>
      <w:spacing w:after="240"/>
      <w:ind w:left="567" w:hanging="567"/>
    </w:pPr>
  </w:style>
  <w:style w:type="paragraph" w:customStyle="1" w:styleId="EPComma">
    <w:name w:val="EPComma"/>
    <w:basedOn w:val="Normal"/>
    <w:rsid w:val="00356C64"/>
    <w:pPr>
      <w:spacing w:before="480" w:after="240"/>
    </w:pPr>
  </w:style>
  <w:style w:type="paragraph" w:styleId="BalloonText">
    <w:name w:val="Balloon Text"/>
    <w:basedOn w:val="Normal"/>
    <w:link w:val="BalloonTextChar"/>
    <w:rsid w:val="008302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30236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EA3ED-1DF6-437A-ABB6-5ADED89E4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970</Words>
  <Characters>6680</Characters>
  <Application>Microsoft Office Word</Application>
  <DocSecurity>0</DocSecurity>
  <Lines>267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2025-05-06T10:29:00Z</dcterms:created>
  <dcterms:modified xsi:type="dcterms:W3CDTF">2025-05-06T10:29:00Z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A10-0077/2025</vt:lpwstr>
  </property>
  <property fmtid="{D5CDD505-2E9C-101B-9397-08002B2CF9AE}" pid="4" name="&lt;Type&gt;">
    <vt:lpwstr>RR</vt:lpwstr>
  </property>
</Properties>
</file>