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0A89" w:rsidTr="0010095E">
        <w:trPr>
          <w:trHeight w:hRule="exact" w:val="1418"/>
        </w:trPr>
        <w:tc>
          <w:tcPr>
            <w:tcW w:w="6804" w:type="dxa"/>
            <w:shd w:val="clear" w:color="auto" w:fill="auto"/>
            <w:vAlign w:val="center"/>
          </w:tcPr>
          <w:p w:rsidR="00751A4A" w:rsidRPr="00C90A89" w:rsidRDefault="00B32445" w:rsidP="0094448F">
            <w:pPr>
              <w:pStyle w:val="EPName"/>
              <w:widowControl/>
            </w:pPr>
            <w:r w:rsidRPr="00C90A89">
              <w:t>Euroopan parlamentti</w:t>
            </w:r>
          </w:p>
          <w:p w:rsidR="00751A4A" w:rsidRPr="00C90A89" w:rsidRDefault="005F1B17" w:rsidP="0094448F">
            <w:pPr>
              <w:pStyle w:val="EPTerm"/>
              <w:widowControl/>
              <w:rPr>
                <w:rStyle w:val="HideTWBExt"/>
                <w:noProof w:val="0"/>
                <w:vanish w:val="0"/>
                <w:color w:val="auto"/>
              </w:rPr>
            </w:pPr>
            <w:r w:rsidRPr="00C90A89">
              <w:t>2024</w:t>
            </w:r>
            <w:r w:rsidR="00817416" w:rsidRPr="00C90A89">
              <w:t>-202</w:t>
            </w:r>
            <w:r w:rsidRPr="00C90A89">
              <w:t>9</w:t>
            </w:r>
          </w:p>
        </w:tc>
        <w:tc>
          <w:tcPr>
            <w:tcW w:w="2268" w:type="dxa"/>
            <w:shd w:val="clear" w:color="auto" w:fill="auto"/>
          </w:tcPr>
          <w:p w:rsidR="00751A4A" w:rsidRPr="00C90A89" w:rsidRDefault="00187494" w:rsidP="0094448F">
            <w:pPr>
              <w:pStyle w:val="EPLogo"/>
              <w:widowControl/>
            </w:pPr>
            <w:r w:rsidRPr="00C90A89">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90A89" w:rsidRDefault="00D058B8" w:rsidP="0094448F">
      <w:pPr>
        <w:pStyle w:val="LineTop"/>
        <w:widowControl/>
      </w:pPr>
    </w:p>
    <w:p w:rsidR="00680577" w:rsidRPr="00C90A89" w:rsidRDefault="00B32445" w:rsidP="0094448F">
      <w:pPr>
        <w:pStyle w:val="EPBodyTA1"/>
        <w:widowControl/>
      </w:pPr>
      <w:r w:rsidRPr="00C90A89">
        <w:t>HYVÄKSYTYT TEKSTIT</w:t>
      </w:r>
    </w:p>
    <w:p w:rsidR="00D058B8" w:rsidRPr="00C90A89" w:rsidRDefault="00D058B8" w:rsidP="0094448F">
      <w:pPr>
        <w:pStyle w:val="LineBottom"/>
        <w:widowControl/>
      </w:pPr>
    </w:p>
    <w:p w:rsidR="00B32445" w:rsidRPr="00C90A89" w:rsidRDefault="00B32445" w:rsidP="0094448F">
      <w:pPr>
        <w:pStyle w:val="ATHeading1"/>
      </w:pPr>
      <w:bookmarkStart w:id="0" w:name="TANumber"/>
      <w:r w:rsidRPr="00C90A89">
        <w:t>P10_</w:t>
      </w:r>
      <w:proofErr w:type="gramStart"/>
      <w:r w:rsidRPr="00C90A89">
        <w:t>TA(</w:t>
      </w:r>
      <w:proofErr w:type="gramEnd"/>
      <w:r w:rsidRPr="00C90A89">
        <w:t>2025)00</w:t>
      </w:r>
      <w:r w:rsidR="009D5E9B">
        <w:t>67</w:t>
      </w:r>
      <w:bookmarkEnd w:id="0"/>
    </w:p>
    <w:p w:rsidR="00B32445" w:rsidRPr="00C90A89" w:rsidRDefault="00B32445" w:rsidP="0094448F">
      <w:pPr>
        <w:pStyle w:val="ATHeading2"/>
      </w:pPr>
      <w:bookmarkStart w:id="1" w:name="title"/>
      <w:proofErr w:type="spellStart"/>
      <w:r w:rsidRPr="00C90A89">
        <w:t>Petr</w:t>
      </w:r>
      <w:proofErr w:type="spellEnd"/>
      <w:r w:rsidRPr="00C90A89">
        <w:t xml:space="preserve"> </w:t>
      </w:r>
      <w:proofErr w:type="spellStart"/>
      <w:r w:rsidRPr="00C90A89">
        <w:t>Bystronin</w:t>
      </w:r>
      <w:proofErr w:type="spellEnd"/>
      <w:r w:rsidRPr="00C90A89">
        <w:t xml:space="preserve"> koskemattomuuden pidättämistä koskeva pyyntö</w:t>
      </w:r>
      <w:bookmarkEnd w:id="1"/>
    </w:p>
    <w:p w:rsidR="00B32445" w:rsidRPr="00C90A89" w:rsidRDefault="00B32445" w:rsidP="0094448F">
      <w:pPr>
        <w:widowControl/>
        <w:rPr>
          <w:i/>
          <w:vanish/>
        </w:rPr>
      </w:pPr>
      <w:r w:rsidRPr="00C90A89">
        <w:rPr>
          <w:i/>
        </w:rPr>
        <w:fldChar w:fldCharType="begin"/>
      </w:r>
      <w:r w:rsidRPr="00C90A89">
        <w:rPr>
          <w:i/>
        </w:rPr>
        <w:instrText xml:space="preserve"> TC"(</w:instrText>
      </w:r>
      <w:bookmarkStart w:id="2" w:name="DocNumber"/>
      <w:r w:rsidRPr="00C90A89">
        <w:rPr>
          <w:i/>
        </w:rPr>
        <w:instrText>A10-0077/2025</w:instrText>
      </w:r>
      <w:bookmarkEnd w:id="2"/>
      <w:r w:rsidRPr="00C90A89">
        <w:rPr>
          <w:i/>
        </w:rPr>
        <w:instrText xml:space="preserve"> - Esittelijä: Pascale </w:instrText>
      </w:r>
      <w:proofErr w:type="spellStart"/>
      <w:r w:rsidRPr="00C90A89">
        <w:rPr>
          <w:i/>
        </w:rPr>
        <w:instrText>Piera</w:instrText>
      </w:r>
      <w:proofErr w:type="spellEnd"/>
      <w:r w:rsidRPr="00C90A89">
        <w:rPr>
          <w:i/>
        </w:rPr>
        <w:instrText xml:space="preserve">)"\l3 \n&gt; \* MERGEFORMAT </w:instrText>
      </w:r>
      <w:r w:rsidRPr="00C90A89">
        <w:rPr>
          <w:i/>
        </w:rPr>
        <w:fldChar w:fldCharType="end"/>
      </w:r>
    </w:p>
    <w:p w:rsidR="00B32445" w:rsidRPr="00C90A89" w:rsidRDefault="00B32445" w:rsidP="0094448F">
      <w:pPr>
        <w:widowControl/>
        <w:rPr>
          <w:vanish/>
        </w:rPr>
      </w:pPr>
      <w:bookmarkStart w:id="3" w:name="Commission"/>
      <w:r w:rsidRPr="00C90A89">
        <w:rPr>
          <w:vanish/>
        </w:rPr>
        <w:t>Oikeudellisten asioiden valiokunta</w:t>
      </w:r>
      <w:bookmarkEnd w:id="3"/>
    </w:p>
    <w:p w:rsidR="00B32445" w:rsidRPr="00C90A89" w:rsidRDefault="00B32445" w:rsidP="0094448F">
      <w:pPr>
        <w:widowControl/>
        <w:rPr>
          <w:vanish/>
        </w:rPr>
      </w:pPr>
      <w:bookmarkStart w:id="4" w:name="PE"/>
      <w:r w:rsidRPr="00C90A89">
        <w:rPr>
          <w:vanish/>
        </w:rPr>
        <w:t>PE766.946</w:t>
      </w:r>
      <w:bookmarkEnd w:id="4"/>
    </w:p>
    <w:p w:rsidR="00B32445" w:rsidRPr="00C90A89" w:rsidRDefault="00B32445" w:rsidP="0094448F">
      <w:pPr>
        <w:pStyle w:val="ATHeading3"/>
      </w:pPr>
      <w:bookmarkStart w:id="5" w:name="Sujet"/>
      <w:r w:rsidRPr="00C90A89">
        <w:t xml:space="preserve">Euroopan parlamentin päätös </w:t>
      </w:r>
      <w:r w:rsidR="0094448F">
        <w:t>6</w:t>
      </w:r>
      <w:r w:rsidRPr="00C90A89">
        <w:t xml:space="preserve">. toukokuuta 2025 </w:t>
      </w:r>
      <w:proofErr w:type="spellStart"/>
      <w:r w:rsidRPr="00C90A89">
        <w:t>Petr</w:t>
      </w:r>
      <w:proofErr w:type="spellEnd"/>
      <w:r w:rsidRPr="00C90A89">
        <w:t xml:space="preserve"> </w:t>
      </w:r>
      <w:proofErr w:type="spellStart"/>
      <w:r w:rsidRPr="00C90A89">
        <w:t>Bystronin</w:t>
      </w:r>
      <w:proofErr w:type="spellEnd"/>
      <w:r w:rsidRPr="00C90A89">
        <w:t xml:space="preserve"> koskemattomuuden pidättämistä koskevasta pyynnöstä</w:t>
      </w:r>
      <w:bookmarkEnd w:id="5"/>
      <w:r w:rsidRPr="00C90A89">
        <w:t xml:space="preserve"> </w:t>
      </w:r>
      <w:bookmarkStart w:id="6" w:name="References"/>
      <w:r w:rsidRPr="00C90A89">
        <w:t>(2024/2047(IMM))</w:t>
      </w:r>
      <w:bookmarkEnd w:id="6"/>
    </w:p>
    <w:p w:rsidR="00735DA1" w:rsidRPr="00C90A89" w:rsidRDefault="00735DA1" w:rsidP="0094448F">
      <w:pPr>
        <w:pStyle w:val="EPComma"/>
        <w:widowControl/>
      </w:pPr>
      <w:bookmarkStart w:id="7" w:name="TextBodyBegin"/>
      <w:bookmarkEnd w:id="7"/>
      <w:r w:rsidRPr="00C90A89">
        <w:rPr>
          <w:i/>
        </w:rPr>
        <w:t>Euroopan parlamentti</w:t>
      </w:r>
      <w:r w:rsidRPr="00C90A89">
        <w:t>, joka</w:t>
      </w:r>
    </w:p>
    <w:p w:rsidR="00735DA1" w:rsidRPr="00C90A89" w:rsidRDefault="00735DA1" w:rsidP="0094448F">
      <w:pPr>
        <w:pStyle w:val="NormalHanging12a"/>
        <w:widowControl/>
      </w:pPr>
      <w:r w:rsidRPr="00C90A89">
        <w:t>–</w:t>
      </w:r>
      <w:r w:rsidRPr="00C90A89">
        <w:tab/>
        <w:t xml:space="preserve">ottaa huomioon </w:t>
      </w:r>
      <w:proofErr w:type="spellStart"/>
      <w:r w:rsidRPr="00C90A89">
        <w:t>Petr</w:t>
      </w:r>
      <w:proofErr w:type="spellEnd"/>
      <w:r w:rsidRPr="00C90A89">
        <w:t xml:space="preserve"> </w:t>
      </w:r>
      <w:proofErr w:type="spellStart"/>
      <w:r w:rsidRPr="00C90A89">
        <w:t>Bystronin</w:t>
      </w:r>
      <w:proofErr w:type="spellEnd"/>
      <w:r w:rsidRPr="00C90A89">
        <w:t xml:space="preserve"> koskemattomuuden pidättämistä koskevan pyynnön, jonka toimitti Saksan liittotasavallan oikeusministeriö Münchenin pääsyyttäjänvirastossa vireillä olevassa esitutkinnassa 27. elokuuta 2024 päivätyllä kirjeellä, jolla välitettiin Münchenin pääsyyttäjän 23. heinäkuuta 2024 päivätty pyyntö, ja josta ilmoitettiin täysistunnossa 16. syyskuuta 2024,</w:t>
      </w:r>
    </w:p>
    <w:p w:rsidR="00735DA1" w:rsidRPr="00C90A89" w:rsidRDefault="00735DA1" w:rsidP="0094448F">
      <w:pPr>
        <w:pStyle w:val="NormalHanging12a"/>
        <w:widowControl/>
      </w:pPr>
      <w:r w:rsidRPr="00C90A89">
        <w:t>–</w:t>
      </w:r>
      <w:r w:rsidRPr="00C90A89">
        <w:tab/>
        <w:t xml:space="preserve">on kuullut </w:t>
      </w:r>
      <w:proofErr w:type="spellStart"/>
      <w:r w:rsidRPr="00C90A89">
        <w:t>Petr</w:t>
      </w:r>
      <w:proofErr w:type="spellEnd"/>
      <w:r w:rsidRPr="00C90A89">
        <w:t xml:space="preserve"> </w:t>
      </w:r>
      <w:proofErr w:type="spellStart"/>
      <w:r w:rsidRPr="00C90A89">
        <w:t>Bystronia</w:t>
      </w:r>
      <w:proofErr w:type="spellEnd"/>
      <w:r w:rsidRPr="00C90A89">
        <w:t xml:space="preserve"> 13. helmikuuta 2025 työjärjestyksen 9 artiklan 6 kohdan mukaisesti ja ottaa huomioon tämän toimittamat asiakirjat,</w:t>
      </w:r>
    </w:p>
    <w:p w:rsidR="00735DA1" w:rsidRPr="00C90A89" w:rsidRDefault="00735DA1" w:rsidP="0094448F">
      <w:pPr>
        <w:pStyle w:val="NormalHanging12a"/>
        <w:widowControl/>
      </w:pPr>
      <w:r w:rsidRPr="00C90A89">
        <w:t>–</w:t>
      </w:r>
      <w:r w:rsidRPr="00C90A89">
        <w:tab/>
        <w:t xml:space="preserve">ottaa huomioon Euroopan unionin erioikeuksista ja vapauksista tehdyssä pöytäkirjassa </w:t>
      </w:r>
      <w:proofErr w:type="gramStart"/>
      <w:r w:rsidRPr="00C90A89">
        <w:t>N:o</w:t>
      </w:r>
      <w:proofErr w:type="gramEnd"/>
      <w:r w:rsidRPr="00C90A89">
        <w:t> 7 olevan 8 ja 9 artiklan sekä Euroopan parlamentin jäsenten valitsemisesta yleisillä välittömillä vaaleilla 20. syyskuuta 1976 annetun säädöksen 6 artiklan 2 kohdan,</w:t>
      </w:r>
    </w:p>
    <w:p w:rsidR="00735DA1" w:rsidRPr="00C90A89" w:rsidRDefault="00735DA1" w:rsidP="0094448F">
      <w:pPr>
        <w:pStyle w:val="NormalHanging12a"/>
        <w:widowControl/>
      </w:pPr>
      <w:r w:rsidRPr="00C90A89">
        <w:t>–</w:t>
      </w:r>
      <w:r w:rsidRPr="00C90A89">
        <w:tab/>
        <w:t>ottaa huomioon Euroopan unionin tuomioistuimen 21. lokakuuta 2008, 19. maaliskuuta 2010, 6. syyskuuta 2011, 17. tammikuuta 2013, 19. joulukuuta 2019 ja 5. heinäkuuta 2023 antamat tuomiot</w:t>
      </w:r>
      <w:r w:rsidRPr="00C90A89">
        <w:rPr>
          <w:rStyle w:val="FootnoteReference"/>
        </w:rPr>
        <w:footnoteReference w:id="1"/>
      </w:r>
      <w:r w:rsidRPr="00C90A89">
        <w:t>,</w:t>
      </w:r>
    </w:p>
    <w:p w:rsidR="00735DA1" w:rsidRPr="00C90A89" w:rsidRDefault="00735DA1" w:rsidP="0094448F">
      <w:pPr>
        <w:pStyle w:val="NormalHanging12a"/>
        <w:widowControl/>
      </w:pPr>
      <w:r w:rsidRPr="00C90A89">
        <w:t>–</w:t>
      </w:r>
      <w:r w:rsidRPr="00C90A89">
        <w:tab/>
        <w:t>ottaa huomioon Saksan liittotasavallan perustuslain 46 pykälän,</w:t>
      </w:r>
    </w:p>
    <w:p w:rsidR="00735DA1" w:rsidRPr="00C90A89" w:rsidRDefault="00735DA1" w:rsidP="0094448F">
      <w:pPr>
        <w:pStyle w:val="NormalHanging12a"/>
        <w:widowControl/>
      </w:pPr>
      <w:r w:rsidRPr="00C90A89">
        <w:t>–</w:t>
      </w:r>
      <w:r w:rsidRPr="00C90A89">
        <w:tab/>
        <w:t>ottaa huomioon työjärjestyksen 5 artiklan 2 kohdan, 6 artiklan 1 kohdan ja 9 artiklan,</w:t>
      </w:r>
    </w:p>
    <w:p w:rsidR="00735DA1" w:rsidRPr="00C90A89" w:rsidRDefault="00735DA1" w:rsidP="0094448F">
      <w:pPr>
        <w:pStyle w:val="NormalHanging12a"/>
        <w:widowControl/>
      </w:pPr>
      <w:r w:rsidRPr="00C90A89">
        <w:lastRenderedPageBreak/>
        <w:t>–</w:t>
      </w:r>
      <w:r w:rsidRPr="00C90A89">
        <w:tab/>
        <w:t>ottaa huomioon oikeudellisten asioiden valiokunnan mietinnön (A10-0077/2025),</w:t>
      </w:r>
    </w:p>
    <w:p w:rsidR="00735DA1" w:rsidRPr="00C90A89" w:rsidRDefault="00735DA1" w:rsidP="0094448F">
      <w:pPr>
        <w:pStyle w:val="NormalHanging12a"/>
        <w:widowControl/>
      </w:pPr>
      <w:r w:rsidRPr="00C90A89">
        <w:t>A.</w:t>
      </w:r>
      <w:r w:rsidRPr="00C90A89">
        <w:tab/>
        <w:t xml:space="preserve">ottaa huomioon, että Münchenin pääsyyttäjä on pyytänyt Euroopan parlamentin jäsenen </w:t>
      </w:r>
      <w:proofErr w:type="spellStart"/>
      <w:r w:rsidRPr="00C90A89">
        <w:t>Petr</w:t>
      </w:r>
      <w:proofErr w:type="spellEnd"/>
      <w:r w:rsidRPr="00C90A89">
        <w:t xml:space="preserve"> </w:t>
      </w:r>
      <w:proofErr w:type="spellStart"/>
      <w:r w:rsidRPr="00C90A89">
        <w:t>Bystronin</w:t>
      </w:r>
      <w:proofErr w:type="spellEnd"/>
      <w:r w:rsidRPr="00C90A89">
        <w:t xml:space="preserve"> koskemattomuuden pidättämistä, koska häntä vastaan on esitetty Saksan rikoslain 108 e pykälän 1 momentin, 261 pykälän 1 momentin 2 kohdan ja 7 momentin sekä 263 pykälän 1 momentin ja 3 momentin 1 kohdan, Saksan yleisen verolain 370 pykälän 1 momentin sekä mainitun rikoslain 53 pykälän nojalla syytöksiä väitetyistä rikoksista, jotka koskevat lahjuksen ottamista, rahanpesua ja petosta vähintään kuudessa tapauksessa sekä veropetosta vähintään viidessä tapauksessa;</w:t>
      </w:r>
    </w:p>
    <w:p w:rsidR="00735DA1" w:rsidRPr="00C90A89" w:rsidRDefault="00735DA1" w:rsidP="0094448F">
      <w:pPr>
        <w:pStyle w:val="NormalHanging12a"/>
        <w:widowControl/>
      </w:pPr>
      <w:r w:rsidRPr="00C90A89">
        <w:t>B.</w:t>
      </w:r>
      <w:r w:rsidRPr="00C90A89">
        <w:tab/>
        <w:t xml:space="preserve">ottaa huomioon, että koskemattomuuden pidättämistä koskevan pyynnön mukaan </w:t>
      </w:r>
      <w:proofErr w:type="spellStart"/>
      <w:r w:rsidRPr="00C90A89">
        <w:t>Petr</w:t>
      </w:r>
      <w:proofErr w:type="spellEnd"/>
      <w:r w:rsidRPr="00C90A89">
        <w:t xml:space="preserve"> </w:t>
      </w:r>
      <w:proofErr w:type="spellStart"/>
      <w:r w:rsidRPr="00C90A89">
        <w:t>Bystron</w:t>
      </w:r>
      <w:proofErr w:type="spellEnd"/>
      <w:r w:rsidRPr="00C90A89">
        <w:t xml:space="preserve"> on tarkemmin määrittämättömästä ajankohdasta vuodesta 2020 lähtien mahdollisesti muun muassa vastaanottanut käteismaksuja henkilökohtaisesti tai saanut </w:t>
      </w:r>
      <w:proofErr w:type="spellStart"/>
      <w:r w:rsidRPr="00C90A89">
        <w:t>kryptovaluuttasiirtoja</w:t>
      </w:r>
      <w:proofErr w:type="spellEnd"/>
      <w:r w:rsidRPr="00C90A89">
        <w:t xml:space="preserve"> venäläismielisen ”Voice of Europe” -internetsivuston ylläpitäjältä vastineeksi siitä, että hän sitoutuu puhumaan ja äänestämään kansallisen parlamentin jäsenenä Venäjän hallituksen etujen mukaisesti; toteaa, että </w:t>
      </w:r>
      <w:proofErr w:type="spellStart"/>
      <w:r w:rsidRPr="00C90A89">
        <w:t>Petr</w:t>
      </w:r>
      <w:proofErr w:type="spellEnd"/>
      <w:r w:rsidRPr="00C90A89">
        <w:t> </w:t>
      </w:r>
      <w:proofErr w:type="spellStart"/>
      <w:r w:rsidRPr="00C90A89">
        <w:t>Bystronin</w:t>
      </w:r>
      <w:proofErr w:type="spellEnd"/>
      <w:r w:rsidRPr="00C90A89">
        <w:t xml:space="preserve"> kerrotaan tallettaneen pankkiautomaatilla 17. ja 20. maaliskuuta 2023 huomattavia summia tilille, joka kuuluu yritykselle, jonka ainoa osakkeenomistaja ja hallituksen jäsen hän on; ottaa huomioon, että hänen väitetään nostaneen 20. maaliskuuta 2023 edelleen saman pankin automaatista saman määrän 200 euron seteleinä; toteaa, että </w:t>
      </w:r>
      <w:proofErr w:type="spellStart"/>
      <w:r w:rsidRPr="00C90A89">
        <w:t>Petr</w:t>
      </w:r>
      <w:proofErr w:type="spellEnd"/>
      <w:r w:rsidRPr="00C90A89">
        <w:t> </w:t>
      </w:r>
      <w:proofErr w:type="spellStart"/>
      <w:r w:rsidRPr="00C90A89">
        <w:t>Bystron</w:t>
      </w:r>
      <w:proofErr w:type="spellEnd"/>
      <w:r w:rsidRPr="00C90A89">
        <w:t xml:space="preserve"> ei vastauksena pankin pyyntöön tiettävästi antanut minkäänlaista selitystä näiden epäilyttävien siirtojen syystä; ottaa huomioon, että näiden oletettujen käteisenä saatujen lahjusten lisäksi </w:t>
      </w:r>
      <w:proofErr w:type="spellStart"/>
      <w:r w:rsidRPr="00C90A89">
        <w:t>Petr</w:t>
      </w:r>
      <w:proofErr w:type="spellEnd"/>
      <w:r w:rsidRPr="00C90A89">
        <w:t> </w:t>
      </w:r>
      <w:proofErr w:type="spellStart"/>
      <w:r w:rsidRPr="00C90A89">
        <w:t>Bystronin</w:t>
      </w:r>
      <w:proofErr w:type="spellEnd"/>
      <w:r w:rsidRPr="00C90A89">
        <w:t xml:space="preserve"> </w:t>
      </w:r>
      <w:r w:rsidR="00E66539">
        <w:t>väitetään</w:t>
      </w:r>
      <w:r w:rsidR="00E66539" w:rsidRPr="00C90A89">
        <w:t xml:space="preserve"> </w:t>
      </w:r>
      <w:r w:rsidRPr="00C90A89">
        <w:t xml:space="preserve">myös tallettaneen tilille useita rahasummia heinäkuussa 2021, huhtikuussa 2022, syyskuussa 2022 sekä kesä- ja heinäkuussa 2023; huomauttaa, että </w:t>
      </w:r>
      <w:proofErr w:type="spellStart"/>
      <w:r w:rsidRPr="00C90A89">
        <w:t>Petr</w:t>
      </w:r>
      <w:proofErr w:type="spellEnd"/>
      <w:r w:rsidRPr="00C90A89">
        <w:t> </w:t>
      </w:r>
      <w:proofErr w:type="spellStart"/>
      <w:r w:rsidRPr="00C90A89">
        <w:t>Bystronin</w:t>
      </w:r>
      <w:proofErr w:type="spellEnd"/>
      <w:r w:rsidRPr="00C90A89">
        <w:t xml:space="preserve"> väitetään yrittäneen salata käteisen rahan alkuperä</w:t>
      </w:r>
      <w:r w:rsidR="00E66539">
        <w:t>n</w:t>
      </w:r>
      <w:r w:rsidRPr="00C90A89">
        <w:t xml:space="preserve">; ottaa huomioon, että pääsyyttäjän hallussa on tiliotteita </w:t>
      </w:r>
      <w:proofErr w:type="spellStart"/>
      <w:r w:rsidRPr="00C90A89">
        <w:t>Petr</w:t>
      </w:r>
      <w:proofErr w:type="spellEnd"/>
      <w:r w:rsidRPr="00C90A89">
        <w:t> </w:t>
      </w:r>
      <w:proofErr w:type="spellStart"/>
      <w:r w:rsidRPr="00C90A89">
        <w:t>Bystronin</w:t>
      </w:r>
      <w:proofErr w:type="spellEnd"/>
      <w:r w:rsidRPr="00C90A89">
        <w:t xml:space="preserve"> ja mainitun yrityksen, jonka ainoa osakkeenomistaja ja hallituksen jäsen hän on, kaikista tileistä vuodesta 2020 lähtien; toteaa, että näin on </w:t>
      </w:r>
      <w:r w:rsidR="00E66539">
        <w:t>väitetysti</w:t>
      </w:r>
      <w:r w:rsidR="00E66539" w:rsidRPr="00C90A89">
        <w:t xml:space="preserve"> </w:t>
      </w:r>
      <w:r w:rsidRPr="00C90A89">
        <w:t>voitu havaita muita käteistalletuksia ja päätellä, että kyse on aiemmin saaduista oletetuista lahjuksista;</w:t>
      </w:r>
    </w:p>
    <w:p w:rsidR="00735DA1" w:rsidRPr="00C90A89" w:rsidRDefault="00735DA1" w:rsidP="0094448F">
      <w:pPr>
        <w:pStyle w:val="NormalHanging12a"/>
        <w:widowControl/>
      </w:pPr>
      <w:r w:rsidRPr="00C90A89">
        <w:t>C.</w:t>
      </w:r>
      <w:r w:rsidRPr="00C90A89">
        <w:tab/>
        <w:t xml:space="preserve">ottaa huomioon, että </w:t>
      </w:r>
      <w:proofErr w:type="spellStart"/>
      <w:r w:rsidRPr="00C90A89">
        <w:t>Petr</w:t>
      </w:r>
      <w:proofErr w:type="spellEnd"/>
      <w:r w:rsidRPr="00C90A89">
        <w:t> </w:t>
      </w:r>
      <w:proofErr w:type="spellStart"/>
      <w:r w:rsidRPr="00C90A89">
        <w:t>Bystron</w:t>
      </w:r>
      <w:proofErr w:type="spellEnd"/>
      <w:r w:rsidRPr="00C90A89">
        <w:t xml:space="preserve"> on </w:t>
      </w:r>
      <w:r w:rsidR="00E66539">
        <w:t>väitetysti</w:t>
      </w:r>
      <w:r w:rsidR="00E66539" w:rsidRPr="00C90A89">
        <w:t xml:space="preserve"> </w:t>
      </w:r>
      <w:r w:rsidRPr="00C90A89">
        <w:t xml:space="preserve">vuodesta 2022 lähtien äänestänyt useissa Venäjään liittyviä kysymyksiä koskeneissa käsittelyissä kansallisessa parlamentissa, jonka jäsen hän oletettujen rikosten tekohetkellä oli, selvästi Venäjän hallituksen etuja suosivalla tavalla ja </w:t>
      </w:r>
      <w:r w:rsidR="00E66539">
        <w:t xml:space="preserve">väitetysti </w:t>
      </w:r>
      <w:r w:rsidRPr="00C90A89">
        <w:t>käyttänyt Saksan liittopäivillä ainakin kaksi puheenvuoroa, joissa hän puolustaa venäläismielistä kantaa;</w:t>
      </w:r>
    </w:p>
    <w:p w:rsidR="00735DA1" w:rsidRPr="00C90A89" w:rsidRDefault="00735DA1" w:rsidP="0094448F">
      <w:pPr>
        <w:pStyle w:val="NormalHanging12a"/>
        <w:widowControl/>
      </w:pPr>
      <w:r w:rsidRPr="00C90A89">
        <w:t>D.</w:t>
      </w:r>
      <w:r w:rsidRPr="00C90A89">
        <w:tab/>
        <w:t xml:space="preserve">ottaa huomioon, että </w:t>
      </w:r>
      <w:proofErr w:type="spellStart"/>
      <w:r w:rsidRPr="00C90A89">
        <w:t>Petr</w:t>
      </w:r>
      <w:proofErr w:type="spellEnd"/>
      <w:r w:rsidRPr="00C90A89">
        <w:t> </w:t>
      </w:r>
      <w:proofErr w:type="spellStart"/>
      <w:r w:rsidRPr="00C90A89">
        <w:t>Bystronin</w:t>
      </w:r>
      <w:proofErr w:type="spellEnd"/>
      <w:r w:rsidRPr="00C90A89">
        <w:t xml:space="preserve">, jolla on kansanedustajista annetun Saksan lain nojalla oikeus kiinteämääräiseen korvaukseen avustajien palkkaamiseksi, </w:t>
      </w:r>
      <w:r w:rsidR="00E66539">
        <w:t>väitetään</w:t>
      </w:r>
      <w:r w:rsidR="00E66539" w:rsidRPr="00C90A89">
        <w:t xml:space="preserve"> </w:t>
      </w:r>
      <w:r w:rsidRPr="00C90A89">
        <w:t xml:space="preserve">tehneen lokakuussa 2021 työsopimuksen asianajajansa kanssa ja tehneen sopimukseen lisäksi viisi täydennystä, joista kullakin muutettiin viikoittaista työaikaa ja kuukausipalkkaa; toteaa, että kiinteämääräistä korvausta voidaan käyttää ainoastaan sitä varten sovittuihin tarkoituksiin tai toimintaan, jolla on riittävä yhteys edustajantoimen hoitamiseen; ottaa huomioon, että </w:t>
      </w:r>
      <w:r w:rsidR="00E66539">
        <w:t>kyseisen</w:t>
      </w:r>
      <w:r w:rsidRPr="00C90A89">
        <w:t xml:space="preserve"> sopimuksen puitteissa suoritettu työ ei </w:t>
      </w:r>
      <w:r w:rsidR="00E66539">
        <w:t xml:space="preserve">väitetysti </w:t>
      </w:r>
      <w:r w:rsidRPr="00C90A89">
        <w:t xml:space="preserve">koskenut edustajantoimen hoitamista tai odotettua työsuoritusta ei tapahtunut mutta palkkio maksettiin, jolloin maksun hyväksynyttä virkamiestä johdettiin harhaan; toteaa, että tämä maksusuoritus </w:t>
      </w:r>
      <w:r w:rsidR="00E66539" w:rsidRPr="00E66539">
        <w:t xml:space="preserve">väitetysti </w:t>
      </w:r>
      <w:r w:rsidRPr="00C90A89">
        <w:t>aiheutti Saksan liittotasavallalle 97 400,00 euron tappiot;</w:t>
      </w:r>
    </w:p>
    <w:p w:rsidR="00735DA1" w:rsidRPr="00C90A89" w:rsidRDefault="00735DA1" w:rsidP="0094448F">
      <w:pPr>
        <w:pStyle w:val="NormalHanging12a"/>
        <w:widowControl/>
      </w:pPr>
      <w:r w:rsidRPr="00C90A89">
        <w:t>E.</w:t>
      </w:r>
      <w:r w:rsidRPr="00C90A89">
        <w:tab/>
        <w:t xml:space="preserve">ottaa huomioon, että </w:t>
      </w:r>
      <w:proofErr w:type="spellStart"/>
      <w:r w:rsidRPr="00C90A89">
        <w:t>Petr</w:t>
      </w:r>
      <w:proofErr w:type="spellEnd"/>
      <w:r w:rsidRPr="00C90A89">
        <w:t> </w:t>
      </w:r>
      <w:proofErr w:type="spellStart"/>
      <w:r w:rsidRPr="00C90A89">
        <w:t>Bystronin</w:t>
      </w:r>
      <w:proofErr w:type="spellEnd"/>
      <w:r w:rsidRPr="00C90A89">
        <w:t xml:space="preserve"> väitetään tilikausina 2017–2021 tehneen sen yrityksen veroneuvojan välityksellä, jonka ainoa osakkeenomistaja ja hallituksen jäsen hän on, Münchenin verohallinnolle perättömiä alv-ilmoituksia, joihin sisältyi henkilökohtaisia menoja, joilla ei ollut minkäänlaista yhteyttä mainitun yrityksen </w:t>
      </w:r>
      <w:r w:rsidRPr="00C90A89">
        <w:lastRenderedPageBreak/>
        <w:t xml:space="preserve">liiketoimintaan; toteaa, että hänelle </w:t>
      </w:r>
      <w:r w:rsidR="00E66539">
        <w:t>väitetysti</w:t>
      </w:r>
      <w:r w:rsidR="00E66539" w:rsidRPr="00C90A89">
        <w:t xml:space="preserve"> </w:t>
      </w:r>
      <w:r w:rsidRPr="00C90A89">
        <w:t>maksettiin näiden alv-ilmoituksissa olleiden virheellisten tietojen perusteella aiheettomia alv-palautuksia yhteensä 9 949,17</w:t>
      </w:r>
      <w:r w:rsidR="0094448F">
        <w:t> </w:t>
      </w:r>
      <w:r w:rsidRPr="00C90A89">
        <w:t>euron edestä;</w:t>
      </w:r>
    </w:p>
    <w:p w:rsidR="00735DA1" w:rsidRPr="00C90A89" w:rsidRDefault="00735DA1" w:rsidP="0094448F">
      <w:pPr>
        <w:pStyle w:val="NormalHanging12a"/>
        <w:widowControl/>
      </w:pPr>
      <w:r w:rsidRPr="0094448F">
        <w:t>F.</w:t>
      </w:r>
      <w:r w:rsidRPr="0094448F">
        <w:tab/>
        <w:t xml:space="preserve">ottaa huomioon, että </w:t>
      </w:r>
      <w:proofErr w:type="spellStart"/>
      <w:r w:rsidRPr="0094448F">
        <w:t>Petr</w:t>
      </w:r>
      <w:proofErr w:type="spellEnd"/>
      <w:r w:rsidRPr="0094448F">
        <w:t> </w:t>
      </w:r>
      <w:proofErr w:type="spellStart"/>
      <w:r w:rsidRPr="0094448F">
        <w:t>Bystron</w:t>
      </w:r>
      <w:proofErr w:type="spellEnd"/>
      <w:r w:rsidRPr="0094448F">
        <w:t xml:space="preserve"> valittiin Euroopan parlamenttiin Saksassa vuoden 2024 kesäkuussa pidetyissä EU-vaaleissa ja</w:t>
      </w:r>
      <w:r w:rsidRPr="00C90A89">
        <w:t xml:space="preserve"> ettei hän väitettyjen rikosten tekohetkellä ollut Euroopan parlamentin jäsen;</w:t>
      </w:r>
    </w:p>
    <w:p w:rsidR="00735DA1" w:rsidRPr="00C90A89" w:rsidRDefault="00735DA1" w:rsidP="0094448F">
      <w:pPr>
        <w:pStyle w:val="NormalHanging12a"/>
        <w:widowControl/>
      </w:pPr>
      <w:r w:rsidRPr="00C90A89">
        <w:t>G.</w:t>
      </w:r>
      <w:r w:rsidRPr="00C90A89">
        <w:tab/>
        <w:t xml:space="preserve">toteaa, että väitetyt rikokset ja niiden johdosta esitetty koskemattomuuden pidättämistä koskeva pyyntö eivät liity </w:t>
      </w:r>
      <w:proofErr w:type="spellStart"/>
      <w:r w:rsidRPr="00C90A89">
        <w:t>Petr</w:t>
      </w:r>
      <w:proofErr w:type="spellEnd"/>
      <w:r w:rsidRPr="00C90A89">
        <w:t> </w:t>
      </w:r>
      <w:proofErr w:type="spellStart"/>
      <w:r w:rsidRPr="00C90A89">
        <w:t>Bystronin</w:t>
      </w:r>
      <w:proofErr w:type="spellEnd"/>
      <w:r w:rsidRPr="00C90A89">
        <w:t xml:space="preserve"> tehtäviään hoitaessaan ilmaisemaan mielipiteeseen tai äänestykseen Euroopan unionin erioikeuksista ja vapauksista tehdyssä pöytäkirjassa </w:t>
      </w:r>
      <w:proofErr w:type="gramStart"/>
      <w:r w:rsidRPr="00C90A89">
        <w:t>N:o</w:t>
      </w:r>
      <w:proofErr w:type="gramEnd"/>
      <w:r w:rsidRPr="00C90A89">
        <w:t> 7 olevassa 8 artiklassa tarkoitetulla tavalla;</w:t>
      </w:r>
    </w:p>
    <w:p w:rsidR="00735DA1" w:rsidRPr="00C90A89" w:rsidRDefault="00735DA1" w:rsidP="0094448F">
      <w:pPr>
        <w:pStyle w:val="NormalHanging12a"/>
        <w:widowControl/>
      </w:pPr>
      <w:r w:rsidRPr="00C90A89">
        <w:t>H.</w:t>
      </w:r>
      <w:r w:rsidRPr="00C90A89">
        <w:tab/>
        <w:t xml:space="preserve">ottaa huomioon, että Euroopan unionin erioikeuksista ja vapauksista tehdyssä pöytäkirjassa </w:t>
      </w:r>
      <w:proofErr w:type="gramStart"/>
      <w:r w:rsidRPr="00C90A89">
        <w:t>N:o</w:t>
      </w:r>
      <w:proofErr w:type="gramEnd"/>
      <w:r w:rsidRPr="00C90A89">
        <w:t> 7 olevan 9 artiklan ensimmäisen kohdan a alakohdassa määrätään, että Euroopan parlamentin jäsenillä on oman valtionsa alueella kansanedustajille myönnetty koskemattomuus;</w:t>
      </w:r>
    </w:p>
    <w:p w:rsidR="00735DA1" w:rsidRPr="00C90A89" w:rsidRDefault="00735DA1" w:rsidP="0094448F">
      <w:pPr>
        <w:pStyle w:val="NormalHanging12a"/>
        <w:widowControl/>
      </w:pPr>
      <w:r w:rsidRPr="00C90A89">
        <w:t>I.</w:t>
      </w:r>
      <w:r w:rsidRPr="00C90A89">
        <w:tab/>
        <w:t>ottaa huomioon, että Saksan liittotasavallan perustuslain 46 pykälän 2, 3 ja 4 momentissa säädetään seuraavaa:</w:t>
      </w:r>
    </w:p>
    <w:p w:rsidR="00735DA1" w:rsidRPr="00C90A89" w:rsidRDefault="0094448F" w:rsidP="0094448F">
      <w:pPr>
        <w:pStyle w:val="NormalHanging12a"/>
        <w:widowControl/>
        <w:ind w:left="1134"/>
      </w:pPr>
      <w:r>
        <w:t>”2)</w:t>
      </w:r>
      <w:r w:rsidR="00735DA1" w:rsidRPr="00C90A89">
        <w:tab/>
        <w:t>Jäsentä ei voida vaatia vastaamaan tai pidättää rangaistavasta rikkomuksesta ilman liittopäivien suostumusta, ellei häntä tavata itse teosta tai seuraavan päivän kuluessa.</w:t>
      </w:r>
    </w:p>
    <w:p w:rsidR="00735DA1" w:rsidRPr="00C90A89" w:rsidRDefault="0094448F" w:rsidP="0094448F">
      <w:pPr>
        <w:pStyle w:val="NormalHanging12a"/>
        <w:widowControl/>
        <w:ind w:left="1134"/>
      </w:pPr>
      <w:r>
        <w:t>3)</w:t>
      </w:r>
      <w:r w:rsidR="00735DA1" w:rsidRPr="00C90A89">
        <w:tab/>
        <w:t>Liittopäivien suostumus vaaditaan myös aina, jos jäsenen henkilökohtaista vapautta rajoitetaan tai jos häntä vastaan käynnistetään 18 pykälän mukainen menettely.</w:t>
      </w:r>
    </w:p>
    <w:p w:rsidR="00735DA1" w:rsidRPr="00C90A89" w:rsidRDefault="0094448F" w:rsidP="0094448F">
      <w:pPr>
        <w:pStyle w:val="NormalHanging12a"/>
        <w:widowControl/>
        <w:ind w:left="1134"/>
      </w:pPr>
      <w:r>
        <w:t>4)</w:t>
      </w:r>
      <w:r w:rsidR="00735DA1" w:rsidRPr="00C90A89">
        <w:tab/>
        <w:t>Jäsentä vastaan käynnistetyt rikosoikeudelliset menettelyt tai 18 pykälän mukaiset menettelyt tai pidätys taikka muu jäsenen henkilökohtaisen vapauden rajoittaminen on keskeytettävä liittopäivien vaatimuksesta.”;</w:t>
      </w:r>
    </w:p>
    <w:p w:rsidR="00735DA1" w:rsidRPr="00C90A89" w:rsidRDefault="00735DA1" w:rsidP="0094448F">
      <w:pPr>
        <w:pStyle w:val="NormalHanging12a"/>
        <w:widowControl/>
      </w:pPr>
      <w:r w:rsidRPr="00C90A89">
        <w:t>J.</w:t>
      </w:r>
      <w:r w:rsidRPr="00C90A89">
        <w:tab/>
        <w:t>ottaa huomioon, että parlamentaarisen koskemattomuuden tarkoituksena on suojella parlamenttia ja sen jäseniä oikeudenkäynneiltä, jotka liittyvät toimintaan, jota harjoitetaan hoidettaessa parlamentin jäsenten tehtäviä ja jota ei voida erottaa kyseisistä tehtävistä;</w:t>
      </w:r>
    </w:p>
    <w:p w:rsidR="00735DA1" w:rsidRPr="00C90A89" w:rsidRDefault="00735DA1" w:rsidP="0094448F">
      <w:pPr>
        <w:pStyle w:val="NormalHanging12a"/>
        <w:widowControl/>
      </w:pPr>
      <w:r w:rsidRPr="00C90A89">
        <w:t>K.</w:t>
      </w:r>
      <w:r w:rsidRPr="00C90A89">
        <w:tab/>
        <w:t>ottaa huomioon, että työjärjestyksen 5 artiklan 2 kohdan mukaan parlamentaarinen koskemattomuus ei ole jäsenen henkilökohtainen erioikeus vaan tae koko parlamentin ja sen jäsenten riippumattomuudesta;</w:t>
      </w:r>
    </w:p>
    <w:p w:rsidR="00735DA1" w:rsidRPr="00C90A89" w:rsidRDefault="00735DA1" w:rsidP="0094448F">
      <w:pPr>
        <w:pStyle w:val="NormalHanging12a"/>
        <w:widowControl/>
      </w:pPr>
      <w:r w:rsidRPr="00C90A89">
        <w:t>L.</w:t>
      </w:r>
      <w:r w:rsidRPr="00C90A89">
        <w:tab/>
        <w:t>toteaa, että tässä tapauksessa parlamentti ei ol</w:t>
      </w:r>
      <w:bookmarkStart w:id="8" w:name="_GoBack"/>
      <w:bookmarkEnd w:id="8"/>
      <w:r w:rsidRPr="00C90A89">
        <w:t xml:space="preserve">e löytänyt todisteita </w:t>
      </w:r>
      <w:proofErr w:type="spellStart"/>
      <w:r w:rsidRPr="00C90A89">
        <w:t>fumus</w:t>
      </w:r>
      <w:proofErr w:type="spellEnd"/>
      <w:r w:rsidRPr="00C90A89">
        <w:t xml:space="preserve"> </w:t>
      </w:r>
      <w:proofErr w:type="spellStart"/>
      <w:r w:rsidRPr="00C90A89">
        <w:t>persecutionis</w:t>
      </w:r>
      <w:proofErr w:type="spellEnd"/>
      <w:r w:rsidRPr="00C90A89">
        <w:t xml:space="preserve"> -tilanteesta eli tosiseikkoja, jotka viittaisivat siihen, että kyseisen oikeusmenettelyn tarkoituksena olisi vahingoittaa jäsenen poliittista toimintaa hänen toimiessaan Euroopan parlamentin jäsenenä;</w:t>
      </w:r>
    </w:p>
    <w:p w:rsidR="00735DA1" w:rsidRPr="00C90A89" w:rsidRDefault="00735DA1" w:rsidP="0094448F">
      <w:pPr>
        <w:pStyle w:val="NormalHanging12a"/>
        <w:widowControl/>
      </w:pPr>
      <w:r w:rsidRPr="00C90A89">
        <w:lastRenderedPageBreak/>
        <w:t>M.</w:t>
      </w:r>
      <w:r w:rsidRPr="00C90A89">
        <w:tab/>
        <w:t>ottaa huomioon, että parlamenttia ei voida rinnastaa tuomioistuimeen eikä parlamentin jäsentä voida pitää koskemattomuuden pidättämistä koskevassa menettelyssä ”syytettynä”</w:t>
      </w:r>
      <w:r w:rsidRPr="00C90A89">
        <w:rPr>
          <w:rStyle w:val="FootnoteReference"/>
        </w:rPr>
        <w:footnoteReference w:id="2"/>
      </w:r>
      <w:r w:rsidRPr="00C90A89">
        <w:t>;</w:t>
      </w:r>
    </w:p>
    <w:p w:rsidR="00735DA1" w:rsidRPr="00C90A89" w:rsidRDefault="00735DA1" w:rsidP="0094448F">
      <w:pPr>
        <w:pStyle w:val="NormalHanging12a"/>
        <w:widowControl/>
      </w:pPr>
      <w:r w:rsidRPr="00C90A89">
        <w:t>1.</w:t>
      </w:r>
      <w:r w:rsidRPr="00C90A89">
        <w:tab/>
        <w:t xml:space="preserve">päättää pidättää </w:t>
      </w:r>
      <w:proofErr w:type="spellStart"/>
      <w:r w:rsidRPr="00C90A89">
        <w:t>Petr</w:t>
      </w:r>
      <w:proofErr w:type="spellEnd"/>
      <w:r w:rsidRPr="00C90A89">
        <w:t xml:space="preserve"> </w:t>
      </w:r>
      <w:proofErr w:type="spellStart"/>
      <w:r w:rsidRPr="00C90A89">
        <w:t>Bystronin</w:t>
      </w:r>
      <w:proofErr w:type="spellEnd"/>
      <w:r w:rsidRPr="00C90A89">
        <w:t xml:space="preserve"> koskemattomuuden;</w:t>
      </w:r>
    </w:p>
    <w:p w:rsidR="00E365E1" w:rsidRPr="00C90A89" w:rsidRDefault="00735DA1" w:rsidP="0094448F">
      <w:pPr>
        <w:pStyle w:val="NormalHanging12a"/>
        <w:widowControl/>
      </w:pPr>
      <w:r w:rsidRPr="00C90A89">
        <w:t>2.</w:t>
      </w:r>
      <w:r w:rsidRPr="00C90A89">
        <w:tab/>
        <w:t xml:space="preserve">kehottaa puhemiestä välittämään tämän päätöksen sekä asiasta vastaavan valiokunnan mietinnön viipymättä Saksan liittotasavallan toimivaltaiselle viranomaiselle ja </w:t>
      </w:r>
      <w:proofErr w:type="spellStart"/>
      <w:r w:rsidRPr="00C90A89">
        <w:t>Petr</w:t>
      </w:r>
      <w:proofErr w:type="spellEnd"/>
      <w:r w:rsidRPr="00C90A89">
        <w:t> </w:t>
      </w:r>
      <w:proofErr w:type="spellStart"/>
      <w:r w:rsidRPr="00C90A89">
        <w:t>Bystronille</w:t>
      </w:r>
      <w:proofErr w:type="spellEnd"/>
      <w:r w:rsidRPr="00C90A89">
        <w:t>.</w:t>
      </w:r>
    </w:p>
    <w:sectPr w:rsidR="00E365E1" w:rsidRPr="00C90A89" w:rsidSect="00C90A8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2445" w:rsidRPr="00C90A89" w:rsidRDefault="00B32445">
      <w:r w:rsidRPr="00C90A89">
        <w:separator/>
      </w:r>
    </w:p>
  </w:endnote>
  <w:endnote w:type="continuationSeparator" w:id="0">
    <w:p w:rsidR="00B32445" w:rsidRPr="00C90A89" w:rsidRDefault="00B32445">
      <w:r w:rsidRPr="00C90A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2445" w:rsidRPr="00C90A89" w:rsidRDefault="00B32445">
      <w:r w:rsidRPr="00C90A89">
        <w:separator/>
      </w:r>
    </w:p>
  </w:footnote>
  <w:footnote w:type="continuationSeparator" w:id="0">
    <w:p w:rsidR="00B32445" w:rsidRPr="00C90A89" w:rsidRDefault="00B32445">
      <w:r w:rsidRPr="00C90A89">
        <w:continuationSeparator/>
      </w:r>
    </w:p>
  </w:footnote>
  <w:footnote w:id="1">
    <w:p w:rsidR="00735DA1" w:rsidRPr="00C90A89" w:rsidRDefault="00735DA1" w:rsidP="00C90A89">
      <w:pPr>
        <w:pStyle w:val="FootnoteText"/>
        <w:ind w:left="567" w:hanging="567"/>
        <w:rPr>
          <w:sz w:val="24"/>
          <w:lang w:val="fi-FI"/>
        </w:rPr>
      </w:pPr>
      <w:r w:rsidRPr="00C90A89">
        <w:rPr>
          <w:rStyle w:val="FootnoteReference"/>
          <w:sz w:val="24"/>
          <w:lang w:val="fi-FI"/>
        </w:rPr>
        <w:footnoteRef/>
      </w:r>
      <w:r w:rsidR="00C90A89" w:rsidRPr="00C90A89">
        <w:rPr>
          <w:sz w:val="24"/>
          <w:lang w:val="fi-FI"/>
        </w:rPr>
        <w:t xml:space="preserve"> </w:t>
      </w:r>
      <w:r w:rsidR="00C90A89" w:rsidRPr="00C90A89">
        <w:rPr>
          <w:sz w:val="24"/>
          <w:lang w:val="fi-FI"/>
        </w:rPr>
        <w:tab/>
      </w:r>
      <w:r w:rsidRPr="00C90A89">
        <w:rPr>
          <w:sz w:val="24"/>
          <w:lang w:val="fi-FI"/>
        </w:rPr>
        <w:t xml:space="preserve">Yhteisöjen tuomioistuimen tuomio 21.10.2008, </w:t>
      </w:r>
      <w:proofErr w:type="spellStart"/>
      <w:r w:rsidRPr="00C90A89">
        <w:rPr>
          <w:sz w:val="24"/>
          <w:lang w:val="fi-FI"/>
        </w:rPr>
        <w:t>Marra</w:t>
      </w:r>
      <w:proofErr w:type="spellEnd"/>
      <w:r w:rsidRPr="00C90A89">
        <w:rPr>
          <w:sz w:val="24"/>
          <w:lang w:val="fi-FI"/>
        </w:rPr>
        <w:t xml:space="preserve"> v. De </w:t>
      </w:r>
      <w:proofErr w:type="spellStart"/>
      <w:r w:rsidRPr="00C90A89">
        <w:rPr>
          <w:sz w:val="24"/>
          <w:lang w:val="fi-FI"/>
        </w:rPr>
        <w:t>Gregorio</w:t>
      </w:r>
      <w:proofErr w:type="spellEnd"/>
      <w:r w:rsidRPr="00C90A89">
        <w:rPr>
          <w:sz w:val="24"/>
          <w:lang w:val="fi-FI"/>
        </w:rPr>
        <w:t xml:space="preserve"> ja </w:t>
      </w:r>
      <w:proofErr w:type="spellStart"/>
      <w:r w:rsidRPr="00C90A89">
        <w:rPr>
          <w:sz w:val="24"/>
          <w:lang w:val="fi-FI"/>
        </w:rPr>
        <w:t>Clemente</w:t>
      </w:r>
      <w:proofErr w:type="spellEnd"/>
      <w:r w:rsidRPr="00C90A89">
        <w:rPr>
          <w:sz w:val="24"/>
          <w:lang w:val="fi-FI"/>
        </w:rPr>
        <w:t xml:space="preserve">, C-200/07 ja C-201/07, ECLI:EU:C:2008:579, unionin yleisen tuomioistuimen tuomio 19.3.2010, </w:t>
      </w:r>
      <w:proofErr w:type="spellStart"/>
      <w:r w:rsidRPr="00C90A89">
        <w:rPr>
          <w:sz w:val="24"/>
          <w:lang w:val="fi-FI"/>
        </w:rPr>
        <w:t>Gollnisch</w:t>
      </w:r>
      <w:proofErr w:type="spellEnd"/>
      <w:r w:rsidRPr="00C90A89">
        <w:rPr>
          <w:sz w:val="24"/>
          <w:lang w:val="fi-FI"/>
        </w:rPr>
        <w:t xml:space="preserve"> v. parlamentti, T-42/06, ECLI:EU:T:2010:102, unionin tuomioistuimen tuomio 6.9.2011, </w:t>
      </w:r>
      <w:proofErr w:type="spellStart"/>
      <w:r w:rsidRPr="00C90A89">
        <w:rPr>
          <w:sz w:val="24"/>
          <w:lang w:val="fi-FI"/>
        </w:rPr>
        <w:t>Patriciello</w:t>
      </w:r>
      <w:proofErr w:type="spellEnd"/>
      <w:r w:rsidRPr="00C90A89">
        <w:rPr>
          <w:sz w:val="24"/>
          <w:lang w:val="fi-FI"/>
        </w:rPr>
        <w:t xml:space="preserve">, C-163/10, ECLI: EU:C:2011:543, unionin yleisen tuomioistuimen tuomio 17.1.2013, </w:t>
      </w:r>
      <w:proofErr w:type="spellStart"/>
      <w:r w:rsidRPr="00C90A89">
        <w:rPr>
          <w:sz w:val="24"/>
          <w:lang w:val="fi-FI"/>
        </w:rPr>
        <w:t>Gollnisch</w:t>
      </w:r>
      <w:proofErr w:type="spellEnd"/>
      <w:r w:rsidRPr="00C90A89">
        <w:rPr>
          <w:sz w:val="24"/>
          <w:lang w:val="fi-FI"/>
        </w:rPr>
        <w:t xml:space="preserve"> v. parlamentti, T-346/11 ja T-347/11, ECLI:EU:T:2013:23, unionin tuomioistuimen tuomio 19.12.2019, </w:t>
      </w:r>
      <w:proofErr w:type="spellStart"/>
      <w:r w:rsidRPr="00C90A89">
        <w:rPr>
          <w:sz w:val="24"/>
          <w:lang w:val="fi-FI"/>
        </w:rPr>
        <w:t>Junqueras</w:t>
      </w:r>
      <w:proofErr w:type="spellEnd"/>
      <w:r w:rsidRPr="00C90A89">
        <w:rPr>
          <w:sz w:val="24"/>
          <w:lang w:val="fi-FI"/>
        </w:rPr>
        <w:t xml:space="preserve"> Vies, C-502/19, ECLI:EU:C:2019:1115, sekä unionin yleisen tuomioistuimen tuomio 5.7.2023, </w:t>
      </w:r>
      <w:proofErr w:type="spellStart"/>
      <w:r w:rsidRPr="00C90A89">
        <w:rPr>
          <w:sz w:val="24"/>
          <w:lang w:val="fi-FI"/>
        </w:rPr>
        <w:t>Puigdemont</w:t>
      </w:r>
      <w:proofErr w:type="spellEnd"/>
      <w:r w:rsidRPr="00C90A89">
        <w:rPr>
          <w:sz w:val="24"/>
          <w:lang w:val="fi-FI"/>
        </w:rPr>
        <w:t xml:space="preserve"> i </w:t>
      </w:r>
      <w:proofErr w:type="spellStart"/>
      <w:r w:rsidRPr="00C90A89">
        <w:rPr>
          <w:sz w:val="24"/>
          <w:lang w:val="fi-FI"/>
        </w:rPr>
        <w:t>Casamajó</w:t>
      </w:r>
      <w:proofErr w:type="spellEnd"/>
      <w:r w:rsidRPr="00C90A89">
        <w:rPr>
          <w:sz w:val="24"/>
          <w:lang w:val="fi-FI"/>
        </w:rPr>
        <w:t xml:space="preserve"> ym. v. parlamentti, T-272/21, ECLI:EU:T:2023:373.</w:t>
      </w:r>
    </w:p>
  </w:footnote>
  <w:footnote w:id="2">
    <w:p w:rsidR="00735DA1" w:rsidRPr="00C90A89" w:rsidRDefault="00735DA1" w:rsidP="00C90A89">
      <w:pPr>
        <w:pStyle w:val="FootnoteText"/>
        <w:ind w:left="567" w:hanging="567"/>
        <w:rPr>
          <w:sz w:val="24"/>
          <w:lang w:val="fi-FI"/>
        </w:rPr>
      </w:pPr>
      <w:r w:rsidRPr="00C90A89">
        <w:rPr>
          <w:rStyle w:val="FootnoteReference"/>
          <w:sz w:val="24"/>
          <w:lang w:val="fi-FI"/>
        </w:rPr>
        <w:footnoteRef/>
      </w:r>
      <w:r w:rsidR="00C90A89" w:rsidRPr="00C90A89">
        <w:rPr>
          <w:sz w:val="24"/>
          <w:lang w:val="fi-FI"/>
        </w:rPr>
        <w:t xml:space="preserve"> </w:t>
      </w:r>
      <w:r w:rsidR="00C90A89" w:rsidRPr="00C90A89">
        <w:rPr>
          <w:sz w:val="24"/>
          <w:lang w:val="fi-FI"/>
        </w:rPr>
        <w:tab/>
      </w:r>
      <w:r w:rsidRPr="00C90A89">
        <w:rPr>
          <w:sz w:val="24"/>
          <w:lang w:val="fi-FI"/>
        </w:rPr>
        <w:t xml:space="preserve">Unionin yleisen tuomioistuimen tuomio 30.4.2019, </w:t>
      </w:r>
      <w:proofErr w:type="spellStart"/>
      <w:r w:rsidRPr="00C90A89">
        <w:rPr>
          <w:sz w:val="24"/>
          <w:lang w:val="fi-FI"/>
        </w:rPr>
        <w:t>Briois</w:t>
      </w:r>
      <w:proofErr w:type="spellEnd"/>
      <w:r w:rsidRPr="00C90A89">
        <w:rPr>
          <w:sz w:val="24"/>
          <w:lang w:val="fi-FI"/>
        </w:rPr>
        <w:t xml:space="preserve"> v. parlamentti, T-214/18, ECLI:</w:t>
      </w:r>
      <w:proofErr w:type="gramStart"/>
      <w:r w:rsidRPr="00C90A89">
        <w:rPr>
          <w:sz w:val="24"/>
          <w:lang w:val="fi-FI"/>
        </w:rPr>
        <w:t>EU:T</w:t>
      </w:r>
      <w:proofErr w:type="gramEnd"/>
      <w:r w:rsidRPr="00C90A89">
        <w:rPr>
          <w:sz w:val="24"/>
          <w:lang w:val="fi-FI"/>
        </w:rPr>
        <w: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7/2025"/>
    <w:docVar w:name="dvlangue" w:val="FI"/>
    <w:docVar w:name="dvnumam" w:val="0"/>
    <w:docVar w:name="dvpe" w:val="766.946"/>
    <w:docVar w:name="dvrapporteur" w:val="Esittelijä: "/>
    <w:docVar w:name="dvtitre" w:val="Euroopan parlamentin päätöslauselma xx. toukokuuta 2025 Petr Bystronin koskemattomuuden pidättämistä koskevasta pyynnöstä(2024/2047(IMM))"/>
  </w:docVars>
  <w:rsids>
    <w:rsidRoot w:val="00B3244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35DA1"/>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448F"/>
    <w:rsid w:val="009509D8"/>
    <w:rsid w:val="00950B64"/>
    <w:rsid w:val="00981893"/>
    <w:rsid w:val="009D5E9B"/>
    <w:rsid w:val="00A1687D"/>
    <w:rsid w:val="00A43E52"/>
    <w:rsid w:val="00A4678D"/>
    <w:rsid w:val="00A778C7"/>
    <w:rsid w:val="00AB441E"/>
    <w:rsid w:val="00AB6293"/>
    <w:rsid w:val="00AE0928"/>
    <w:rsid w:val="00AF3B82"/>
    <w:rsid w:val="00B12E95"/>
    <w:rsid w:val="00B22876"/>
    <w:rsid w:val="00B32445"/>
    <w:rsid w:val="00B558F0"/>
    <w:rsid w:val="00BD48FE"/>
    <w:rsid w:val="00BD7BD8"/>
    <w:rsid w:val="00BE6ADC"/>
    <w:rsid w:val="00C05BFE"/>
    <w:rsid w:val="00C23CD4"/>
    <w:rsid w:val="00C61C0C"/>
    <w:rsid w:val="00C90A89"/>
    <w:rsid w:val="00C941CB"/>
    <w:rsid w:val="00CC2357"/>
    <w:rsid w:val="00CF071A"/>
    <w:rsid w:val="00D058B8"/>
    <w:rsid w:val="00D56C11"/>
    <w:rsid w:val="00D834A0"/>
    <w:rsid w:val="00D872DF"/>
    <w:rsid w:val="00D91E21"/>
    <w:rsid w:val="00DA7FCD"/>
    <w:rsid w:val="00E365E1"/>
    <w:rsid w:val="00E6653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A8C8A9"/>
  <w15:chartTrackingRefBased/>
  <w15:docId w15:val="{7F4B3CB2-BF89-4F72-A2CE-C67A53C2F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448F"/>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35DA1"/>
    <w:pPr>
      <w:spacing w:after="240"/>
      <w:ind w:left="567" w:hanging="567"/>
    </w:pPr>
  </w:style>
  <w:style w:type="paragraph" w:customStyle="1" w:styleId="EPComma">
    <w:name w:val="EPComma"/>
    <w:basedOn w:val="Normal"/>
    <w:rsid w:val="00735DA1"/>
    <w:pPr>
      <w:spacing w:before="480" w:after="240"/>
    </w:pPr>
  </w:style>
  <w:style w:type="paragraph" w:styleId="Footer">
    <w:name w:val="footer"/>
    <w:basedOn w:val="Normal"/>
    <w:link w:val="FooterChar"/>
    <w:rsid w:val="0094448F"/>
    <w:pPr>
      <w:tabs>
        <w:tab w:val="center" w:pos="4513"/>
        <w:tab w:val="right" w:pos="9026"/>
      </w:tabs>
    </w:pPr>
  </w:style>
  <w:style w:type="character" w:customStyle="1" w:styleId="FooterChar">
    <w:name w:val="Footer Char"/>
    <w:basedOn w:val="DefaultParagraphFont"/>
    <w:link w:val="Footer"/>
    <w:rsid w:val="0094448F"/>
    <w:rPr>
      <w:sz w:val="24"/>
      <w:lang w:val="fi-FI"/>
    </w:rPr>
  </w:style>
  <w:style w:type="paragraph" w:styleId="BalloonText">
    <w:name w:val="Balloon Text"/>
    <w:basedOn w:val="Normal"/>
    <w:link w:val="BalloonTextChar"/>
    <w:rsid w:val="00E66539"/>
    <w:rPr>
      <w:rFonts w:ascii="Segoe UI" w:hAnsi="Segoe UI" w:cs="Segoe UI"/>
      <w:sz w:val="18"/>
      <w:szCs w:val="18"/>
    </w:rPr>
  </w:style>
  <w:style w:type="character" w:customStyle="1" w:styleId="BalloonTextChar">
    <w:name w:val="Balloon Text Char"/>
    <w:basedOn w:val="DefaultParagraphFont"/>
    <w:link w:val="BalloonText"/>
    <w:rsid w:val="00E66539"/>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C956A-D014-4B2F-8DB1-AE552859F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946</Words>
  <Characters>7283</Characters>
  <Application>Microsoft Office Word</Application>
  <DocSecurity>0</DocSecurity>
  <Lines>220</Lines>
  <Paragraphs>161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2025-05-06T10:17:00Z</dcterms:created>
  <dcterms:modified xsi:type="dcterms:W3CDTF">2025-05-06T10:17:00Z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A10-0077/2025</vt:lpwstr>
  </property>
  <property fmtid="{D5CDD505-2E9C-101B-9397-08002B2CF9AE}" pid="4" name="&lt;Type&gt;">
    <vt:lpwstr>RR</vt:lpwstr>
  </property>
</Properties>
</file>