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3A573F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3A573F" w:rsidRDefault="00074782" w:rsidP="0010095E">
            <w:pPr>
              <w:pStyle w:val="EPName"/>
            </w:pPr>
            <w:r w:rsidRPr="003A573F">
              <w:t>Parlament Ewropew</w:t>
            </w:r>
          </w:p>
          <w:p w:rsidR="00751A4A" w:rsidRPr="003A573F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3A573F">
              <w:t>2024</w:t>
            </w:r>
            <w:r w:rsidR="00817416" w:rsidRPr="003A573F">
              <w:t>-202</w:t>
            </w:r>
            <w:r w:rsidRPr="003A573F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3A573F" w:rsidRDefault="00187494" w:rsidP="0010095E">
            <w:pPr>
              <w:pStyle w:val="EPLogo"/>
            </w:pPr>
            <w:r w:rsidRPr="003A573F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3A573F" w:rsidRDefault="00D058B8" w:rsidP="004C5D52">
      <w:pPr>
        <w:pStyle w:val="LineTop"/>
      </w:pPr>
    </w:p>
    <w:p w:rsidR="00680577" w:rsidRPr="003A573F" w:rsidRDefault="00074782" w:rsidP="00680577">
      <w:pPr>
        <w:pStyle w:val="EPBodyTA1"/>
      </w:pPr>
      <w:r w:rsidRPr="003A573F">
        <w:t>TESTI ADOTTATI</w:t>
      </w:r>
    </w:p>
    <w:p w:rsidR="00D058B8" w:rsidRPr="003A573F" w:rsidRDefault="00D058B8" w:rsidP="00D058B8">
      <w:pPr>
        <w:pStyle w:val="LineBottom"/>
      </w:pPr>
    </w:p>
    <w:p w:rsidR="00074782" w:rsidRPr="003A573F" w:rsidRDefault="00074782" w:rsidP="00074782">
      <w:pPr>
        <w:pStyle w:val="ATHeading1"/>
      </w:pPr>
      <w:bookmarkStart w:id="0" w:name="TANumber"/>
      <w:r w:rsidRPr="003A573F">
        <w:t>P10_TA(2025)00</w:t>
      </w:r>
      <w:r w:rsidR="00030AAE">
        <w:rPr>
          <w:lang w:val="en-GB"/>
        </w:rPr>
        <w:t>67</w:t>
      </w:r>
      <w:bookmarkEnd w:id="0"/>
    </w:p>
    <w:p w:rsidR="00074782" w:rsidRPr="003A573F" w:rsidRDefault="00C958D4" w:rsidP="00074782">
      <w:pPr>
        <w:pStyle w:val="ATHeading2"/>
      </w:pPr>
      <w:bookmarkStart w:id="1" w:name="title"/>
      <w:r w:rsidRPr="00C958D4">
        <w:t>Talba għat-tneħħija tal-</w:t>
      </w:r>
      <w:proofErr w:type="spellStart"/>
      <w:r w:rsidRPr="00C958D4">
        <w:t>immunità</w:t>
      </w:r>
      <w:proofErr w:type="spellEnd"/>
      <w:r w:rsidRPr="00C958D4">
        <w:t xml:space="preserve"> ta’ </w:t>
      </w:r>
      <w:proofErr w:type="spellStart"/>
      <w:r w:rsidRPr="00C958D4">
        <w:t>Petr</w:t>
      </w:r>
      <w:proofErr w:type="spellEnd"/>
      <w:r w:rsidRPr="00C958D4">
        <w:t xml:space="preserve"> </w:t>
      </w:r>
      <w:proofErr w:type="spellStart"/>
      <w:r w:rsidRPr="00C958D4">
        <w:t>Bystron</w:t>
      </w:r>
      <w:bookmarkEnd w:id="1"/>
      <w:proofErr w:type="spellEnd"/>
    </w:p>
    <w:p w:rsidR="00074782" w:rsidRPr="003A573F" w:rsidRDefault="00074782" w:rsidP="00074782">
      <w:pPr>
        <w:rPr>
          <w:i/>
          <w:vanish/>
        </w:rPr>
      </w:pPr>
      <w:r w:rsidRPr="003A573F">
        <w:rPr>
          <w:i/>
        </w:rPr>
        <w:fldChar w:fldCharType="begin"/>
      </w:r>
      <w:r w:rsidRPr="003A573F">
        <w:rPr>
          <w:i/>
        </w:rPr>
        <w:instrText xml:space="preserve"> TC"(</w:instrText>
      </w:r>
      <w:bookmarkStart w:id="2" w:name="DocNumber"/>
      <w:r w:rsidRPr="003A573F">
        <w:rPr>
          <w:i/>
        </w:rPr>
        <w:instrText>A10-0077/2025</w:instrText>
      </w:r>
      <w:bookmarkEnd w:id="2"/>
      <w:r w:rsidRPr="003A573F">
        <w:rPr>
          <w:i/>
        </w:rPr>
        <w:instrText xml:space="preserve"> - </w:instrText>
      </w:r>
      <w:proofErr w:type="spellStart"/>
      <w:r w:rsidRPr="003A573F">
        <w:rPr>
          <w:i/>
        </w:rPr>
        <w:instrText>Rapporteur</w:instrText>
      </w:r>
      <w:proofErr w:type="spellEnd"/>
      <w:r w:rsidRPr="003A573F">
        <w:rPr>
          <w:i/>
        </w:rPr>
        <w:instrText xml:space="preserve">: </w:instrText>
      </w:r>
      <w:proofErr w:type="spellStart"/>
      <w:r w:rsidRPr="003A573F">
        <w:rPr>
          <w:i/>
        </w:rPr>
        <w:instrText>Pascale</w:instrText>
      </w:r>
      <w:proofErr w:type="spellEnd"/>
      <w:r w:rsidRPr="003A573F">
        <w:rPr>
          <w:i/>
        </w:rPr>
        <w:instrText xml:space="preserve"> </w:instrText>
      </w:r>
      <w:proofErr w:type="spellStart"/>
      <w:r w:rsidRPr="003A573F">
        <w:rPr>
          <w:i/>
        </w:rPr>
        <w:instrText>Piera</w:instrText>
      </w:r>
      <w:proofErr w:type="spellEnd"/>
      <w:r w:rsidRPr="003A573F">
        <w:rPr>
          <w:i/>
        </w:rPr>
        <w:instrText xml:space="preserve">)"\l3 \n&gt; \* MERGEFORMAT </w:instrText>
      </w:r>
      <w:r w:rsidRPr="003A573F">
        <w:rPr>
          <w:i/>
        </w:rPr>
        <w:fldChar w:fldCharType="end"/>
      </w:r>
    </w:p>
    <w:p w:rsidR="00074782" w:rsidRPr="003A573F" w:rsidRDefault="00074782" w:rsidP="00074782">
      <w:pPr>
        <w:rPr>
          <w:vanish/>
        </w:rPr>
      </w:pPr>
      <w:bookmarkStart w:id="3" w:name="Commission"/>
      <w:r w:rsidRPr="003A573F">
        <w:rPr>
          <w:vanish/>
        </w:rPr>
        <w:t>Kumitat għall-Affarijiet Legali</w:t>
      </w:r>
      <w:bookmarkEnd w:id="3"/>
    </w:p>
    <w:p w:rsidR="00074782" w:rsidRPr="003A573F" w:rsidRDefault="00074782" w:rsidP="00074782">
      <w:pPr>
        <w:rPr>
          <w:vanish/>
        </w:rPr>
      </w:pPr>
      <w:bookmarkStart w:id="4" w:name="PE"/>
      <w:r w:rsidRPr="003A573F">
        <w:rPr>
          <w:vanish/>
        </w:rPr>
        <w:t>PE766.946</w:t>
      </w:r>
      <w:bookmarkEnd w:id="4"/>
    </w:p>
    <w:p w:rsidR="00074782" w:rsidRPr="003A573F" w:rsidRDefault="00CA3B0E" w:rsidP="00CA3B0E">
      <w:pPr>
        <w:pStyle w:val="ATHeading3"/>
      </w:pPr>
      <w:bookmarkStart w:id="5" w:name="Sujet"/>
      <w:r>
        <w:t>Deċiżjoni</w:t>
      </w:r>
      <w:r w:rsidR="00074782" w:rsidRPr="003A573F">
        <w:t xml:space="preserve"> tal-Parlament Ewropew</w:t>
      </w:r>
      <w:bookmarkStart w:id="6" w:name="_GoBack"/>
      <w:bookmarkEnd w:id="6"/>
      <w:r w:rsidR="00074782" w:rsidRPr="003A573F">
        <w:t xml:space="preserve"> tas-6 ta' Mejju 2025 dwar it-talba għat-tneħħija tal-</w:t>
      </w:r>
      <w:proofErr w:type="spellStart"/>
      <w:r w:rsidR="00074782" w:rsidRPr="003A573F">
        <w:t>immunità</w:t>
      </w:r>
      <w:proofErr w:type="spellEnd"/>
      <w:r w:rsidR="00074782" w:rsidRPr="003A573F">
        <w:t xml:space="preserve"> ta’ </w:t>
      </w:r>
      <w:proofErr w:type="spellStart"/>
      <w:r w:rsidR="00074782" w:rsidRPr="003A573F">
        <w:t>Petr</w:t>
      </w:r>
      <w:proofErr w:type="spellEnd"/>
      <w:r w:rsidR="00074782" w:rsidRPr="003A573F">
        <w:t xml:space="preserve"> </w:t>
      </w:r>
      <w:proofErr w:type="spellStart"/>
      <w:r w:rsidR="00074782" w:rsidRPr="003A573F">
        <w:t>Bystron</w:t>
      </w:r>
      <w:bookmarkEnd w:id="5"/>
      <w:proofErr w:type="spellEnd"/>
      <w:r w:rsidR="00074782" w:rsidRPr="003A573F">
        <w:t xml:space="preserve"> </w:t>
      </w:r>
      <w:bookmarkStart w:id="7" w:name="References"/>
      <w:r w:rsidR="00074782" w:rsidRPr="003A573F">
        <w:t>(2024/2047(IMM))</w:t>
      </w:r>
      <w:bookmarkEnd w:id="7"/>
    </w:p>
    <w:p w:rsidR="00096290" w:rsidRPr="003A573F" w:rsidRDefault="00096290" w:rsidP="00096290">
      <w:pPr>
        <w:pStyle w:val="EPComma"/>
      </w:pPr>
      <w:bookmarkStart w:id="8" w:name="TextBodyBegin"/>
      <w:bookmarkEnd w:id="8"/>
      <w:r w:rsidRPr="003A573F">
        <w:rPr>
          <w:i/>
        </w:rPr>
        <w:t>Il-Parlament Ewropew</w:t>
      </w:r>
      <w:r w:rsidRPr="003A573F">
        <w:t>,</w:t>
      </w:r>
    </w:p>
    <w:p w:rsidR="00096290" w:rsidRPr="003A573F" w:rsidRDefault="00096290" w:rsidP="00096290">
      <w:pPr>
        <w:pStyle w:val="NormalHanging12a"/>
        <w:jc w:val="both"/>
      </w:pPr>
      <w:r w:rsidRPr="003A573F">
        <w:t>–</w:t>
      </w:r>
      <w:r w:rsidRPr="003A573F">
        <w:tab/>
        <w:t xml:space="preserve">wara li </w:t>
      </w:r>
      <w:proofErr w:type="spellStart"/>
      <w:r w:rsidRPr="003A573F">
        <w:t>kkunsidra</w:t>
      </w:r>
      <w:proofErr w:type="spellEnd"/>
      <w:r w:rsidRPr="003A573F">
        <w:t xml:space="preserve"> t-talba għat-tneħħija tal-</w:t>
      </w:r>
      <w:proofErr w:type="spellStart"/>
      <w:r w:rsidRPr="003A573F">
        <w:t>immunità</w:t>
      </w:r>
      <w:proofErr w:type="spellEnd"/>
      <w:r w:rsidRPr="003A573F">
        <w:t xml:space="preserve"> ta’ </w:t>
      </w:r>
      <w:proofErr w:type="spellStart"/>
      <w:r w:rsidRPr="003A573F">
        <w:t>Petr</w:t>
      </w:r>
      <w:proofErr w:type="spellEnd"/>
      <w:r w:rsidRPr="003A573F">
        <w:t xml:space="preserve"> </w:t>
      </w:r>
      <w:proofErr w:type="spellStart"/>
      <w:r w:rsidRPr="003A573F">
        <w:t>Bystron</w:t>
      </w:r>
      <w:proofErr w:type="spellEnd"/>
      <w:r w:rsidRPr="003A573F">
        <w:t xml:space="preserve">, riċevuta permezz ta’ ittra tas-27 ta’ Awwissu 2024 mill-Ministeru Federali Ġermaniż għall-Ġustizzja, li biha ressaq it-talba tat-23 ta’ Lulju 2024 tal-Prosekutur Ġenerali ta’ </w:t>
      </w:r>
      <w:proofErr w:type="spellStart"/>
      <w:r w:rsidRPr="003A573F">
        <w:t>Munich</w:t>
      </w:r>
      <w:proofErr w:type="spellEnd"/>
      <w:r w:rsidRPr="003A573F">
        <w:t xml:space="preserve">, b’rabta </w:t>
      </w:r>
      <w:proofErr w:type="spellStart"/>
      <w:r w:rsidRPr="003A573F">
        <w:t>mal-proċediment</w:t>
      </w:r>
      <w:proofErr w:type="spellEnd"/>
      <w:r w:rsidRPr="003A573F">
        <w:t xml:space="preserve"> ta’ investigazzjoni pendenti quddiem l-Uffiċċju tal-Prosekutur Pubbliku ta’ </w:t>
      </w:r>
      <w:proofErr w:type="spellStart"/>
      <w:r w:rsidRPr="003A573F">
        <w:t>Munich</w:t>
      </w:r>
      <w:proofErr w:type="spellEnd"/>
      <w:r w:rsidRPr="003A573F">
        <w:t>, u mħabbra fis-seduta plenarja fis-16 ta’ Settembru 2024,</w:t>
      </w:r>
    </w:p>
    <w:p w:rsidR="00096290" w:rsidRPr="003A573F" w:rsidRDefault="00096290" w:rsidP="00096290">
      <w:pPr>
        <w:pStyle w:val="NormalHanging12a"/>
        <w:jc w:val="both"/>
      </w:pPr>
      <w:r w:rsidRPr="003A573F">
        <w:t>–</w:t>
      </w:r>
      <w:r w:rsidRPr="003A573F">
        <w:tab/>
        <w:t xml:space="preserve">wara li sema’ lil </w:t>
      </w:r>
      <w:proofErr w:type="spellStart"/>
      <w:r w:rsidRPr="003A573F">
        <w:t>Petr</w:t>
      </w:r>
      <w:proofErr w:type="spellEnd"/>
      <w:r w:rsidRPr="003A573F">
        <w:t xml:space="preserve"> </w:t>
      </w:r>
      <w:proofErr w:type="spellStart"/>
      <w:r w:rsidRPr="003A573F">
        <w:t>Bystron</w:t>
      </w:r>
      <w:proofErr w:type="spellEnd"/>
      <w:r w:rsidRPr="003A573F">
        <w:t xml:space="preserve"> fit-13 ta’ Frar 2025, skont l-Artikolu 9(6) tar-Regoli ta’ Proċedura tiegħu, u wara li </w:t>
      </w:r>
      <w:proofErr w:type="spellStart"/>
      <w:r w:rsidRPr="003A573F">
        <w:t>kkunsidra</w:t>
      </w:r>
      <w:proofErr w:type="spellEnd"/>
      <w:r w:rsidRPr="003A573F">
        <w:t xml:space="preserve"> d-dokumenti mressqa minnu,</w:t>
      </w:r>
    </w:p>
    <w:p w:rsidR="00096290" w:rsidRPr="003A573F" w:rsidRDefault="00096290" w:rsidP="00096290">
      <w:pPr>
        <w:pStyle w:val="NormalHanging12a"/>
        <w:jc w:val="both"/>
      </w:pPr>
      <w:r w:rsidRPr="003A573F">
        <w:t>–</w:t>
      </w:r>
      <w:r w:rsidRPr="003A573F">
        <w:tab/>
        <w:t xml:space="preserve">wara li </w:t>
      </w:r>
      <w:proofErr w:type="spellStart"/>
      <w:r w:rsidRPr="003A573F">
        <w:t>kkunsidra</w:t>
      </w:r>
      <w:proofErr w:type="spellEnd"/>
      <w:r w:rsidRPr="003A573F">
        <w:t xml:space="preserve"> l-Artikoli 8 u 9 tal-Protokoll Nru 7 dwar il-Privileġġi u l-</w:t>
      </w:r>
      <w:proofErr w:type="spellStart"/>
      <w:r w:rsidRPr="003A573F">
        <w:t>Immunitajiet</w:t>
      </w:r>
      <w:proofErr w:type="spellEnd"/>
      <w:r w:rsidRPr="003A573F">
        <w:t xml:space="preserve"> tal-Unjoni Ewropea kif ukoll l-Artikolu 6(2) tal-Att tal-20 ta’ Settembru 1976 dwar l-elezzjoni tal-Membri tal-Parlament Ewropew b’vot dirett universali,</w:t>
      </w:r>
    </w:p>
    <w:p w:rsidR="00096290" w:rsidRPr="003A573F" w:rsidRDefault="00096290" w:rsidP="00096290">
      <w:pPr>
        <w:pStyle w:val="NormalHanging12a"/>
        <w:jc w:val="both"/>
      </w:pPr>
      <w:r w:rsidRPr="003A573F">
        <w:t>–</w:t>
      </w:r>
      <w:r w:rsidRPr="003A573F">
        <w:tab/>
        <w:t xml:space="preserve">wara li </w:t>
      </w:r>
      <w:proofErr w:type="spellStart"/>
      <w:r w:rsidRPr="003A573F">
        <w:t>kkunsidra</w:t>
      </w:r>
      <w:proofErr w:type="spellEnd"/>
      <w:r w:rsidRPr="003A573F">
        <w:t xml:space="preserve"> s-sentenzi mogħtija mill-Qorti tal-Ġustizzja tal-Unjoni Ewropea fil-21 ta’ Ottubru 2008, fid-19 ta’ Marzu 2010, fis-6 ta’ Settembru 2011, fis-17 ta’ Jannar 2013, fid-19 ta’ Diċembru 2019 u fil-5 ta’ Lulju 2023</w:t>
      </w:r>
      <w:r w:rsidRPr="003A573F">
        <w:rPr>
          <w:rStyle w:val="FootnoteReference"/>
        </w:rPr>
        <w:footnoteReference w:id="1"/>
      </w:r>
      <w:r w:rsidRPr="003A573F">
        <w:t>,</w:t>
      </w:r>
    </w:p>
    <w:p w:rsidR="00096290" w:rsidRPr="003A573F" w:rsidRDefault="00096290" w:rsidP="00096290">
      <w:pPr>
        <w:pStyle w:val="NormalHanging12a"/>
        <w:jc w:val="both"/>
      </w:pPr>
      <w:r w:rsidRPr="003A573F">
        <w:t>–</w:t>
      </w:r>
      <w:r w:rsidRPr="003A573F">
        <w:tab/>
        <w:t xml:space="preserve">wara li </w:t>
      </w:r>
      <w:proofErr w:type="spellStart"/>
      <w:r w:rsidRPr="003A573F">
        <w:t>kkunsidra</w:t>
      </w:r>
      <w:proofErr w:type="spellEnd"/>
      <w:r w:rsidRPr="003A573F">
        <w:t xml:space="preserve"> l-Artikolu 46 tal-Liġi Fundamentali tar-Repubblika Federali tal-Ġermanja,</w:t>
      </w:r>
    </w:p>
    <w:p w:rsidR="00096290" w:rsidRPr="003A573F" w:rsidRDefault="00096290" w:rsidP="00096290">
      <w:pPr>
        <w:pStyle w:val="NormalHanging12a"/>
        <w:jc w:val="both"/>
      </w:pPr>
      <w:r w:rsidRPr="003A573F">
        <w:lastRenderedPageBreak/>
        <w:t>–</w:t>
      </w:r>
      <w:r w:rsidRPr="003A573F">
        <w:tab/>
        <w:t xml:space="preserve">wara li </w:t>
      </w:r>
      <w:proofErr w:type="spellStart"/>
      <w:r w:rsidRPr="003A573F">
        <w:t>kkunsidra</w:t>
      </w:r>
      <w:proofErr w:type="spellEnd"/>
      <w:r w:rsidRPr="003A573F">
        <w:t xml:space="preserve"> l-Artikolu 5(2), l-Artikolu 6(1) u l-Artikolu 9 tar-Regoli ta’ Proċedura tiegħu,</w:t>
      </w:r>
    </w:p>
    <w:p w:rsidR="00096290" w:rsidRPr="003A573F" w:rsidRDefault="00096290" w:rsidP="00096290">
      <w:pPr>
        <w:pStyle w:val="NormalHanging12a"/>
        <w:jc w:val="both"/>
      </w:pPr>
      <w:r w:rsidRPr="003A573F">
        <w:t>–</w:t>
      </w:r>
      <w:r w:rsidRPr="003A573F">
        <w:tab/>
        <w:t xml:space="preserve">wara li </w:t>
      </w:r>
      <w:proofErr w:type="spellStart"/>
      <w:r w:rsidRPr="003A573F">
        <w:t>kkunsidra</w:t>
      </w:r>
      <w:proofErr w:type="spellEnd"/>
      <w:r w:rsidRPr="003A573F">
        <w:t xml:space="preserve"> r-rapport tal-Kumitat għall-Affarijiet Legali (A10-0077/2025),</w:t>
      </w:r>
    </w:p>
    <w:p w:rsidR="00096290" w:rsidRPr="003A573F" w:rsidRDefault="00096290" w:rsidP="00096290">
      <w:pPr>
        <w:pStyle w:val="NormalHanging12a"/>
        <w:jc w:val="both"/>
      </w:pPr>
      <w:r w:rsidRPr="003A573F">
        <w:t>A.</w:t>
      </w:r>
      <w:r w:rsidRPr="003A573F">
        <w:tab/>
        <w:t xml:space="preserve">billi l-Prosekutur Ġenerali ta’ </w:t>
      </w:r>
      <w:proofErr w:type="spellStart"/>
      <w:r w:rsidRPr="003A573F">
        <w:t>Munich</w:t>
      </w:r>
      <w:proofErr w:type="spellEnd"/>
      <w:r w:rsidRPr="003A573F">
        <w:t xml:space="preserve"> talab it-tneħħija tal-</w:t>
      </w:r>
      <w:proofErr w:type="spellStart"/>
      <w:r w:rsidRPr="003A573F">
        <w:t>immunità</w:t>
      </w:r>
      <w:proofErr w:type="spellEnd"/>
      <w:r w:rsidRPr="003A573F">
        <w:t xml:space="preserve"> ta’ </w:t>
      </w:r>
      <w:proofErr w:type="spellStart"/>
      <w:r w:rsidRPr="003A573F">
        <w:t>Petr</w:t>
      </w:r>
      <w:proofErr w:type="spellEnd"/>
      <w:r w:rsidRPr="003A573F">
        <w:t xml:space="preserve"> </w:t>
      </w:r>
      <w:proofErr w:type="spellStart"/>
      <w:r w:rsidRPr="003A573F">
        <w:t>Bystron</w:t>
      </w:r>
      <w:proofErr w:type="spellEnd"/>
      <w:r w:rsidRPr="003A573F">
        <w:t>, Membru tal-Parlament Ewropew, b’rabta mal-akkużi mressqa kontrih fis-sens tal-Artikolu 108</w:t>
      </w:r>
      <w:r w:rsidR="00C958D4">
        <w:t>e</w:t>
      </w:r>
      <w:r w:rsidR="00185147">
        <w:t>(</w:t>
      </w:r>
      <w:r w:rsidRPr="003A573F">
        <w:t>1</w:t>
      </w:r>
      <w:r w:rsidR="00185147">
        <w:t>)</w:t>
      </w:r>
      <w:r w:rsidRPr="003A573F">
        <w:t>, tal-Artikolu 261</w:t>
      </w:r>
      <w:r w:rsidR="00185147">
        <w:t>(1)</w:t>
      </w:r>
      <w:r w:rsidR="00C958D4">
        <w:t xml:space="preserve">, il-punt </w:t>
      </w:r>
      <w:r w:rsidR="00185147">
        <w:t>(2)</w:t>
      </w:r>
      <w:r w:rsidRPr="003A573F">
        <w:t>, tal-Artikolu 261</w:t>
      </w:r>
      <w:r w:rsidR="00185147">
        <w:t>(</w:t>
      </w:r>
      <w:r w:rsidRPr="003A573F">
        <w:t>7</w:t>
      </w:r>
      <w:r w:rsidR="00185147">
        <w:t>)</w:t>
      </w:r>
      <w:r w:rsidRPr="003A573F">
        <w:t>, tal-Artikolu 263</w:t>
      </w:r>
      <w:r w:rsidR="00185147">
        <w:t>(1)</w:t>
      </w:r>
      <w:r w:rsidRPr="003A573F">
        <w:t>1 u tal-Artikolu 263</w:t>
      </w:r>
      <w:r w:rsidR="00185147">
        <w:t>(</w:t>
      </w:r>
      <w:r w:rsidRPr="003A573F">
        <w:t>3</w:t>
      </w:r>
      <w:r w:rsidR="00185147">
        <w:t>)</w:t>
      </w:r>
      <w:r w:rsidRPr="003A573F">
        <w:t xml:space="preserve">, il-punt </w:t>
      </w:r>
      <w:r w:rsidR="00185147">
        <w:t>(</w:t>
      </w:r>
      <w:r w:rsidRPr="003A573F">
        <w:t>1</w:t>
      </w:r>
      <w:r w:rsidR="00185147">
        <w:t>)</w:t>
      </w:r>
      <w:r w:rsidR="00B06E9D">
        <w:t>,</w:t>
      </w:r>
      <w:r w:rsidRPr="003A573F">
        <w:t xml:space="preserve"> tal-Kodiċi Kriminali Ġermaniż, tal-Artikolu 370(1) tal-Kodiċi Ġenerali tat-Taxxa Ġermaniż u tal-Artikolu 53 tal-imsemmi Kodiċi Kriminali, relatati mal-allegati reati ta’ mill-inqas sitt reati ta’ korruzzjoni passiva, ħasil tal-flus u frodi, u mill-inqas ħames reati ta’ evażjoni tat-taxxa;</w:t>
      </w:r>
    </w:p>
    <w:p w:rsidR="00096290" w:rsidRPr="003A573F" w:rsidRDefault="00096290" w:rsidP="00096290">
      <w:pPr>
        <w:pStyle w:val="NormalHanging12a"/>
        <w:jc w:val="both"/>
      </w:pPr>
      <w:r w:rsidRPr="003A573F">
        <w:t>B.</w:t>
      </w:r>
      <w:r w:rsidRPr="003A573F">
        <w:tab/>
        <w:t>billi t-talba għat-tneħħija tal-</w:t>
      </w:r>
      <w:proofErr w:type="spellStart"/>
      <w:r w:rsidRPr="003A573F">
        <w:t>immunità</w:t>
      </w:r>
      <w:proofErr w:type="spellEnd"/>
      <w:r w:rsidRPr="003A573F">
        <w:t xml:space="preserve"> tindika li, minn mument mhux determinat fl-2020, </w:t>
      </w:r>
      <w:proofErr w:type="spellStart"/>
      <w:r w:rsidRPr="003A573F">
        <w:t>Petr</w:t>
      </w:r>
      <w:proofErr w:type="spellEnd"/>
      <w:r w:rsidRPr="003A573F">
        <w:t xml:space="preserve"> </w:t>
      </w:r>
      <w:proofErr w:type="spellStart"/>
      <w:r w:rsidRPr="003A573F">
        <w:t>Bystron</w:t>
      </w:r>
      <w:proofErr w:type="spellEnd"/>
      <w:r w:rsidRPr="003A573F">
        <w:t xml:space="preserve"> </w:t>
      </w:r>
      <w:proofErr w:type="spellStart"/>
      <w:r w:rsidRPr="003A573F">
        <w:t>seta</w:t>
      </w:r>
      <w:proofErr w:type="spellEnd"/>
      <w:r w:rsidRPr="003A573F">
        <w:t xml:space="preserve">’, possibbilment, fost affarijiet oħra, irċieva pagamenti fi flus kontanti bl-idejn jew irċieva trasferimenti fi </w:t>
      </w:r>
      <w:proofErr w:type="spellStart"/>
      <w:r w:rsidRPr="003A573F">
        <w:t>kriptovaluta</w:t>
      </w:r>
      <w:proofErr w:type="spellEnd"/>
      <w:r w:rsidRPr="003A573F">
        <w:t xml:space="preserve"> mill-operatur tas-sit web pro-Russu “</w:t>
      </w:r>
      <w:proofErr w:type="spellStart"/>
      <w:r w:rsidRPr="003A573F">
        <w:t>Voice</w:t>
      </w:r>
      <w:proofErr w:type="spellEnd"/>
      <w:r w:rsidRPr="003A573F">
        <w:t xml:space="preserve"> of </w:t>
      </w:r>
      <w:proofErr w:type="spellStart"/>
      <w:r w:rsidRPr="003A573F">
        <w:t>Europe</w:t>
      </w:r>
      <w:proofErr w:type="spellEnd"/>
      <w:r w:rsidRPr="003A573F">
        <w:t xml:space="preserve">” bi skambju tal-impenn tiegħu li jintervjeni u jivvota, bħala </w:t>
      </w:r>
      <w:r w:rsidR="0023170C">
        <w:t>m</w:t>
      </w:r>
      <w:r w:rsidRPr="003A573F">
        <w:t xml:space="preserve">embru tal-Parlament Nazzjonali, fl-interess tal-Gvern Russu; billi </w:t>
      </w:r>
      <w:proofErr w:type="spellStart"/>
      <w:r w:rsidRPr="003A573F">
        <w:t>Petr</w:t>
      </w:r>
      <w:proofErr w:type="spellEnd"/>
      <w:r w:rsidRPr="003A573F">
        <w:t xml:space="preserve"> </w:t>
      </w:r>
      <w:proofErr w:type="spellStart"/>
      <w:r w:rsidRPr="003A573F">
        <w:t>Bystron</w:t>
      </w:r>
      <w:proofErr w:type="spellEnd"/>
      <w:r w:rsidRPr="003A573F">
        <w:t xml:space="preserve"> allegatament iddepożita ammonti konsiderevoli f’ATM fis-17 u l-20 ta’ Marzu 2023 f’kont li jappartjeni lill-kumpanija li tagħha huwa l-uniku azzjonist u amministratur; billi, fl-20 ta’ Marzu 2023, huwa </w:t>
      </w:r>
      <w:r w:rsidR="00C958D4" w:rsidRPr="003A573F">
        <w:t>allegatament</w:t>
      </w:r>
      <w:r w:rsidR="00C958D4">
        <w:t xml:space="preserve"> </w:t>
      </w:r>
      <w:r w:rsidRPr="003A573F">
        <w:t xml:space="preserve">reġa’ rtira l-istess ammont f’karti ta’ EUR 200 minn distributur tal-istess bank; billi, bi tweġiba għal talba mill-bank, </w:t>
      </w:r>
      <w:proofErr w:type="spellStart"/>
      <w:r w:rsidRPr="003A573F">
        <w:t>Petr</w:t>
      </w:r>
      <w:proofErr w:type="spellEnd"/>
      <w:r w:rsidRPr="003A573F">
        <w:t xml:space="preserve"> </w:t>
      </w:r>
      <w:proofErr w:type="spellStart"/>
      <w:r w:rsidRPr="003A573F">
        <w:t>Bystron</w:t>
      </w:r>
      <w:proofErr w:type="spellEnd"/>
      <w:r w:rsidRPr="003A573F">
        <w:t xml:space="preserve"> </w:t>
      </w:r>
      <w:r w:rsidR="00C958D4" w:rsidRPr="003A573F">
        <w:t>allegatament</w:t>
      </w:r>
      <w:r w:rsidR="00C958D4">
        <w:t xml:space="preserve"> </w:t>
      </w:r>
      <w:r w:rsidRPr="003A573F">
        <w:t xml:space="preserve">ma </w:t>
      </w:r>
      <w:proofErr w:type="spellStart"/>
      <w:r w:rsidRPr="003A573F">
        <w:t>pprovda</w:t>
      </w:r>
      <w:proofErr w:type="spellEnd"/>
      <w:r w:rsidRPr="003A573F">
        <w:t xml:space="preserve"> l-ebda spjegazzjoni dwar ir-raġuni għal dawn il-movimenti </w:t>
      </w:r>
      <w:proofErr w:type="spellStart"/>
      <w:r w:rsidRPr="003A573F">
        <w:t>suspettużi</w:t>
      </w:r>
      <w:proofErr w:type="spellEnd"/>
      <w:r w:rsidRPr="003A573F">
        <w:t xml:space="preserve">; billi, mill-allegat tixħim </w:t>
      </w:r>
      <w:proofErr w:type="spellStart"/>
      <w:r w:rsidRPr="003A573F">
        <w:t>riċevut</w:t>
      </w:r>
      <w:proofErr w:type="spellEnd"/>
      <w:r w:rsidRPr="003A573F">
        <w:t xml:space="preserve"> fi flus kontanti, </w:t>
      </w:r>
      <w:proofErr w:type="spellStart"/>
      <w:r w:rsidRPr="003A573F">
        <w:t>Petr</w:t>
      </w:r>
      <w:proofErr w:type="spellEnd"/>
      <w:r w:rsidRPr="003A573F">
        <w:t xml:space="preserve"> </w:t>
      </w:r>
      <w:proofErr w:type="spellStart"/>
      <w:r w:rsidRPr="003A573F">
        <w:t>Bystron</w:t>
      </w:r>
      <w:proofErr w:type="spellEnd"/>
      <w:r w:rsidR="00C958D4">
        <w:t xml:space="preserve"> </w:t>
      </w:r>
      <w:r w:rsidR="00C958D4" w:rsidRPr="003A573F">
        <w:t>allegatament</w:t>
      </w:r>
      <w:r w:rsidRPr="003A573F">
        <w:t xml:space="preserve"> iddepożita wkoll diversi somom f’Lulju 2021, f’April </w:t>
      </w:r>
      <w:r w:rsidR="00C958D4">
        <w:t>u</w:t>
      </w:r>
      <w:r w:rsidRPr="003A573F">
        <w:t xml:space="preserve"> f’Settembru 2022, kif ukoll f’Ġunju u f’Lulju 2023; billi </w:t>
      </w:r>
      <w:proofErr w:type="spellStart"/>
      <w:r w:rsidRPr="003A573F">
        <w:t>Petr</w:t>
      </w:r>
      <w:proofErr w:type="spellEnd"/>
      <w:r w:rsidRPr="003A573F">
        <w:t xml:space="preserve"> </w:t>
      </w:r>
      <w:proofErr w:type="spellStart"/>
      <w:r w:rsidRPr="003A573F">
        <w:t>Bystron</w:t>
      </w:r>
      <w:proofErr w:type="spellEnd"/>
      <w:r w:rsidRPr="003A573F">
        <w:t xml:space="preserve"> allegatament ipprova jaħbi l-oriġini tal-flus kontanti; billi l-Uffiċċju tal-Prosekutur Pubbliku </w:t>
      </w:r>
      <w:r w:rsidR="00C958D4">
        <w:t xml:space="preserve">ta’ </w:t>
      </w:r>
      <w:proofErr w:type="spellStart"/>
      <w:r w:rsidR="00C958D4">
        <w:t>Munich</w:t>
      </w:r>
      <w:proofErr w:type="spellEnd"/>
      <w:r w:rsidR="00C958D4">
        <w:t xml:space="preserve"> </w:t>
      </w:r>
      <w:r w:rsidRPr="003A573F">
        <w:t xml:space="preserve">għandu rekords tat-tranżazzjonijiet tal-kontijiet kollha ta’ </w:t>
      </w:r>
      <w:proofErr w:type="spellStart"/>
      <w:r w:rsidRPr="003A573F">
        <w:t>Petr</w:t>
      </w:r>
      <w:proofErr w:type="spellEnd"/>
      <w:r w:rsidRPr="003A573F">
        <w:t xml:space="preserve"> </w:t>
      </w:r>
      <w:proofErr w:type="spellStart"/>
      <w:r w:rsidRPr="003A573F">
        <w:t>Bystron</w:t>
      </w:r>
      <w:proofErr w:type="spellEnd"/>
      <w:r w:rsidRPr="003A573F">
        <w:t xml:space="preserve"> u tal-imsemmija kumpanija, li tagħha huwa l-uniku azzjonist u amministratur, mill-2020 ’il quddiem; billi dan </w:t>
      </w:r>
      <w:r w:rsidR="00C958D4" w:rsidRPr="003A573F">
        <w:t>allegatament</w:t>
      </w:r>
      <w:r w:rsidR="00C958D4">
        <w:t xml:space="preserve"> </w:t>
      </w:r>
      <w:r w:rsidRPr="003A573F">
        <w:t xml:space="preserve">kien għamilha possibbli li jiġu identifikati pagamenti ulterjuri fi flus kontanti u li jiġi konkluż li kien hemm allegat tixħim </w:t>
      </w:r>
      <w:proofErr w:type="spellStart"/>
      <w:r w:rsidRPr="003A573F">
        <w:t>riċevut</w:t>
      </w:r>
      <w:proofErr w:type="spellEnd"/>
      <w:r w:rsidRPr="003A573F">
        <w:t xml:space="preserve"> qabel;</w:t>
      </w:r>
    </w:p>
    <w:p w:rsidR="00096290" w:rsidRPr="003A573F" w:rsidRDefault="00096290" w:rsidP="00096290">
      <w:pPr>
        <w:pStyle w:val="NormalHanging12a"/>
        <w:jc w:val="both"/>
      </w:pPr>
      <w:r w:rsidRPr="003A573F">
        <w:t>C.</w:t>
      </w:r>
      <w:r w:rsidRPr="003A573F">
        <w:tab/>
        <w:t xml:space="preserve">billi f’diversi deliberazzjonijiet tal-Parlament Nazzjonali, li </w:t>
      </w:r>
      <w:proofErr w:type="spellStart"/>
      <w:r w:rsidRPr="003A573F">
        <w:t>Petr</w:t>
      </w:r>
      <w:proofErr w:type="spellEnd"/>
      <w:r w:rsidRPr="003A573F">
        <w:t xml:space="preserve"> </w:t>
      </w:r>
      <w:proofErr w:type="spellStart"/>
      <w:r w:rsidRPr="003A573F">
        <w:t>Bystron</w:t>
      </w:r>
      <w:proofErr w:type="spellEnd"/>
      <w:r w:rsidRPr="003A573F">
        <w:t xml:space="preserve"> kien membru tiegħu fiż-żmien tal-fatti allegati, dwar kwistjonijiet relatati mar-Russja, huwa, mill-2022, </w:t>
      </w:r>
      <w:r w:rsidR="00C958D4" w:rsidRPr="003A573F">
        <w:t>allegatament</w:t>
      </w:r>
      <w:r w:rsidR="00C958D4">
        <w:t xml:space="preserve"> </w:t>
      </w:r>
      <w:r w:rsidRPr="003A573F">
        <w:t xml:space="preserve">ivvota b’mod manifest l-aktar favorevoli għall-interessi tal-Gvern Russu u </w:t>
      </w:r>
      <w:r w:rsidR="00C958D4" w:rsidRPr="003A573F">
        <w:t>allegatament</w:t>
      </w:r>
      <w:r w:rsidR="00C958D4">
        <w:t xml:space="preserve"> </w:t>
      </w:r>
      <w:r w:rsidRPr="003A573F">
        <w:t>ta mill-inqas żewġ diskorsi lill-Bundestag Ġermaniż li fihom iddefenda pożizzjoni favur ir-Russja;</w:t>
      </w:r>
    </w:p>
    <w:p w:rsidR="00096290" w:rsidRPr="003A573F" w:rsidRDefault="00096290" w:rsidP="00096290">
      <w:pPr>
        <w:pStyle w:val="NormalHanging12a"/>
        <w:jc w:val="both"/>
      </w:pPr>
      <w:r w:rsidRPr="003A573F">
        <w:t>D.</w:t>
      </w:r>
      <w:r w:rsidRPr="003A573F">
        <w:tab/>
        <w:t xml:space="preserve">billi </w:t>
      </w:r>
      <w:proofErr w:type="spellStart"/>
      <w:r w:rsidRPr="003A573F">
        <w:t>Petr</w:t>
      </w:r>
      <w:proofErr w:type="spellEnd"/>
      <w:r w:rsidRPr="003A573F">
        <w:t xml:space="preserve"> </w:t>
      </w:r>
      <w:proofErr w:type="spellStart"/>
      <w:r w:rsidRPr="003A573F">
        <w:t>Bystron</w:t>
      </w:r>
      <w:proofErr w:type="spellEnd"/>
      <w:r w:rsidRPr="003A573F">
        <w:t xml:space="preserve">, li kien intitolat, skont il-Liġi Ġermaniża dwar il-Membri Parlamentari, għal </w:t>
      </w:r>
      <w:proofErr w:type="spellStart"/>
      <w:r w:rsidRPr="003A573F">
        <w:t>indennizz</w:t>
      </w:r>
      <w:proofErr w:type="spellEnd"/>
      <w:r w:rsidRPr="003A573F">
        <w:t xml:space="preserve"> fiss intiż b’mod partikolari għar-reklutaġġ ta’ persunal, allegatament daħal, f’Ottubru 2021, f’kuntratt ta’ impjieg mal-avukat tiegħu u qabel ma’ ħames emendi għall-kuntratt, li kull wieħed minnhom emenda l-ħin tax-xogħol ta’ kull ġimgħa u s-salarju ta’ kull xahar</w:t>
      </w:r>
      <w:r w:rsidR="0023170C">
        <w:t xml:space="preserve"> tal-avukat tiegħu</w:t>
      </w:r>
      <w:r w:rsidRPr="003A573F">
        <w:t>; billi l-</w:t>
      </w:r>
      <w:proofErr w:type="spellStart"/>
      <w:r w:rsidRPr="003A573F">
        <w:t>indennizz</w:t>
      </w:r>
      <w:proofErr w:type="spellEnd"/>
      <w:r w:rsidRPr="003A573F">
        <w:t xml:space="preserve"> fiss jista’ jintuża biss jekk l-għan maħsub jew l-attivitajiet ikkonċernati jkollhom konnessjoni suffiċjenti mat-twettiq tal-mandat; billi x-xogħol imwettaq fil-qafas ta’ dan il-kuntratt </w:t>
      </w:r>
      <w:r w:rsidR="00C958D4" w:rsidRPr="003A573F">
        <w:t>allegatament</w:t>
      </w:r>
      <w:r w:rsidR="00C958D4">
        <w:t xml:space="preserve"> </w:t>
      </w:r>
      <w:r w:rsidRPr="003A573F">
        <w:t xml:space="preserve">ma kienx relatat mat-twettiq tal-mandat parlamentari jew ma’ jekk ix-xogħol mistenni kienx ġie ipprovdut, iżda r-remunerazzjoni allegatament tħallset </w:t>
      </w:r>
      <w:r w:rsidR="00D80AA7">
        <w:t xml:space="preserve">xorta waħda </w:t>
      </w:r>
      <w:r w:rsidRPr="003A573F">
        <w:t xml:space="preserve">billi l-membru tal-persunal kompetenti </w:t>
      </w:r>
      <w:r w:rsidR="00D80AA7">
        <w:t xml:space="preserve">inkarigat li jawtorizza l-pagament </w:t>
      </w:r>
      <w:r w:rsidRPr="003A573F">
        <w:t xml:space="preserve">ġie </w:t>
      </w:r>
      <w:proofErr w:type="spellStart"/>
      <w:r w:rsidRPr="003A573F">
        <w:t>mqarraq</w:t>
      </w:r>
      <w:proofErr w:type="spellEnd"/>
      <w:r w:rsidRPr="003A573F">
        <w:t xml:space="preserve">; billi dan il-ħlas </w:t>
      </w:r>
      <w:r w:rsidR="00C958D4" w:rsidRPr="00C958D4">
        <w:t>allegatament</w:t>
      </w:r>
      <w:r w:rsidR="00D80AA7">
        <w:t xml:space="preserve"> wassal biex i</w:t>
      </w:r>
      <w:r w:rsidRPr="003A573F">
        <w:t xml:space="preserve">r-Repubblika Federali tal-Ġermanja </w:t>
      </w:r>
      <w:r w:rsidR="00D80AA7">
        <w:t>iġġarrab telf fl-</w:t>
      </w:r>
      <w:r w:rsidRPr="003A573F">
        <w:t xml:space="preserve">ammont </w:t>
      </w:r>
      <w:r w:rsidR="00D80AA7">
        <w:t>ta’</w:t>
      </w:r>
      <w:r w:rsidRPr="003A573F">
        <w:t xml:space="preserve"> EUR 97 400,00;</w:t>
      </w:r>
    </w:p>
    <w:p w:rsidR="00096290" w:rsidRPr="003A573F" w:rsidRDefault="00096290" w:rsidP="00096290">
      <w:pPr>
        <w:pStyle w:val="NormalHanging12a"/>
        <w:jc w:val="both"/>
      </w:pPr>
      <w:r w:rsidRPr="003A573F">
        <w:lastRenderedPageBreak/>
        <w:t>E.</w:t>
      </w:r>
      <w:r w:rsidRPr="003A573F">
        <w:tab/>
        <w:t xml:space="preserve">billi, matul is-snin finanzjarji 2017 sa 2021, </w:t>
      </w:r>
      <w:proofErr w:type="spellStart"/>
      <w:r w:rsidRPr="003A573F">
        <w:t>Petr</w:t>
      </w:r>
      <w:proofErr w:type="spellEnd"/>
      <w:r w:rsidRPr="003A573F">
        <w:t xml:space="preserve"> </w:t>
      </w:r>
      <w:proofErr w:type="spellStart"/>
      <w:r w:rsidRPr="003A573F">
        <w:t>Bystron</w:t>
      </w:r>
      <w:proofErr w:type="spellEnd"/>
      <w:r w:rsidRPr="003A573F">
        <w:t xml:space="preserve">, permezz tal-konsulent tat-taxxa tal-kumpanija li tagħha huwa l-uniku azzjonist u amministratur, </w:t>
      </w:r>
      <w:r w:rsidR="00C958D4" w:rsidRPr="003A573F">
        <w:t>allegatament</w:t>
      </w:r>
      <w:r w:rsidR="00D80AA7">
        <w:t xml:space="preserve"> </w:t>
      </w:r>
      <w:r w:rsidR="00C958D4">
        <w:t>i</w:t>
      </w:r>
      <w:r w:rsidRPr="003A573F">
        <w:t xml:space="preserve">ssottometta dikjarazzjonijiet tal-VAT </w:t>
      </w:r>
      <w:proofErr w:type="spellStart"/>
      <w:r w:rsidRPr="003A573F">
        <w:t>skorretti</w:t>
      </w:r>
      <w:proofErr w:type="spellEnd"/>
      <w:r w:rsidRPr="003A573F">
        <w:t xml:space="preserve"> lill-awtoritajiet tat-taxxa ta’ </w:t>
      </w:r>
      <w:proofErr w:type="spellStart"/>
      <w:r w:rsidRPr="003A573F">
        <w:t>Munich</w:t>
      </w:r>
      <w:proofErr w:type="spellEnd"/>
      <w:r w:rsidRPr="003A573F">
        <w:t xml:space="preserve">, li fihom nefqa ta’ natura privata li ma għandha l-ebda rabta mal-attività kummerċjali tal-imsemmija kumpanija; billi, bħala riżultat ta’ din l-informazzjoni skorretta fid-dikjarazzjonijiet tal-VAT, </w:t>
      </w:r>
      <w:r w:rsidR="00D80AA7">
        <w:t>allegatament tħallset</w:t>
      </w:r>
      <w:r w:rsidRPr="003A573F">
        <w:t xml:space="preserve"> rifużjoni mhux dovuta tal-VAT li tammonta għal EUR 9 949,17;</w:t>
      </w:r>
    </w:p>
    <w:p w:rsidR="00096290" w:rsidRPr="003A573F" w:rsidRDefault="00096290" w:rsidP="00096290">
      <w:pPr>
        <w:pStyle w:val="NormalHanging12a"/>
        <w:jc w:val="both"/>
      </w:pPr>
      <w:r w:rsidRPr="003A573F">
        <w:rPr>
          <w:shd w:val="clear" w:color="auto" w:fill="FFFFFF"/>
        </w:rPr>
        <w:t>F.</w:t>
      </w:r>
      <w:r w:rsidRPr="003A573F">
        <w:rPr>
          <w:shd w:val="clear" w:color="auto" w:fill="FFFFFF"/>
        </w:rPr>
        <w:tab/>
        <w:t xml:space="preserve">billi </w:t>
      </w:r>
      <w:proofErr w:type="spellStart"/>
      <w:r w:rsidRPr="003A573F">
        <w:rPr>
          <w:shd w:val="clear" w:color="auto" w:fill="FFFFFF"/>
        </w:rPr>
        <w:t>Petr</w:t>
      </w:r>
      <w:proofErr w:type="spellEnd"/>
      <w:r w:rsidRPr="003A573F">
        <w:rPr>
          <w:shd w:val="clear" w:color="auto" w:fill="FFFFFF"/>
        </w:rPr>
        <w:t> </w:t>
      </w:r>
      <w:proofErr w:type="spellStart"/>
      <w:r w:rsidRPr="003A573F">
        <w:rPr>
          <w:shd w:val="clear" w:color="auto" w:fill="FFFFFF"/>
        </w:rPr>
        <w:t>Bystron</w:t>
      </w:r>
      <w:proofErr w:type="spellEnd"/>
      <w:r w:rsidRPr="003A573F">
        <w:rPr>
          <w:shd w:val="clear" w:color="auto" w:fill="FFFFFF"/>
        </w:rPr>
        <w:t xml:space="preserve"> ġie elett fil-Parlament Ewropew fl-elezzjonijiet Ewropej tal-2024 fil-Ġermanja u</w:t>
      </w:r>
      <w:r w:rsidRPr="003A573F">
        <w:t xml:space="preserve"> ma kienx Membru tal-Parlament Ewropew fiż-żmien tal-allegati reati;</w:t>
      </w:r>
    </w:p>
    <w:p w:rsidR="00096290" w:rsidRPr="003A573F" w:rsidRDefault="00096290" w:rsidP="00096290">
      <w:pPr>
        <w:pStyle w:val="NormalHanging12a"/>
        <w:jc w:val="both"/>
      </w:pPr>
      <w:r w:rsidRPr="003A573F">
        <w:t>G.</w:t>
      </w:r>
      <w:r w:rsidRPr="003A573F">
        <w:tab/>
        <w:t>billi l-allegati reati u t-talba sussegwenti għat-tneħħija tal-</w:t>
      </w:r>
      <w:proofErr w:type="spellStart"/>
      <w:r w:rsidRPr="003A573F">
        <w:t>immunità</w:t>
      </w:r>
      <w:proofErr w:type="spellEnd"/>
      <w:r w:rsidRPr="003A573F">
        <w:t xml:space="preserve"> tiegħu mhumiex relatati ma’ opinjoni espressa jew vot mitfugħ minn </w:t>
      </w:r>
      <w:proofErr w:type="spellStart"/>
      <w:r w:rsidRPr="003A573F">
        <w:t>Petr</w:t>
      </w:r>
      <w:proofErr w:type="spellEnd"/>
      <w:r w:rsidRPr="003A573F">
        <w:t xml:space="preserve"> </w:t>
      </w:r>
      <w:proofErr w:type="spellStart"/>
      <w:r w:rsidRPr="003A573F">
        <w:t>Bystron</w:t>
      </w:r>
      <w:proofErr w:type="spellEnd"/>
      <w:r w:rsidRPr="003A573F">
        <w:t xml:space="preserve"> fil-qadi ta’ dmirijietu fis-sens tal-Artikolu 8 tal-Protokoll Nru 7 dwar il-Privileġġi u l-</w:t>
      </w:r>
      <w:proofErr w:type="spellStart"/>
      <w:r w:rsidRPr="003A573F">
        <w:t>Immunitajiet</w:t>
      </w:r>
      <w:proofErr w:type="spellEnd"/>
      <w:r w:rsidRPr="003A573F">
        <w:t xml:space="preserve"> tal-Unjoni Ewropea;</w:t>
      </w:r>
    </w:p>
    <w:p w:rsidR="00096290" w:rsidRPr="003A573F" w:rsidRDefault="00096290" w:rsidP="00096290">
      <w:pPr>
        <w:pStyle w:val="NormalHanging12a"/>
        <w:jc w:val="both"/>
      </w:pPr>
      <w:r w:rsidRPr="003A573F">
        <w:t>H.</w:t>
      </w:r>
      <w:r w:rsidRPr="003A573F">
        <w:tab/>
        <w:t>billi l-Artikolu 9, l-ewwel paragrafu, il-punt (a) tal-Protokoll Nru 7 dwar il-Privileġġi u l-</w:t>
      </w:r>
      <w:proofErr w:type="spellStart"/>
      <w:r w:rsidRPr="003A573F">
        <w:t>Immunitajiet</w:t>
      </w:r>
      <w:proofErr w:type="spellEnd"/>
      <w:r w:rsidRPr="003A573F">
        <w:t xml:space="preserve"> tal-Unjoni Ewropea </w:t>
      </w:r>
      <w:r w:rsidR="00D80AA7">
        <w:t>jipprevedi</w:t>
      </w:r>
      <w:r w:rsidRPr="003A573F">
        <w:t xml:space="preserve"> li l-Membri tal-Parlament Ewropew, igawdu fit-territorju tal-Istat tagħhom stess, l-</w:t>
      </w:r>
      <w:proofErr w:type="spellStart"/>
      <w:r w:rsidRPr="003A573F">
        <w:t>immunitajiet</w:t>
      </w:r>
      <w:proofErr w:type="spellEnd"/>
      <w:r w:rsidRPr="003A573F">
        <w:t xml:space="preserve"> mogħtija lill-Membri tal-Parlament ta’ dak l-istat;</w:t>
      </w:r>
    </w:p>
    <w:p w:rsidR="00096290" w:rsidRPr="003A573F" w:rsidRDefault="00096290" w:rsidP="00096290">
      <w:pPr>
        <w:pStyle w:val="NormalHanging12a"/>
        <w:jc w:val="both"/>
      </w:pPr>
      <w:r w:rsidRPr="003A573F">
        <w:t>I.</w:t>
      </w:r>
      <w:r w:rsidRPr="003A573F">
        <w:tab/>
        <w:t>billi l-Artikolu 46, il-</w:t>
      </w:r>
      <w:proofErr w:type="spellStart"/>
      <w:r w:rsidRPr="003A573F">
        <w:t>paragrafi</w:t>
      </w:r>
      <w:proofErr w:type="spellEnd"/>
      <w:r w:rsidRPr="003A573F">
        <w:t> 2, 3 u 4 tal-Liġi Fundamentali tar-Repubblika Federali tal-Ġermanja jipprevedi li:</w:t>
      </w:r>
    </w:p>
    <w:p w:rsidR="00096290" w:rsidRPr="003A573F" w:rsidRDefault="00096290" w:rsidP="009F587A">
      <w:pPr>
        <w:pStyle w:val="NormalHanging12a"/>
        <w:ind w:left="1134"/>
        <w:jc w:val="both"/>
      </w:pPr>
      <w:r w:rsidRPr="003A573F">
        <w:t>“(2)</w:t>
      </w:r>
      <w:r w:rsidRPr="003A573F">
        <w:tab/>
        <w:t xml:space="preserve">Membru ma jistax jinżamm responsabbli jew inkella jiġi arrestat għal reat </w:t>
      </w:r>
      <w:proofErr w:type="spellStart"/>
      <w:r w:rsidRPr="003A573F">
        <w:t>kastigabbli</w:t>
      </w:r>
      <w:proofErr w:type="spellEnd"/>
      <w:r w:rsidRPr="003A573F">
        <w:t xml:space="preserve"> mingħajr l-awtorizzazzjoni tal-Bundestag, sakemm ma jinqabadx </w:t>
      </w:r>
      <w:proofErr w:type="spellStart"/>
      <w:r w:rsidRPr="003A573F">
        <w:rPr>
          <w:i/>
        </w:rPr>
        <w:t>in</w:t>
      </w:r>
      <w:proofErr w:type="spellEnd"/>
      <w:r w:rsidRPr="003A573F">
        <w:rPr>
          <w:i/>
        </w:rPr>
        <w:t xml:space="preserve"> </w:t>
      </w:r>
      <w:proofErr w:type="spellStart"/>
      <w:r w:rsidRPr="003A573F">
        <w:rPr>
          <w:i/>
        </w:rPr>
        <w:t>flagrante</w:t>
      </w:r>
      <w:proofErr w:type="spellEnd"/>
      <w:r w:rsidRPr="003A573F">
        <w:rPr>
          <w:i/>
        </w:rPr>
        <w:t xml:space="preserve"> </w:t>
      </w:r>
      <w:proofErr w:type="spellStart"/>
      <w:r w:rsidRPr="003A573F">
        <w:rPr>
          <w:i/>
        </w:rPr>
        <w:t>delicto</w:t>
      </w:r>
      <w:proofErr w:type="spellEnd"/>
      <w:r w:rsidRPr="003A573F">
        <w:t xml:space="preserve"> jew inkella l-għada tat-twettiq tar-reat.</w:t>
      </w:r>
    </w:p>
    <w:p w:rsidR="00096290" w:rsidRPr="003A573F" w:rsidRDefault="00096290" w:rsidP="009F587A">
      <w:pPr>
        <w:pStyle w:val="NormalHanging12a"/>
        <w:ind w:left="1134"/>
        <w:jc w:val="both"/>
      </w:pPr>
      <w:r w:rsidRPr="003A573F">
        <w:t>(3)</w:t>
      </w:r>
      <w:r w:rsidRPr="003A573F">
        <w:tab/>
        <w:t>L-awtorizzazzjoni tal-Bundestag hija barra minn hekk meħtieġa wkoll għal kwalunkwe restrizzjoni oħra tal-libertà tal-persuna ta’ Membru Parlamentari jew biex jinbdew proċedimenti kontra Membru Parlamentari fis-sens tal-Artikolu 18.</w:t>
      </w:r>
    </w:p>
    <w:p w:rsidR="00096290" w:rsidRPr="003A573F" w:rsidRDefault="00096290" w:rsidP="009F587A">
      <w:pPr>
        <w:pStyle w:val="NormalHanging12a"/>
        <w:ind w:left="1134"/>
        <w:jc w:val="both"/>
      </w:pPr>
      <w:r w:rsidRPr="003A573F">
        <w:t>(4)</w:t>
      </w:r>
      <w:r w:rsidRPr="003A573F">
        <w:tab/>
        <w:t xml:space="preserve">Kwalunkwe </w:t>
      </w:r>
      <w:proofErr w:type="spellStart"/>
      <w:r w:rsidRPr="003A573F">
        <w:t>proċediment</w:t>
      </w:r>
      <w:proofErr w:type="spellEnd"/>
      <w:r w:rsidRPr="003A573F">
        <w:t xml:space="preserve"> kriminali jew </w:t>
      </w:r>
      <w:proofErr w:type="spellStart"/>
      <w:r w:rsidRPr="003A573F">
        <w:t>proċediment</w:t>
      </w:r>
      <w:proofErr w:type="spellEnd"/>
      <w:r w:rsidRPr="003A573F">
        <w:t xml:space="preserve"> fis-sens tal-Artikolu 18 kontra Membru Parlamentari, kwalunkwe detenzjoni u kwalunkwe restrizzjoni oħra tal-libertà tal-persuna tiegħu għandhom jiġu sospiżi fuq talba tal-Bundestag.”;</w:t>
      </w:r>
    </w:p>
    <w:p w:rsidR="00096290" w:rsidRPr="003A573F" w:rsidRDefault="00096290" w:rsidP="00096290">
      <w:pPr>
        <w:pStyle w:val="NormalHanging12a"/>
        <w:jc w:val="both"/>
      </w:pPr>
      <w:r w:rsidRPr="003A573F">
        <w:t>J.</w:t>
      </w:r>
      <w:r w:rsidRPr="003A573F">
        <w:tab/>
        <w:t>billi l-għan tal-</w:t>
      </w:r>
      <w:proofErr w:type="spellStart"/>
      <w:r w:rsidRPr="003A573F">
        <w:t>immunità</w:t>
      </w:r>
      <w:proofErr w:type="spellEnd"/>
      <w:r w:rsidRPr="003A573F">
        <w:t xml:space="preserve"> parlamentari huwa li tipproteġi lill-Parlament u lill-membri tiegħu minn proċedimenti ġudizzjarji relatati ma’ attivitajiet imwettqa fil-qadi tad-dmirijiet parlamentari u li huma </w:t>
      </w:r>
      <w:proofErr w:type="spellStart"/>
      <w:r w:rsidRPr="003A573F">
        <w:t>inseparabbli</w:t>
      </w:r>
      <w:proofErr w:type="spellEnd"/>
      <w:r w:rsidRPr="003A573F">
        <w:t xml:space="preserve"> minn dawn l-attivitajiet;</w:t>
      </w:r>
    </w:p>
    <w:p w:rsidR="00096290" w:rsidRPr="003A573F" w:rsidRDefault="00096290" w:rsidP="00096290">
      <w:pPr>
        <w:pStyle w:val="NormalHanging12a"/>
        <w:jc w:val="both"/>
      </w:pPr>
      <w:r w:rsidRPr="003A573F">
        <w:t>K.</w:t>
      </w:r>
      <w:r w:rsidRPr="003A573F">
        <w:tab/>
        <w:t>billi, skont l-Artikolu 5(2) tar-Regoli ta’ Proċedura tiegħu, l-</w:t>
      </w:r>
      <w:proofErr w:type="spellStart"/>
      <w:r w:rsidRPr="003A573F">
        <w:t>immunità</w:t>
      </w:r>
      <w:proofErr w:type="spellEnd"/>
      <w:r w:rsidRPr="003A573F">
        <w:t xml:space="preserve"> parlamentari mhix privileġġ personali tal-Membru iżda garanzija tal-indipendenza tal-Parlament kollu kemm hu u tal-Membri tiegħu;</w:t>
      </w:r>
    </w:p>
    <w:p w:rsidR="00096290" w:rsidRPr="003A573F" w:rsidRDefault="00096290" w:rsidP="00096290">
      <w:pPr>
        <w:pStyle w:val="NormalHanging12a"/>
        <w:jc w:val="both"/>
      </w:pPr>
      <w:r w:rsidRPr="003A573F">
        <w:t>L.</w:t>
      </w:r>
      <w:r w:rsidRPr="003A573F">
        <w:tab/>
        <w:t xml:space="preserve">billi, f’dan il-każ, il-Parlament ma sab l-ebda evidenza tal-eżistenza ta’ </w:t>
      </w:r>
      <w:proofErr w:type="spellStart"/>
      <w:r w:rsidRPr="003A573F">
        <w:rPr>
          <w:i/>
        </w:rPr>
        <w:t>fumus</w:t>
      </w:r>
      <w:proofErr w:type="spellEnd"/>
      <w:r w:rsidRPr="003A573F">
        <w:rPr>
          <w:i/>
        </w:rPr>
        <w:t xml:space="preserve"> </w:t>
      </w:r>
      <w:proofErr w:type="spellStart"/>
      <w:r w:rsidRPr="003A573F">
        <w:rPr>
          <w:i/>
        </w:rPr>
        <w:t>persecutionis</w:t>
      </w:r>
      <w:proofErr w:type="spellEnd"/>
      <w:r w:rsidRPr="003A573F">
        <w:t xml:space="preserve">, jiġifieri elementi fattwali li jindikaw li l-proċedimenti legali inkwistjoni kellhom l-intenzjoni li </w:t>
      </w:r>
      <w:proofErr w:type="spellStart"/>
      <w:r w:rsidRPr="003A573F">
        <w:t>jimminaw</w:t>
      </w:r>
      <w:proofErr w:type="spellEnd"/>
      <w:r w:rsidRPr="003A573F">
        <w:t xml:space="preserve"> l-attività politika tal-Membru bħala Membru tal-Parlament Ewropew;</w:t>
      </w:r>
    </w:p>
    <w:p w:rsidR="00096290" w:rsidRPr="003A573F" w:rsidRDefault="00096290" w:rsidP="00096290">
      <w:pPr>
        <w:pStyle w:val="NormalHanging12a"/>
        <w:jc w:val="both"/>
      </w:pPr>
      <w:r w:rsidRPr="003A573F">
        <w:t>M.</w:t>
      </w:r>
      <w:r w:rsidRPr="003A573F">
        <w:tab/>
        <w:t>billi, minn naħa, il-Parlament ma jistax jitqies bħala qorti u, min-naħa l-oħra, il-Membru ma jistax, fil-kuntest ta’ proċedura għat-tneħħija tal-</w:t>
      </w:r>
      <w:proofErr w:type="spellStart"/>
      <w:r w:rsidRPr="003A573F">
        <w:t>immunità</w:t>
      </w:r>
      <w:proofErr w:type="spellEnd"/>
      <w:r w:rsidRPr="003A573F">
        <w:t>, jitqies bħala “akkużat”</w:t>
      </w:r>
      <w:r w:rsidRPr="003A573F">
        <w:rPr>
          <w:rStyle w:val="FootnoteReference"/>
        </w:rPr>
        <w:footnoteReference w:id="2"/>
      </w:r>
      <w:r w:rsidRPr="003A573F">
        <w:t>;</w:t>
      </w:r>
    </w:p>
    <w:p w:rsidR="00096290" w:rsidRPr="003A573F" w:rsidRDefault="00096290" w:rsidP="00096290">
      <w:pPr>
        <w:pStyle w:val="NormalHanging12a"/>
        <w:jc w:val="both"/>
      </w:pPr>
      <w:r w:rsidRPr="003A573F">
        <w:t>1.</w:t>
      </w:r>
      <w:r w:rsidRPr="003A573F">
        <w:tab/>
        <w:t>Jiddeċiedi li jneħħi l-</w:t>
      </w:r>
      <w:proofErr w:type="spellStart"/>
      <w:r w:rsidRPr="003A573F">
        <w:t>immunità</w:t>
      </w:r>
      <w:proofErr w:type="spellEnd"/>
      <w:r w:rsidRPr="003A573F">
        <w:t xml:space="preserve"> ta’ </w:t>
      </w:r>
      <w:proofErr w:type="spellStart"/>
      <w:r w:rsidRPr="003A573F">
        <w:t>Petr</w:t>
      </w:r>
      <w:proofErr w:type="spellEnd"/>
      <w:r w:rsidRPr="003A573F">
        <w:t xml:space="preserve"> </w:t>
      </w:r>
      <w:proofErr w:type="spellStart"/>
      <w:r w:rsidRPr="003A573F">
        <w:t>Bystron</w:t>
      </w:r>
      <w:proofErr w:type="spellEnd"/>
      <w:r w:rsidRPr="003A573F">
        <w:t>;</w:t>
      </w:r>
    </w:p>
    <w:p w:rsidR="00E365E1" w:rsidRPr="003A573F" w:rsidRDefault="00096290" w:rsidP="00CA3B0E">
      <w:pPr>
        <w:ind w:left="567" w:hanging="567"/>
      </w:pPr>
      <w:r w:rsidRPr="003A573F">
        <w:t>2.</w:t>
      </w:r>
      <w:r w:rsidRPr="003A573F">
        <w:tab/>
        <w:t xml:space="preserve">Jagħti istruzzjonijiet lill-President tiegħu biex tgħaddi minnufih din id-deċiżjoni u r-rapport tal-kumitat responsabbli tiegħu lill-awtorità kompetenti tar-Repubblika Federali tal-Ġermanja u lil </w:t>
      </w:r>
      <w:proofErr w:type="spellStart"/>
      <w:r w:rsidRPr="003A573F">
        <w:t>Petr</w:t>
      </w:r>
      <w:proofErr w:type="spellEnd"/>
      <w:r w:rsidRPr="003A573F">
        <w:t xml:space="preserve"> </w:t>
      </w:r>
      <w:proofErr w:type="spellStart"/>
      <w:r w:rsidRPr="003A573F">
        <w:t>Bystron</w:t>
      </w:r>
      <w:proofErr w:type="spellEnd"/>
      <w:r w:rsidRPr="003A573F">
        <w:t>.</w:t>
      </w:r>
    </w:p>
    <w:sectPr w:rsidR="00E365E1" w:rsidRPr="003A573F" w:rsidSect="003A573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74782" w:rsidRPr="003A573F" w:rsidRDefault="00074782">
      <w:r w:rsidRPr="003A573F">
        <w:separator/>
      </w:r>
    </w:p>
  </w:endnote>
  <w:endnote w:type="continuationSeparator" w:id="0">
    <w:p w:rsidR="00074782" w:rsidRPr="003A573F" w:rsidRDefault="00074782">
      <w:r w:rsidRPr="003A573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A573F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A573F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A573F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74782" w:rsidRPr="003A573F" w:rsidRDefault="00074782">
      <w:r w:rsidRPr="003A573F">
        <w:separator/>
      </w:r>
    </w:p>
  </w:footnote>
  <w:footnote w:type="continuationSeparator" w:id="0">
    <w:p w:rsidR="00074782" w:rsidRPr="003A573F" w:rsidRDefault="00074782">
      <w:r w:rsidRPr="003A573F">
        <w:continuationSeparator/>
      </w:r>
    </w:p>
  </w:footnote>
  <w:footnote w:id="1">
    <w:p w:rsidR="00096290" w:rsidRPr="003A573F" w:rsidRDefault="00096290" w:rsidP="003A573F">
      <w:pPr>
        <w:pStyle w:val="FootnoteText"/>
        <w:ind w:left="567" w:hanging="567"/>
        <w:rPr>
          <w:sz w:val="24"/>
          <w:lang w:val="mt-MT"/>
        </w:rPr>
      </w:pPr>
      <w:r w:rsidRPr="003A573F">
        <w:rPr>
          <w:rStyle w:val="FootnoteReference"/>
          <w:sz w:val="24"/>
          <w:lang w:val="mt-MT"/>
        </w:rPr>
        <w:footnoteRef/>
      </w:r>
      <w:r w:rsidR="003A573F" w:rsidRPr="003A573F">
        <w:rPr>
          <w:sz w:val="24"/>
          <w:lang w:val="mt-MT"/>
        </w:rPr>
        <w:t xml:space="preserve"> </w:t>
      </w:r>
      <w:r w:rsidR="003A573F" w:rsidRPr="003A573F">
        <w:rPr>
          <w:sz w:val="24"/>
          <w:lang w:val="mt-MT"/>
        </w:rPr>
        <w:tab/>
      </w:r>
      <w:r w:rsidRPr="003A573F">
        <w:rPr>
          <w:sz w:val="24"/>
          <w:lang w:val="mt-MT"/>
        </w:rPr>
        <w:t xml:space="preserve">Is-sentenza tal-Qorti tal-Ġustizzja tal-21 ta’ Ottubru 2008, </w:t>
      </w:r>
      <w:proofErr w:type="spellStart"/>
      <w:r w:rsidRPr="003A573F">
        <w:rPr>
          <w:sz w:val="24"/>
          <w:lang w:val="mt-MT"/>
        </w:rPr>
        <w:t>Marra</w:t>
      </w:r>
      <w:proofErr w:type="spellEnd"/>
      <w:r w:rsidRPr="003A573F">
        <w:rPr>
          <w:sz w:val="24"/>
          <w:lang w:val="mt-MT"/>
        </w:rPr>
        <w:t xml:space="preserve"> </w:t>
      </w:r>
      <w:proofErr w:type="spellStart"/>
      <w:r w:rsidRPr="003A573F">
        <w:rPr>
          <w:sz w:val="24"/>
          <w:lang w:val="mt-MT"/>
        </w:rPr>
        <w:t>vs</w:t>
      </w:r>
      <w:proofErr w:type="spellEnd"/>
      <w:r w:rsidRPr="003A573F">
        <w:rPr>
          <w:sz w:val="24"/>
          <w:lang w:val="mt-MT"/>
        </w:rPr>
        <w:t xml:space="preserve"> De </w:t>
      </w:r>
      <w:proofErr w:type="spellStart"/>
      <w:r w:rsidRPr="003A573F">
        <w:rPr>
          <w:sz w:val="24"/>
          <w:lang w:val="mt-MT"/>
        </w:rPr>
        <w:t>Gregorio</w:t>
      </w:r>
      <w:proofErr w:type="spellEnd"/>
      <w:r w:rsidRPr="003A573F">
        <w:rPr>
          <w:sz w:val="24"/>
          <w:lang w:val="mt-MT"/>
        </w:rPr>
        <w:t xml:space="preserve"> u </w:t>
      </w:r>
      <w:proofErr w:type="spellStart"/>
      <w:r w:rsidRPr="003A573F">
        <w:rPr>
          <w:sz w:val="24"/>
          <w:lang w:val="mt-MT"/>
        </w:rPr>
        <w:t>Clemente</w:t>
      </w:r>
      <w:proofErr w:type="spellEnd"/>
      <w:r w:rsidRPr="003A573F">
        <w:rPr>
          <w:sz w:val="24"/>
          <w:lang w:val="mt-MT"/>
        </w:rPr>
        <w:t xml:space="preserve">, C 200/07 u C-201/07, ECLI:EU:C:2008:579; is-sentenza tal-Qorti Ġenerali tad-19 ta’ Marzu 2010, </w:t>
      </w:r>
      <w:proofErr w:type="spellStart"/>
      <w:r w:rsidRPr="003A573F">
        <w:rPr>
          <w:sz w:val="24"/>
          <w:lang w:val="mt-MT"/>
        </w:rPr>
        <w:t>Gollnisch</w:t>
      </w:r>
      <w:proofErr w:type="spellEnd"/>
      <w:r w:rsidRPr="003A573F">
        <w:rPr>
          <w:sz w:val="24"/>
          <w:lang w:val="mt-MT"/>
        </w:rPr>
        <w:t xml:space="preserve"> </w:t>
      </w:r>
      <w:proofErr w:type="spellStart"/>
      <w:r w:rsidRPr="003A573F">
        <w:rPr>
          <w:sz w:val="24"/>
          <w:lang w:val="mt-MT"/>
        </w:rPr>
        <w:t>vs</w:t>
      </w:r>
      <w:proofErr w:type="spellEnd"/>
      <w:r w:rsidRPr="003A573F">
        <w:rPr>
          <w:sz w:val="24"/>
          <w:lang w:val="mt-MT"/>
        </w:rPr>
        <w:t xml:space="preserve"> Il-Parlament, T-42/0</w:t>
      </w:r>
      <w:r w:rsidR="00185147">
        <w:rPr>
          <w:sz w:val="24"/>
          <w:lang w:val="mt-MT"/>
        </w:rPr>
        <w:t>6</w:t>
      </w:r>
      <w:r w:rsidRPr="003A573F">
        <w:rPr>
          <w:sz w:val="24"/>
          <w:lang w:val="mt-MT"/>
        </w:rPr>
        <w:t xml:space="preserve">, ECLI:EU:T:2010:102; is-sentenza tal-Qorti tal-Ġustizzja tas-6 ta’ Settembru 2011, </w:t>
      </w:r>
      <w:proofErr w:type="spellStart"/>
      <w:r w:rsidRPr="003A573F">
        <w:rPr>
          <w:sz w:val="24"/>
          <w:lang w:val="mt-MT"/>
        </w:rPr>
        <w:t>Patriciello</w:t>
      </w:r>
      <w:proofErr w:type="spellEnd"/>
      <w:r w:rsidRPr="003A573F">
        <w:rPr>
          <w:sz w:val="24"/>
          <w:lang w:val="mt-MT"/>
        </w:rPr>
        <w:t xml:space="preserve">, C 163/10, ECLI:EU:C:2011:543; is-sentenza tal-Qorti Ġenerali tas-17 ta’ Jannar 2013, </w:t>
      </w:r>
      <w:proofErr w:type="spellStart"/>
      <w:r w:rsidRPr="003A573F">
        <w:rPr>
          <w:sz w:val="24"/>
          <w:lang w:val="mt-MT"/>
        </w:rPr>
        <w:t>Gollnisch</w:t>
      </w:r>
      <w:proofErr w:type="spellEnd"/>
      <w:r w:rsidRPr="003A573F">
        <w:rPr>
          <w:sz w:val="24"/>
          <w:lang w:val="mt-MT"/>
        </w:rPr>
        <w:t xml:space="preserve"> </w:t>
      </w:r>
      <w:proofErr w:type="spellStart"/>
      <w:r w:rsidRPr="003A573F">
        <w:rPr>
          <w:sz w:val="24"/>
          <w:lang w:val="mt-MT"/>
        </w:rPr>
        <w:t>vs</w:t>
      </w:r>
      <w:proofErr w:type="spellEnd"/>
      <w:r w:rsidRPr="003A573F">
        <w:rPr>
          <w:sz w:val="24"/>
          <w:lang w:val="mt-MT"/>
        </w:rPr>
        <w:t xml:space="preserve"> Il-Parlament, T-346/11 u T-347/11, ECLI:EU:T:2013:23; is-sentenza tal-Qorti tal-Ġustizzja tad-19 ta’ Diċembru 2019, </w:t>
      </w:r>
      <w:proofErr w:type="spellStart"/>
      <w:r w:rsidRPr="003A573F">
        <w:rPr>
          <w:sz w:val="24"/>
          <w:lang w:val="mt-MT"/>
        </w:rPr>
        <w:t>Junqueras</w:t>
      </w:r>
      <w:proofErr w:type="spellEnd"/>
      <w:r w:rsidRPr="003A573F">
        <w:rPr>
          <w:sz w:val="24"/>
          <w:lang w:val="mt-MT"/>
        </w:rPr>
        <w:t xml:space="preserve"> </w:t>
      </w:r>
      <w:proofErr w:type="spellStart"/>
      <w:r w:rsidRPr="003A573F">
        <w:rPr>
          <w:sz w:val="24"/>
          <w:lang w:val="mt-MT"/>
        </w:rPr>
        <w:t>Vies</w:t>
      </w:r>
      <w:proofErr w:type="spellEnd"/>
      <w:r w:rsidRPr="003A573F">
        <w:rPr>
          <w:sz w:val="24"/>
          <w:lang w:val="mt-MT"/>
        </w:rPr>
        <w:t>, C-502/19, ECLI:EU:C:2019:1115</w:t>
      </w:r>
      <w:r w:rsidR="00C958D4">
        <w:rPr>
          <w:sz w:val="24"/>
          <w:lang w:val="mt-MT"/>
        </w:rPr>
        <w:t>;</w:t>
      </w:r>
      <w:r w:rsidRPr="003A573F">
        <w:rPr>
          <w:sz w:val="24"/>
          <w:lang w:val="mt-MT"/>
        </w:rPr>
        <w:t xml:space="preserve"> is-sentenza tal-Qorti Ġenerali tal-5 ta’ Lulju 2023, </w:t>
      </w:r>
      <w:proofErr w:type="spellStart"/>
      <w:r w:rsidRPr="003A573F">
        <w:rPr>
          <w:sz w:val="24"/>
          <w:lang w:val="mt-MT"/>
        </w:rPr>
        <w:t>Puigdemont</w:t>
      </w:r>
      <w:proofErr w:type="spellEnd"/>
      <w:r w:rsidRPr="003A573F">
        <w:rPr>
          <w:sz w:val="24"/>
          <w:lang w:val="mt-MT"/>
        </w:rPr>
        <w:t xml:space="preserve"> i </w:t>
      </w:r>
      <w:proofErr w:type="spellStart"/>
      <w:r w:rsidRPr="003A573F">
        <w:rPr>
          <w:sz w:val="24"/>
          <w:lang w:val="mt-MT"/>
        </w:rPr>
        <w:t>Casamajó</w:t>
      </w:r>
      <w:proofErr w:type="spellEnd"/>
      <w:r w:rsidRPr="003A573F">
        <w:rPr>
          <w:sz w:val="24"/>
          <w:lang w:val="mt-MT"/>
        </w:rPr>
        <w:t xml:space="preserve"> </w:t>
      </w:r>
      <w:proofErr w:type="spellStart"/>
      <w:r w:rsidRPr="003A573F">
        <w:rPr>
          <w:sz w:val="24"/>
          <w:lang w:val="mt-MT"/>
        </w:rPr>
        <w:t>et</w:t>
      </w:r>
      <w:proofErr w:type="spellEnd"/>
      <w:r w:rsidRPr="003A573F">
        <w:rPr>
          <w:sz w:val="24"/>
          <w:lang w:val="mt-MT"/>
        </w:rPr>
        <w:t xml:space="preserve"> </w:t>
      </w:r>
      <w:proofErr w:type="spellStart"/>
      <w:r w:rsidRPr="003A573F">
        <w:rPr>
          <w:sz w:val="24"/>
          <w:lang w:val="mt-MT"/>
        </w:rPr>
        <w:t>vs</w:t>
      </w:r>
      <w:proofErr w:type="spellEnd"/>
      <w:r w:rsidRPr="003A573F">
        <w:rPr>
          <w:sz w:val="24"/>
          <w:lang w:val="mt-MT"/>
        </w:rPr>
        <w:t xml:space="preserve"> Il-Parlament, T-272/21, ECLI:EU:T:2023:373.</w:t>
      </w:r>
    </w:p>
  </w:footnote>
  <w:footnote w:id="2">
    <w:p w:rsidR="00096290" w:rsidRPr="003A573F" w:rsidRDefault="00096290" w:rsidP="003A573F">
      <w:pPr>
        <w:pStyle w:val="FootnoteText"/>
        <w:ind w:left="567" w:hanging="567"/>
        <w:rPr>
          <w:sz w:val="24"/>
          <w:lang w:val="mt-MT"/>
        </w:rPr>
      </w:pPr>
      <w:r w:rsidRPr="003A573F">
        <w:rPr>
          <w:rStyle w:val="FootnoteReference"/>
          <w:sz w:val="24"/>
          <w:lang w:val="mt-MT"/>
        </w:rPr>
        <w:footnoteRef/>
      </w:r>
      <w:r w:rsidR="003A573F" w:rsidRPr="003A573F">
        <w:rPr>
          <w:sz w:val="24"/>
          <w:lang w:val="mt-MT"/>
        </w:rPr>
        <w:t xml:space="preserve"> </w:t>
      </w:r>
      <w:r w:rsidR="003A573F" w:rsidRPr="003A573F">
        <w:rPr>
          <w:sz w:val="24"/>
          <w:lang w:val="mt-MT"/>
        </w:rPr>
        <w:tab/>
      </w:r>
      <w:r w:rsidRPr="003A573F">
        <w:rPr>
          <w:sz w:val="24"/>
          <w:lang w:val="mt-MT"/>
        </w:rPr>
        <w:t xml:space="preserve">Is-sentenza tal-Qorti Ġenerali tat-30 ta’ April 2019, </w:t>
      </w:r>
      <w:proofErr w:type="spellStart"/>
      <w:r w:rsidRPr="003A573F">
        <w:rPr>
          <w:sz w:val="24"/>
          <w:lang w:val="mt-MT"/>
        </w:rPr>
        <w:t>Briois</w:t>
      </w:r>
      <w:proofErr w:type="spellEnd"/>
      <w:r w:rsidRPr="003A573F">
        <w:rPr>
          <w:sz w:val="24"/>
          <w:lang w:val="mt-MT"/>
        </w:rPr>
        <w:t xml:space="preserve"> </w:t>
      </w:r>
      <w:proofErr w:type="spellStart"/>
      <w:r w:rsidRPr="003A573F">
        <w:rPr>
          <w:sz w:val="24"/>
          <w:lang w:val="mt-MT"/>
        </w:rPr>
        <w:t>vs</w:t>
      </w:r>
      <w:proofErr w:type="spellEnd"/>
      <w:r w:rsidRPr="003A573F">
        <w:rPr>
          <w:sz w:val="24"/>
          <w:lang w:val="mt-MT"/>
        </w:rPr>
        <w:t xml:space="preserve"> Il-Parlament, T-214/18, ECLI:EU:T:2019:266.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A573F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A573F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A573F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77/2025"/>
    <w:docVar w:name="dvlangue" w:val="MT"/>
    <w:docVar w:name="dvnumam" w:val="0"/>
    <w:docVar w:name="dvpe" w:val="766.946"/>
    <w:docVar w:name="dvrapporteur" w:val="Rapporteur: "/>
    <w:docVar w:name="dvtitre" w:val="Riżoluzzjoni tal-Parlament Ewropew tas-6 ta' Mejju 2025 dwar it-talba għat-tneħħija tal-immunità ta’ Petr Bystron(2024/2047(IMM))"/>
  </w:docVars>
  <w:rsids>
    <w:rsidRoot w:val="00074782"/>
    <w:rsid w:val="00002272"/>
    <w:rsid w:val="00030AAE"/>
    <w:rsid w:val="00064002"/>
    <w:rsid w:val="000677B9"/>
    <w:rsid w:val="00074782"/>
    <w:rsid w:val="000831BA"/>
    <w:rsid w:val="00096290"/>
    <w:rsid w:val="000A42CC"/>
    <w:rsid w:val="000D4224"/>
    <w:rsid w:val="000E7DD9"/>
    <w:rsid w:val="0010095E"/>
    <w:rsid w:val="00125B37"/>
    <w:rsid w:val="00185147"/>
    <w:rsid w:val="00187494"/>
    <w:rsid w:val="001F32AE"/>
    <w:rsid w:val="0023170C"/>
    <w:rsid w:val="002767FF"/>
    <w:rsid w:val="002B18FE"/>
    <w:rsid w:val="002B5493"/>
    <w:rsid w:val="00343214"/>
    <w:rsid w:val="00361C00"/>
    <w:rsid w:val="00395FA1"/>
    <w:rsid w:val="003A573F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F587A"/>
    <w:rsid w:val="00A1687D"/>
    <w:rsid w:val="00A201D8"/>
    <w:rsid w:val="00A43E52"/>
    <w:rsid w:val="00A4678D"/>
    <w:rsid w:val="00A778C7"/>
    <w:rsid w:val="00AB441E"/>
    <w:rsid w:val="00AB6293"/>
    <w:rsid w:val="00AE0928"/>
    <w:rsid w:val="00AF3B82"/>
    <w:rsid w:val="00B06E9D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958D4"/>
    <w:rsid w:val="00CA3B0E"/>
    <w:rsid w:val="00CC2357"/>
    <w:rsid w:val="00CF071A"/>
    <w:rsid w:val="00D058B8"/>
    <w:rsid w:val="00D56C11"/>
    <w:rsid w:val="00D80AA7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  <w:rsid w:val="00FF07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2309D66"/>
  <w15:chartTrackingRefBased/>
  <w15:docId w15:val="{B50D22AA-A4D4-499D-8FB2-061F06A24E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096290"/>
    <w:pPr>
      <w:spacing w:after="240"/>
      <w:ind w:left="567" w:hanging="567"/>
    </w:pPr>
  </w:style>
  <w:style w:type="paragraph" w:customStyle="1" w:styleId="EPComma">
    <w:name w:val="EPComma"/>
    <w:basedOn w:val="Normal"/>
    <w:rsid w:val="00096290"/>
    <w:pPr>
      <w:spacing w:before="480" w:after="240"/>
    </w:pPr>
  </w:style>
  <w:style w:type="paragraph" w:styleId="BalloonText">
    <w:name w:val="Balloon Text"/>
    <w:basedOn w:val="Normal"/>
    <w:link w:val="BalloonTextChar"/>
    <w:rsid w:val="00A201D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A201D8"/>
    <w:rPr>
      <w:rFonts w:ascii="Segoe UI" w:hAnsi="Segoe UI" w:cs="Segoe UI"/>
      <w:sz w:val="18"/>
      <w:szCs w:val="18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96E2E6-E7F6-40EE-9B28-5AF522A62A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1046</Words>
  <Characters>7428</Characters>
  <Application>Microsoft Office Word</Application>
  <DocSecurity>0</DocSecurity>
  <Lines>61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8458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CAMILLERI Denise</dc:creator>
  <cp:keywords/>
  <cp:lastModifiedBy>ZAHRA Ritienne</cp:lastModifiedBy>
  <cp:revision>2</cp:revision>
  <cp:lastPrinted>2004-11-19T15:42:00Z</cp:lastPrinted>
  <dcterms:created xsi:type="dcterms:W3CDTF">2025-05-06T10:33:00Z</dcterms:created>
  <dcterms:modified xsi:type="dcterms:W3CDTF">2025-05-06T10:33:00Z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A10-0077/2025</vt:lpwstr>
  </property>
  <property fmtid="{D5CDD505-2E9C-101B-9397-08002B2CF9AE}" pid="4" name="&lt;Type&gt;">
    <vt:lpwstr>RR</vt:lpwstr>
  </property>
</Properties>
</file>