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414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4146" w:rsidRDefault="009C5F7F" w:rsidP="0010095E">
            <w:pPr>
              <w:pStyle w:val="EPName"/>
            </w:pPr>
            <w:bookmarkStart w:id="0" w:name="_GoBack"/>
            <w:bookmarkEnd w:id="0"/>
            <w:r w:rsidRPr="00E34146">
              <w:t>Parlament Europejski</w:t>
            </w:r>
          </w:p>
          <w:p w:rsidR="00751A4A" w:rsidRPr="00E341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4146">
              <w:t>2024</w:t>
            </w:r>
            <w:r w:rsidR="00817416" w:rsidRPr="00E34146">
              <w:t>-202</w:t>
            </w:r>
            <w:r w:rsidRPr="00E3414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4146" w:rsidRDefault="00187494" w:rsidP="0010095E">
            <w:pPr>
              <w:pStyle w:val="EPLogo"/>
            </w:pPr>
            <w:r w:rsidRPr="00E3414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4146" w:rsidRDefault="00D058B8" w:rsidP="004C5D52">
      <w:pPr>
        <w:pStyle w:val="LineTop"/>
      </w:pPr>
    </w:p>
    <w:p w:rsidR="00680577" w:rsidRPr="00E34146" w:rsidRDefault="009C5F7F" w:rsidP="00680577">
      <w:pPr>
        <w:pStyle w:val="EPBodyTA1"/>
      </w:pPr>
      <w:r w:rsidRPr="00E34146">
        <w:t>TEKSTY PRZYJĘTE</w:t>
      </w:r>
    </w:p>
    <w:p w:rsidR="00D058B8" w:rsidRPr="00E34146" w:rsidRDefault="00D058B8" w:rsidP="00D058B8">
      <w:pPr>
        <w:pStyle w:val="LineBottom"/>
      </w:pPr>
    </w:p>
    <w:p w:rsidR="009C5F7F" w:rsidRPr="00E34146" w:rsidRDefault="009C5F7F" w:rsidP="009C5F7F">
      <w:pPr>
        <w:pStyle w:val="ATHeading1"/>
      </w:pPr>
      <w:bookmarkStart w:id="1" w:name="TANumber"/>
      <w:r w:rsidRPr="00E34146">
        <w:t>P10_TA(2025)00</w:t>
      </w:r>
      <w:bookmarkEnd w:id="1"/>
      <w:r w:rsidR="0072641B">
        <w:t>67</w:t>
      </w:r>
    </w:p>
    <w:p w:rsidR="009C5F7F" w:rsidRPr="00AA5EDC" w:rsidRDefault="00AA5EDC" w:rsidP="009C5F7F">
      <w:pPr>
        <w:pStyle w:val="ATHeading2"/>
      </w:pPr>
      <w:r w:rsidRPr="00AA5EDC">
        <w:rPr>
          <w:bCs/>
        </w:rPr>
        <w:t xml:space="preserve">Wniosek o uchylenie immunitetu Petra </w:t>
      </w:r>
      <w:proofErr w:type="spellStart"/>
      <w:r w:rsidRPr="00AA5EDC">
        <w:rPr>
          <w:bCs/>
        </w:rPr>
        <w:t>Bystrona</w:t>
      </w:r>
      <w:proofErr w:type="spellEnd"/>
    </w:p>
    <w:p w:rsidR="009C5F7F" w:rsidRPr="00E34146" w:rsidRDefault="009C5F7F" w:rsidP="009C5F7F">
      <w:pPr>
        <w:rPr>
          <w:i/>
          <w:vanish/>
        </w:rPr>
      </w:pPr>
      <w:r w:rsidRPr="00E34146">
        <w:rPr>
          <w:i/>
        </w:rPr>
        <w:fldChar w:fldCharType="begin"/>
      </w:r>
      <w:r w:rsidRPr="00E34146">
        <w:rPr>
          <w:i/>
        </w:rPr>
        <w:instrText xml:space="preserve"> TC"(</w:instrText>
      </w:r>
      <w:bookmarkStart w:id="2" w:name="DocNumber"/>
      <w:r w:rsidRPr="00E34146">
        <w:rPr>
          <w:i/>
        </w:rPr>
        <w:instrText>A10-0077/2025</w:instrText>
      </w:r>
      <w:bookmarkEnd w:id="2"/>
      <w:r w:rsidRPr="00E34146">
        <w:rPr>
          <w:i/>
        </w:rPr>
        <w:instrText xml:space="preserve"> - Sprawozdawca: Pascale Piera)"\l3 \n&gt; \* MERGEFORMAT </w:instrText>
      </w:r>
      <w:r w:rsidRPr="00E34146">
        <w:rPr>
          <w:i/>
        </w:rPr>
        <w:fldChar w:fldCharType="end"/>
      </w:r>
    </w:p>
    <w:p w:rsidR="009C5F7F" w:rsidRPr="00E34146" w:rsidRDefault="009C5F7F" w:rsidP="009C5F7F">
      <w:pPr>
        <w:rPr>
          <w:vanish/>
        </w:rPr>
      </w:pPr>
      <w:bookmarkStart w:id="3" w:name="Commission"/>
      <w:r w:rsidRPr="00E34146">
        <w:rPr>
          <w:vanish/>
        </w:rPr>
        <w:t>Komisja Prawna</w:t>
      </w:r>
      <w:bookmarkEnd w:id="3"/>
    </w:p>
    <w:p w:rsidR="009C5F7F" w:rsidRPr="00E34146" w:rsidRDefault="009C5F7F" w:rsidP="009C5F7F">
      <w:pPr>
        <w:rPr>
          <w:vanish/>
        </w:rPr>
      </w:pPr>
      <w:bookmarkStart w:id="4" w:name="PE"/>
      <w:r w:rsidRPr="00E34146">
        <w:rPr>
          <w:vanish/>
        </w:rPr>
        <w:t>PE766.946</w:t>
      </w:r>
      <w:bookmarkEnd w:id="4"/>
    </w:p>
    <w:p w:rsidR="009C5F7F" w:rsidRPr="00E34146" w:rsidRDefault="009C5F7F" w:rsidP="009C5F7F">
      <w:pPr>
        <w:pStyle w:val="ATHeading3"/>
      </w:pPr>
      <w:bookmarkStart w:id="5" w:name="Sujet"/>
      <w:r w:rsidRPr="00E34146">
        <w:t xml:space="preserve">Decyzja Parlamentu Europejskiego z dnia </w:t>
      </w:r>
      <w:r w:rsidR="00AD34D0">
        <w:t>6 maja</w:t>
      </w:r>
      <w:r w:rsidRPr="00E34146">
        <w:t xml:space="preserve"> 2025 r. w sprawie wniosku o uchylenie immunitetu Petra </w:t>
      </w:r>
      <w:proofErr w:type="spellStart"/>
      <w:r w:rsidRPr="00E34146">
        <w:t>Bystrona</w:t>
      </w:r>
      <w:bookmarkEnd w:id="5"/>
      <w:proofErr w:type="spellEnd"/>
      <w:r w:rsidRPr="00E34146">
        <w:t xml:space="preserve"> </w:t>
      </w:r>
      <w:bookmarkStart w:id="6" w:name="References"/>
      <w:r w:rsidRPr="00E34146">
        <w:t>(2024/2047(IMM))</w:t>
      </w:r>
      <w:bookmarkEnd w:id="6"/>
    </w:p>
    <w:p w:rsidR="009C5F7F" w:rsidRPr="00E34146" w:rsidRDefault="009C5F7F" w:rsidP="009C5F7F"/>
    <w:p w:rsidR="0080203C" w:rsidRPr="00E34146" w:rsidRDefault="0080203C" w:rsidP="0080203C">
      <w:pPr>
        <w:pStyle w:val="EPComma"/>
      </w:pPr>
      <w:bookmarkStart w:id="7" w:name="TextBodyBegin"/>
      <w:bookmarkEnd w:id="7"/>
      <w:r w:rsidRPr="00E34146">
        <w:rPr>
          <w:i/>
        </w:rPr>
        <w:t>Parlament Europejski</w:t>
      </w:r>
      <w:r w:rsidRPr="00E34146">
        <w:t>,</w:t>
      </w:r>
    </w:p>
    <w:p w:rsidR="0080203C" w:rsidRPr="00E34146" w:rsidRDefault="0080203C" w:rsidP="00AD34D0">
      <w:pPr>
        <w:pStyle w:val="NormalHanging12a"/>
      </w:pPr>
      <w:r w:rsidRPr="00E34146">
        <w:t>–</w:t>
      </w:r>
      <w:r w:rsidRPr="00E34146">
        <w:tab/>
        <w:t xml:space="preserve">uwzględniając wniosek o uchylenie immunitetu Petra </w:t>
      </w:r>
      <w:proofErr w:type="spellStart"/>
      <w:r w:rsidRPr="00E34146">
        <w:t>Bystrona</w:t>
      </w:r>
      <w:proofErr w:type="spellEnd"/>
      <w:r w:rsidRPr="00E34146">
        <w:t>, który wpłynął pismem niemieckiego federalnego ministerstwa sprawiedliwości z 27 sierpnia 2024 r., przekazującym wniosek prokuratora generalnego Monachium z 23 lipca 2024 r., związany z postępowaniem przygotowawczym prowadzonym przez prokuraturę generalną w Monachium, ogłoszony na posiedzeniu plenarnym 16 września 2024 r.,</w:t>
      </w:r>
    </w:p>
    <w:p w:rsidR="0080203C" w:rsidRPr="00E34146" w:rsidRDefault="0080203C" w:rsidP="00AD34D0">
      <w:pPr>
        <w:pStyle w:val="NormalHanging12a"/>
      </w:pPr>
      <w:r w:rsidRPr="00E34146">
        <w:t>–</w:t>
      </w:r>
      <w:r w:rsidRPr="00E34146">
        <w:tab/>
        <w:t xml:space="preserve">po wysłuchaniu Petra </w:t>
      </w:r>
      <w:proofErr w:type="spellStart"/>
      <w:r w:rsidRPr="00E34146">
        <w:t>Bystrona</w:t>
      </w:r>
      <w:proofErr w:type="spellEnd"/>
      <w:r w:rsidRPr="00E34146">
        <w:t xml:space="preserve"> 13 lutego 2025 r. zgodnie z art. 9 ust. 6 Regulaminu Parlamentu Europejskiego oraz uwzględniając złożone przez niego dokumenty,</w:t>
      </w:r>
    </w:p>
    <w:p w:rsidR="0080203C" w:rsidRPr="00E34146" w:rsidRDefault="0080203C" w:rsidP="00AD34D0">
      <w:pPr>
        <w:pStyle w:val="NormalHanging12a"/>
      </w:pPr>
      <w:r w:rsidRPr="00E34146">
        <w:t>–</w:t>
      </w:r>
      <w:r w:rsidRPr="00E34146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:rsidR="0080203C" w:rsidRPr="00E34146" w:rsidRDefault="0080203C" w:rsidP="00AD34D0">
      <w:pPr>
        <w:pStyle w:val="NormalHanging12a"/>
      </w:pPr>
      <w:r w:rsidRPr="00E34146">
        <w:t>–</w:t>
      </w:r>
      <w:r w:rsidRPr="00E34146">
        <w:tab/>
        <w:t>uwzględniając wyroki wydane przez Trybunał Sprawiedliwości Unii Europejskiej 21 października 2008 r., 19 marca 2010 r., 6 września 2011 r., 17 stycznia 2013 r., 19 grudnia 2019 r. i 5 lipca 2023 r.</w:t>
      </w:r>
      <w:r w:rsidRPr="00E34146">
        <w:rPr>
          <w:rStyle w:val="FootnoteReference"/>
        </w:rPr>
        <w:footnoteReference w:id="1"/>
      </w:r>
      <w:r w:rsidRPr="00E34146">
        <w:t>,</w:t>
      </w:r>
    </w:p>
    <w:p w:rsidR="0080203C" w:rsidRPr="00E34146" w:rsidRDefault="0080203C" w:rsidP="00AD34D0">
      <w:pPr>
        <w:pStyle w:val="NormalHanging12a"/>
      </w:pPr>
      <w:r w:rsidRPr="00E34146">
        <w:t>–</w:t>
      </w:r>
      <w:r w:rsidRPr="00E34146">
        <w:tab/>
        <w:t>uwzględniając art. 46 ustawy zasadniczej Republiki Federalnej Niemiec,</w:t>
      </w:r>
    </w:p>
    <w:p w:rsidR="0080203C" w:rsidRPr="00E34146" w:rsidRDefault="0080203C" w:rsidP="00AD34D0">
      <w:pPr>
        <w:pStyle w:val="NormalHanging12a"/>
      </w:pPr>
      <w:r w:rsidRPr="00E34146">
        <w:lastRenderedPageBreak/>
        <w:t>–</w:t>
      </w:r>
      <w:r w:rsidRPr="00E34146">
        <w:tab/>
        <w:t>uwzględniając art. 5 ust. 2, art. 6 ust. 1 oraz art. 9 Regulaminu,</w:t>
      </w:r>
    </w:p>
    <w:p w:rsidR="0080203C" w:rsidRPr="00E34146" w:rsidRDefault="0080203C" w:rsidP="00AD34D0">
      <w:pPr>
        <w:pStyle w:val="NormalHanging12a"/>
      </w:pPr>
      <w:r w:rsidRPr="00E34146">
        <w:t>–</w:t>
      </w:r>
      <w:r w:rsidRPr="00E34146">
        <w:tab/>
        <w:t>uwzględniając sprawozdanie Komisji Prawnej (A10-0077/2025),</w:t>
      </w:r>
    </w:p>
    <w:p w:rsidR="0080203C" w:rsidRPr="00E34146" w:rsidRDefault="0080203C" w:rsidP="00AD34D0">
      <w:pPr>
        <w:pStyle w:val="NormalHanging12a"/>
      </w:pPr>
      <w:r w:rsidRPr="00E34146">
        <w:t>A.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prokurator generalny w Monachium wniósł o uchylenie immunitetu posła do Parlamentu Europejskiego Petra </w:t>
      </w:r>
      <w:proofErr w:type="spellStart"/>
      <w:r w:rsidRPr="00E34146">
        <w:t>Bystrona</w:t>
      </w:r>
      <w:proofErr w:type="spellEnd"/>
      <w:r w:rsidRPr="00E34146">
        <w:t xml:space="preserve"> w związku z zarzutami postawionymi mu na podstawie § 108e ust. 1, § 261 ust. 1 pkt 2, § 261 ust. 7, § 263 ust. 1 i ust. 3 pkt 1 niemieckiego kodeksu karnego, § 370 ust. 1 niemieckiej ordynacji podatkowej i § 53 rzeczonego kodeksu karnego, dotyczącymi zarzucanych mu co najmniej sześciu czynów wypełniających znamiona przestępstw korupcji biernej, prania pieniędzy i wyłudzeń oraz co najmniej pięć czynów wypełniających znamiona uchylania się od opodatkowania;</w:t>
      </w:r>
    </w:p>
    <w:p w:rsidR="0080203C" w:rsidRPr="00E34146" w:rsidRDefault="0080203C" w:rsidP="00AD34D0">
      <w:pPr>
        <w:pStyle w:val="NormalHanging12a"/>
      </w:pPr>
      <w:r w:rsidRPr="00E34146">
        <w:t>B.</w:t>
      </w:r>
      <w:r w:rsidRPr="00E34146">
        <w:tab/>
        <w:t xml:space="preserve">mając na uwadze, że we wniosku o uchylenie immunitetu wskazano, iż od nieokreślonego momentu w 2020 r. Petr </w:t>
      </w:r>
      <w:proofErr w:type="spellStart"/>
      <w:r w:rsidRPr="00E34146">
        <w:t>Bystron</w:t>
      </w:r>
      <w:proofErr w:type="spellEnd"/>
      <w:r w:rsidRPr="00E34146">
        <w:t xml:space="preserve"> miał m.in. otrzymywać płatności gotówkowe lub transfery </w:t>
      </w:r>
      <w:proofErr w:type="spellStart"/>
      <w:r w:rsidRPr="00E34146">
        <w:t>kryptowalut</w:t>
      </w:r>
      <w:proofErr w:type="spellEnd"/>
      <w:r w:rsidRPr="00E34146">
        <w:t xml:space="preserve"> od operatora prorosyjskiej witryny internetowej „Voice of Europe” w zamian za obietnicę wypowiadania się i głosowania w charakterze posła do parlamentu narodowego w sposób zbieżny z interesami rządu rosyjskiego; 17 i 20 marca 2023 r. Petr </w:t>
      </w:r>
      <w:proofErr w:type="spellStart"/>
      <w:r w:rsidRPr="00E34146">
        <w:t>Bystron</w:t>
      </w:r>
      <w:proofErr w:type="spellEnd"/>
      <w:r w:rsidRPr="00E34146">
        <w:t xml:space="preserve"> miał za pomocą wpłatomatu zdeponować znaczne kwoty na rachunku należącym do spółki, której jest jedynym udziałowcem i jednoosobowym zarządem; 20 marca 2023 r. z bankomatu tego samego banku </w:t>
      </w:r>
      <w:r w:rsidR="00396BFB">
        <w:t xml:space="preserve">miał </w:t>
      </w:r>
      <w:r w:rsidRPr="00E34146">
        <w:t>ponownie pobra</w:t>
      </w:r>
      <w:r w:rsidR="00396BFB">
        <w:t>ć</w:t>
      </w:r>
      <w:r w:rsidRPr="00E34146">
        <w:t xml:space="preserve"> taką samą kwotę w banknotach 200 EUR; w odpowiedzi </w:t>
      </w:r>
      <w:r w:rsidR="00396BFB">
        <w:t xml:space="preserve">na </w:t>
      </w:r>
      <w:proofErr w:type="gramStart"/>
      <w:r w:rsidR="00396BFB">
        <w:t>zapytanie</w:t>
      </w:r>
      <w:proofErr w:type="gramEnd"/>
      <w:r w:rsidR="00396BFB">
        <w:t xml:space="preserve"> banku Petr </w:t>
      </w:r>
      <w:proofErr w:type="spellStart"/>
      <w:r w:rsidR="00396BFB">
        <w:t>Bystron</w:t>
      </w:r>
      <w:proofErr w:type="spellEnd"/>
      <w:r w:rsidR="00396BFB">
        <w:t xml:space="preserve"> miał </w:t>
      </w:r>
      <w:r w:rsidRPr="00E34146">
        <w:t>nie przedstawi</w:t>
      </w:r>
      <w:r w:rsidR="00396BFB">
        <w:t>ć</w:t>
      </w:r>
      <w:r w:rsidRPr="00E34146">
        <w:t xml:space="preserve"> żadnych wyjaśnień co do przyczyny podejrzanych operacji; w wyniku otrzymania podejrzewanych łapówek w gotówce Petr </w:t>
      </w:r>
      <w:proofErr w:type="spellStart"/>
      <w:r w:rsidRPr="00E34146">
        <w:t>Bystron</w:t>
      </w:r>
      <w:proofErr w:type="spellEnd"/>
      <w:r w:rsidRPr="00E34146">
        <w:t xml:space="preserve"> </w:t>
      </w:r>
      <w:r w:rsidR="00396BFB">
        <w:t xml:space="preserve">miał </w:t>
      </w:r>
      <w:r w:rsidRPr="00E34146">
        <w:t>wpłaci</w:t>
      </w:r>
      <w:r w:rsidR="00396BFB">
        <w:t>ć</w:t>
      </w:r>
      <w:r w:rsidRPr="00E34146">
        <w:t xml:space="preserve"> szereg kwot również w lipcu 2021 r., kwietniu i wrześniu 2022 r., a także w czerwcu i lipcu 2023 r.; Petr </w:t>
      </w:r>
      <w:proofErr w:type="spellStart"/>
      <w:r w:rsidRPr="00E34146">
        <w:t>Bystron</w:t>
      </w:r>
      <w:proofErr w:type="spellEnd"/>
      <w:r w:rsidRPr="00E34146">
        <w:t xml:space="preserve"> miał próbować ukryć pochodzenie środków pieniężnych; prokurator </w:t>
      </w:r>
      <w:r w:rsidR="00396BFB">
        <w:t>w Monachium</w:t>
      </w:r>
      <w:r w:rsidRPr="00E34146">
        <w:t xml:space="preserve"> posiada wyciągi z transakcji na wszystkich rachunkach Petra </w:t>
      </w:r>
      <w:proofErr w:type="spellStart"/>
      <w:r w:rsidRPr="00E34146">
        <w:t>Bystrona</w:t>
      </w:r>
      <w:proofErr w:type="spellEnd"/>
      <w:r w:rsidRPr="00E34146">
        <w:t xml:space="preserve"> i rzeczonego przedsiębiorstwa, którego jest jedynym udziałowcem i jednoosobowym zarządem, począwszy od 2020 r.; powyższe okoliczności </w:t>
      </w:r>
      <w:r w:rsidR="00396BFB">
        <w:t xml:space="preserve">miały </w:t>
      </w:r>
      <w:r w:rsidRPr="00E34146">
        <w:t>umożliwi</w:t>
      </w:r>
      <w:r w:rsidR="00396BFB">
        <w:t>ć</w:t>
      </w:r>
      <w:r w:rsidRPr="00E34146">
        <w:t xml:space="preserve"> wykrycie innych płatności gotówkowych i podejrzenie otrzymania wcześniejszych łapówek;</w:t>
      </w:r>
    </w:p>
    <w:p w:rsidR="0080203C" w:rsidRPr="00E34146" w:rsidRDefault="0080203C" w:rsidP="00AD34D0">
      <w:pPr>
        <w:pStyle w:val="NormalHanging12a"/>
      </w:pPr>
      <w:r w:rsidRPr="00E34146">
        <w:t>C.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w szeregu obrad parlamentu krajowego, do którego Petr </w:t>
      </w:r>
      <w:proofErr w:type="spellStart"/>
      <w:r w:rsidRPr="00E34146">
        <w:t>Bystron</w:t>
      </w:r>
      <w:proofErr w:type="spellEnd"/>
      <w:r w:rsidRPr="00E34146">
        <w:t xml:space="preserve"> był posłem w czasie popełnienia zarzucanych czynów, dotyczących kwestii związanych z Rosją, od 2022 r. </w:t>
      </w:r>
      <w:r w:rsidR="00396BFB">
        <w:t xml:space="preserve">miał </w:t>
      </w:r>
      <w:r w:rsidRPr="00E34146">
        <w:t>głosowa</w:t>
      </w:r>
      <w:r w:rsidR="00396BFB">
        <w:t xml:space="preserve">ć </w:t>
      </w:r>
      <w:r w:rsidRPr="00E34146">
        <w:t xml:space="preserve">on w sposób wyraźnie najkorzystniejszy dla interesów rządu rosyjskiego i </w:t>
      </w:r>
      <w:r w:rsidR="00396BFB">
        <w:t xml:space="preserve">miał </w:t>
      </w:r>
      <w:r w:rsidRPr="00E34146">
        <w:t>wygłosi</w:t>
      </w:r>
      <w:r w:rsidR="00396BFB">
        <w:t>ć</w:t>
      </w:r>
      <w:r w:rsidRPr="00E34146">
        <w:t xml:space="preserve"> co najmniej dwa przemówienia w niemieckim Bundestagu, w których bronił stanowiska prorosyjskiego;</w:t>
      </w:r>
    </w:p>
    <w:p w:rsidR="0080203C" w:rsidRPr="00E34146" w:rsidRDefault="0080203C" w:rsidP="00AD34D0">
      <w:pPr>
        <w:pStyle w:val="NormalHanging12a"/>
      </w:pPr>
      <w:r w:rsidRPr="00E34146">
        <w:t>D.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Petr </w:t>
      </w:r>
      <w:proofErr w:type="spellStart"/>
      <w:r w:rsidRPr="00E34146">
        <w:t>Bystron</w:t>
      </w:r>
      <w:proofErr w:type="spellEnd"/>
      <w:r w:rsidRPr="00E34146">
        <w:t xml:space="preserve">, który na podstawie niemieckiej ustawy o posłach do parlamentu był uprawniony do ryczałtowego dodatku przeznaczonego między innymi na zatrudnienie pracowników, </w:t>
      </w:r>
      <w:r w:rsidR="00396BFB">
        <w:t xml:space="preserve">miał </w:t>
      </w:r>
      <w:r w:rsidRPr="00E34146">
        <w:t>zawr</w:t>
      </w:r>
      <w:r w:rsidR="00396BFB">
        <w:t>zeć</w:t>
      </w:r>
      <w:r w:rsidRPr="00E34146">
        <w:t xml:space="preserve"> w październiku 2021 r. umowę o pracę ze swoim adwokatem, a następnie pięć aneksów do niej zmieniających tygodniowy wymiar czasu pracy i wynagrodzenie miesięczne; z dodatku ryczałtowego można skorzystać tylko wtedy, gdy realizowany cel lub działalność mają wystarczający związek z wykonywaniem mandatu; praca wykonywana na podstawie tej umowy </w:t>
      </w:r>
      <w:r w:rsidR="00396BFB">
        <w:t xml:space="preserve">miała </w:t>
      </w:r>
      <w:r w:rsidRPr="00E34146">
        <w:t>nie by</w:t>
      </w:r>
      <w:r w:rsidR="00396BFB">
        <w:t>ć</w:t>
      </w:r>
      <w:r w:rsidRPr="00E34146">
        <w:t xml:space="preserve"> związana z wykonywaniem mandatu poselskiego, oczekiwana praca nie została wykonana, zaś wynagrodzenie wypłacono w wyniku wprowadzenia właściwego urzędnika w błąd; wypłata ta </w:t>
      </w:r>
      <w:proofErr w:type="gramStart"/>
      <w:r w:rsidR="00396BFB">
        <w:t>miała</w:t>
      </w:r>
      <w:proofErr w:type="gramEnd"/>
      <w:r w:rsidR="00396BFB">
        <w:t xml:space="preserve"> </w:t>
      </w:r>
      <w:r w:rsidRPr="00E34146">
        <w:t>przyn</w:t>
      </w:r>
      <w:r w:rsidR="00396BFB">
        <w:t>ieść</w:t>
      </w:r>
      <w:r w:rsidRPr="00E34146">
        <w:t xml:space="preserve"> uszczerbek Republice Federalnej Niemiec w wysokości 97 400,00 EUR;</w:t>
      </w:r>
    </w:p>
    <w:p w:rsidR="0080203C" w:rsidRPr="00E34146" w:rsidRDefault="0080203C" w:rsidP="00AD34D0">
      <w:pPr>
        <w:pStyle w:val="NormalHanging12a"/>
      </w:pPr>
      <w:r w:rsidRPr="00E34146">
        <w:t>E.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w latach budżetowych 2017–2021 Petr </w:t>
      </w:r>
      <w:proofErr w:type="spellStart"/>
      <w:r w:rsidRPr="00E34146">
        <w:t>Bystron</w:t>
      </w:r>
      <w:proofErr w:type="spellEnd"/>
      <w:r w:rsidRPr="00E34146">
        <w:t xml:space="preserve">, za pośrednictwem </w:t>
      </w:r>
      <w:r w:rsidRPr="00E34146">
        <w:lastRenderedPageBreak/>
        <w:t xml:space="preserve">doradcy podatkowego spółki, w której jest jedynym udziałowcem i jednoosobowym zarządem, </w:t>
      </w:r>
      <w:r w:rsidR="00396BFB">
        <w:t xml:space="preserve">miał </w:t>
      </w:r>
      <w:r w:rsidRPr="00E34146">
        <w:t>złoży</w:t>
      </w:r>
      <w:r w:rsidR="00396BFB">
        <w:t>ć</w:t>
      </w:r>
      <w:r w:rsidRPr="00E34146">
        <w:t xml:space="preserve"> administracji podatkowej Monachium nieprawidłowe deklaracje VAT obejmujące wydatki prywatne, które nie mają związku z działalnością handlową tego przedsiębiorstwa; w wyniku nieprawidłowości w deklaracjach VAT przeprowadzono</w:t>
      </w:r>
      <w:r w:rsidR="00396BFB">
        <w:t xml:space="preserve"> rzekomo</w:t>
      </w:r>
      <w:r w:rsidRPr="00E34146">
        <w:t xml:space="preserve"> nienależny zwrot VAT w łącznej wysokości 9 949,17 EUR;</w:t>
      </w:r>
    </w:p>
    <w:p w:rsidR="0080203C" w:rsidRPr="00E34146" w:rsidRDefault="0080203C" w:rsidP="00AD34D0">
      <w:pPr>
        <w:pStyle w:val="NormalHanging12a"/>
      </w:pPr>
      <w:r w:rsidRPr="00E34146">
        <w:rPr>
          <w:shd w:val="clear" w:color="auto" w:fill="FFFFFF"/>
        </w:rPr>
        <w:t>F.</w:t>
      </w:r>
      <w:r w:rsidRPr="00E34146">
        <w:rPr>
          <w:shd w:val="clear" w:color="auto" w:fill="FFFFFF"/>
        </w:rPr>
        <w:tab/>
      </w:r>
      <w:proofErr w:type="gramStart"/>
      <w:r w:rsidRPr="00E34146">
        <w:rPr>
          <w:shd w:val="clear" w:color="auto" w:fill="FFFFFF"/>
        </w:rPr>
        <w:t>mając</w:t>
      </w:r>
      <w:proofErr w:type="gramEnd"/>
      <w:r w:rsidRPr="00E34146">
        <w:rPr>
          <w:shd w:val="clear" w:color="auto" w:fill="FFFFFF"/>
        </w:rPr>
        <w:t xml:space="preserve"> na uwadze, że Petr </w:t>
      </w:r>
      <w:proofErr w:type="spellStart"/>
      <w:r w:rsidRPr="00E34146">
        <w:rPr>
          <w:shd w:val="clear" w:color="auto" w:fill="FFFFFF"/>
        </w:rPr>
        <w:t>Bystron</w:t>
      </w:r>
      <w:proofErr w:type="spellEnd"/>
      <w:r w:rsidRPr="00E34146">
        <w:rPr>
          <w:shd w:val="clear" w:color="auto" w:fill="FFFFFF"/>
        </w:rPr>
        <w:t xml:space="preserve"> został wybrany do Parlamentu Europejskiego w Niemczech w wyborach europejskich w 2024 r. i</w:t>
      </w:r>
      <w:r w:rsidRPr="00E34146">
        <w:t xml:space="preserve"> w czasie zarzucanych czynów nie był posłem do Parlamentu Europejskiego;</w:t>
      </w:r>
    </w:p>
    <w:p w:rsidR="0080203C" w:rsidRPr="00E34146" w:rsidRDefault="0080203C" w:rsidP="00AD34D0">
      <w:pPr>
        <w:pStyle w:val="NormalHanging12a"/>
      </w:pPr>
      <w:r w:rsidRPr="00E34146">
        <w:t>G.</w:t>
      </w:r>
      <w:r w:rsidRPr="00E34146">
        <w:tab/>
        <w:t xml:space="preserve">mając na uwadze, że zarzucane czyny i późniejszy wniosek o uchylenie immunitetu nie dotyczą opinii lub stanowiska zajętego przez Petra </w:t>
      </w:r>
      <w:proofErr w:type="spellStart"/>
      <w:r w:rsidRPr="00E34146">
        <w:t>Bystrona</w:t>
      </w:r>
      <w:proofErr w:type="spellEnd"/>
      <w:r w:rsidRPr="00E34146">
        <w:t xml:space="preserve"> w głosowaniu w czasie wykonywania przezeń obowiązków służbowych w rozumieniu art. 8 Protokołu nr 7 w sprawie przywilejów i immunitetów Unii Europejskiej;</w:t>
      </w:r>
    </w:p>
    <w:p w:rsidR="0080203C" w:rsidRPr="00E34146" w:rsidRDefault="0080203C" w:rsidP="00AD34D0">
      <w:pPr>
        <w:pStyle w:val="NormalHanging12a"/>
      </w:pPr>
      <w:r w:rsidRPr="00E34146">
        <w:t>H.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zgodnie z art. 9 akapit pierwszy lit. a) Protokołu nr 7 w sprawie przywilejów i immunitetów Unii Europejskiej posłowie do Parlamentu Europejskiego korzystają na terytorium swoich państw z immunitetów przyznawanych członkom parlamentu ich państwa;</w:t>
      </w:r>
    </w:p>
    <w:p w:rsidR="0080203C" w:rsidRPr="00E34146" w:rsidRDefault="0080203C" w:rsidP="00AD34D0">
      <w:pPr>
        <w:pStyle w:val="NormalHanging12a"/>
      </w:pPr>
      <w:r w:rsidRPr="00E34146">
        <w:t>I.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art. 46 ust. 2, 3 i 4 ustawy zasadniczej Republiki Federalnej Niemiec stanowi, co następuje:</w:t>
      </w:r>
    </w:p>
    <w:p w:rsidR="0080203C" w:rsidRPr="00E34146" w:rsidRDefault="0080203C" w:rsidP="00AA5EDC">
      <w:pPr>
        <w:pStyle w:val="NormalHanging12a"/>
        <w:spacing w:after="0"/>
        <w:ind w:left="1134"/>
      </w:pPr>
      <w:r w:rsidRPr="00E34146">
        <w:t xml:space="preserve">„2) </w:t>
      </w:r>
      <w:r w:rsidRPr="00E34146">
        <w:tab/>
        <w:t>Poseł nie może zostać pociągnięty do odpowiedzialności ani zatrzymany za czyn karalny bez zgody Bundestagu, chyba że zostanie ujęty w trakcie popełniania czynu lub w ciągu następnej doby.</w:t>
      </w:r>
    </w:p>
    <w:p w:rsidR="0080203C" w:rsidRPr="00E34146" w:rsidRDefault="0080203C" w:rsidP="00AA5EDC">
      <w:pPr>
        <w:pStyle w:val="NormalHanging12a"/>
        <w:spacing w:after="0"/>
        <w:ind w:left="1134"/>
      </w:pPr>
      <w:r w:rsidRPr="00E34146">
        <w:t xml:space="preserve">3) </w:t>
      </w:r>
      <w:r w:rsidRPr="00E34146">
        <w:tab/>
        <w:t>Zgoda Bundestagu wymagana jest również w celu jakiegokolwiek ograniczenia wolności osobistej posła lub w celu wszczęcia postępowania przeciwko posłowi na podstawie art. 18.</w:t>
      </w:r>
    </w:p>
    <w:p w:rsidR="0080203C" w:rsidRPr="00E34146" w:rsidRDefault="0080203C" w:rsidP="00AA5EDC">
      <w:pPr>
        <w:pStyle w:val="NormalHanging12a"/>
        <w:ind w:left="1134"/>
      </w:pPr>
      <w:r w:rsidRPr="00E34146">
        <w:t xml:space="preserve">4) </w:t>
      </w:r>
      <w:r w:rsidRPr="00E34146">
        <w:tab/>
        <w:t>Na wniosek Bundestagu zostają zawieszone wszelkie postępowania karne przeciwko posłowi lub wszelkie postępowania na podstawie art. 18 oraz wszelkie zatrzymania lub inne ograniczenia jego wolności osobistej”;</w:t>
      </w:r>
    </w:p>
    <w:p w:rsidR="0080203C" w:rsidRPr="00E34146" w:rsidRDefault="0080203C" w:rsidP="00AD34D0">
      <w:pPr>
        <w:pStyle w:val="NormalHanging12a"/>
      </w:pPr>
      <w:r w:rsidRPr="00E34146">
        <w:t>J.</w:t>
      </w:r>
      <w:r w:rsidRPr="00E34146">
        <w:tab/>
        <w:t>mając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80203C" w:rsidRPr="00E34146" w:rsidRDefault="0080203C" w:rsidP="00AD34D0">
      <w:pPr>
        <w:pStyle w:val="NormalHanging12a"/>
      </w:pPr>
      <w:r w:rsidRPr="00E34146">
        <w:t>K.</w:t>
      </w:r>
      <w:r w:rsidRPr="00E34146">
        <w:tab/>
        <w:t>mając na uwadze, że zgodnie z art. 5 ust. 2 Regulaminu immunitet parlamentarny nie jest osobistym przywilejem posła, lecz gwarancją niezależności Parlamentu jako całości oraz jego posłów;</w:t>
      </w:r>
    </w:p>
    <w:p w:rsidR="0080203C" w:rsidRPr="00E34146" w:rsidRDefault="0080203C" w:rsidP="00AD34D0">
      <w:pPr>
        <w:pStyle w:val="NormalHanging12a"/>
      </w:pPr>
      <w:r w:rsidRPr="00E34146">
        <w:t>L.</w:t>
      </w:r>
      <w:r w:rsidRPr="00E34146">
        <w:tab/>
      </w:r>
      <w:proofErr w:type="gramStart"/>
      <w:r w:rsidRPr="00E34146">
        <w:t>mając</w:t>
      </w:r>
      <w:proofErr w:type="gramEnd"/>
      <w:r w:rsidRPr="00E34146">
        <w:t xml:space="preserve"> na uwadze, że Parlament nie znalazł w tej sprawie dowodów wskazujących na zaistnienie </w:t>
      </w:r>
      <w:proofErr w:type="spellStart"/>
      <w:r w:rsidRPr="00E34146">
        <w:t>fumus</w:t>
      </w:r>
      <w:proofErr w:type="spellEnd"/>
      <w:r w:rsidRPr="00E34146">
        <w:t xml:space="preserve"> </w:t>
      </w:r>
      <w:proofErr w:type="spellStart"/>
      <w:r w:rsidRPr="00E34146">
        <w:t>persecutionis</w:t>
      </w:r>
      <w:proofErr w:type="spellEnd"/>
      <w:r w:rsidRPr="00E34146">
        <w:t>, czyli okoliczności wskazujących na leżący u podstaw postępowania sądowego zamiar zaszkodzenia działalności politycznej posła jako deputowanego do Parlamentu Europejskiego;</w:t>
      </w:r>
    </w:p>
    <w:p w:rsidR="0080203C" w:rsidRPr="00E34146" w:rsidRDefault="0080203C" w:rsidP="00AD34D0">
      <w:pPr>
        <w:pStyle w:val="NormalHanging12a"/>
      </w:pPr>
      <w:r w:rsidRPr="00E34146">
        <w:t>M.</w:t>
      </w:r>
      <w:r w:rsidRPr="00E34146">
        <w:tab/>
        <w:t xml:space="preserve">mając na uwadze, że w kontekście procedury uchylenia immunitetu Parlamentu nie </w:t>
      </w:r>
      <w:r w:rsidRPr="00E34146">
        <w:lastRenderedPageBreak/>
        <w:t>można uznawać za sąd, a posła – za oskarżonego</w:t>
      </w:r>
      <w:r w:rsidRPr="00E34146">
        <w:rPr>
          <w:rStyle w:val="FootnoteReference"/>
        </w:rPr>
        <w:footnoteReference w:id="2"/>
      </w:r>
      <w:r w:rsidRPr="00E34146">
        <w:t>;</w:t>
      </w:r>
    </w:p>
    <w:p w:rsidR="0080203C" w:rsidRPr="00E34146" w:rsidRDefault="0080203C" w:rsidP="00AD34D0">
      <w:pPr>
        <w:pStyle w:val="NormalHanging12a"/>
      </w:pPr>
      <w:r w:rsidRPr="00E34146">
        <w:t>1.</w:t>
      </w:r>
      <w:r w:rsidRPr="00E34146">
        <w:tab/>
      </w:r>
      <w:proofErr w:type="gramStart"/>
      <w:r w:rsidRPr="00E34146">
        <w:t>wydaje</w:t>
      </w:r>
      <w:proofErr w:type="gramEnd"/>
      <w:r w:rsidRPr="00E34146">
        <w:t xml:space="preserve"> decyzję o uchyleniu immunitetu Petra </w:t>
      </w:r>
      <w:proofErr w:type="spellStart"/>
      <w:r w:rsidRPr="00E34146">
        <w:t>Bystrona</w:t>
      </w:r>
      <w:proofErr w:type="spellEnd"/>
      <w:r w:rsidRPr="00E34146">
        <w:t>;</w:t>
      </w:r>
    </w:p>
    <w:p w:rsidR="00E365E1" w:rsidRPr="00E34146" w:rsidRDefault="0080203C" w:rsidP="00AD34D0">
      <w:pPr>
        <w:ind w:left="567" w:hanging="567"/>
      </w:pPr>
      <w:r w:rsidRPr="00E34146">
        <w:t>2.</w:t>
      </w:r>
      <w:r w:rsidRPr="00E34146">
        <w:tab/>
      </w:r>
      <w:proofErr w:type="gramStart"/>
      <w:r w:rsidRPr="00E34146">
        <w:t>zobowiązuje</w:t>
      </w:r>
      <w:proofErr w:type="gramEnd"/>
      <w:r w:rsidRPr="00E34146">
        <w:t xml:space="preserve"> swoją przewodniczącą do bezzwłocznego przekazania niniejszej decyzji i sprawozdania właściwej komisji właściwemu organowi Republiki Federalnej Niemiec oraz Petrowi </w:t>
      </w:r>
      <w:proofErr w:type="spellStart"/>
      <w:r w:rsidRPr="00E34146">
        <w:t>Bystronowi</w:t>
      </w:r>
      <w:proofErr w:type="spellEnd"/>
      <w:r w:rsidRPr="00E34146">
        <w:t>.</w:t>
      </w:r>
    </w:p>
    <w:sectPr w:rsidR="00E365E1" w:rsidRPr="00E34146" w:rsidSect="00E341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F7F" w:rsidRPr="00E34146" w:rsidRDefault="009C5F7F">
      <w:r w:rsidRPr="00E34146">
        <w:separator/>
      </w:r>
    </w:p>
  </w:endnote>
  <w:endnote w:type="continuationSeparator" w:id="0">
    <w:p w:rsidR="009C5F7F" w:rsidRPr="00E34146" w:rsidRDefault="009C5F7F">
      <w:r w:rsidRPr="00E341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F7F" w:rsidRPr="00E34146" w:rsidRDefault="009C5F7F">
      <w:r w:rsidRPr="00E34146">
        <w:separator/>
      </w:r>
    </w:p>
  </w:footnote>
  <w:footnote w:type="continuationSeparator" w:id="0">
    <w:p w:rsidR="009C5F7F" w:rsidRPr="00E34146" w:rsidRDefault="009C5F7F">
      <w:r w:rsidRPr="00E34146">
        <w:continuationSeparator/>
      </w:r>
    </w:p>
  </w:footnote>
  <w:footnote w:id="1">
    <w:p w:rsidR="0080203C" w:rsidRPr="00E34146" w:rsidRDefault="0080203C" w:rsidP="00E34146">
      <w:pPr>
        <w:pStyle w:val="FootnoteText"/>
        <w:ind w:left="567" w:hanging="567"/>
        <w:rPr>
          <w:sz w:val="24"/>
          <w:lang w:val="pl-PL"/>
        </w:rPr>
      </w:pPr>
      <w:r w:rsidRPr="00E34146">
        <w:rPr>
          <w:rStyle w:val="FootnoteReference"/>
          <w:sz w:val="24"/>
          <w:lang w:val="pl-PL"/>
        </w:rPr>
        <w:footnoteRef/>
      </w:r>
      <w:r w:rsidR="00E34146" w:rsidRPr="00E34146">
        <w:rPr>
          <w:sz w:val="24"/>
          <w:lang w:val="pl-PL"/>
        </w:rPr>
        <w:t xml:space="preserve"> </w:t>
      </w:r>
      <w:r w:rsidR="00E34146" w:rsidRPr="00E34146">
        <w:rPr>
          <w:sz w:val="24"/>
          <w:lang w:val="pl-PL"/>
        </w:rPr>
        <w:tab/>
      </w:r>
      <w:r w:rsidRPr="00E34146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E34146">
        <w:rPr>
          <w:sz w:val="24"/>
          <w:lang w:val="pl-PL"/>
        </w:rPr>
        <w:t>Marra</w:t>
      </w:r>
      <w:proofErr w:type="spellEnd"/>
      <w:r w:rsidRPr="00E34146">
        <w:rPr>
          <w:sz w:val="24"/>
          <w:lang w:val="pl-PL"/>
        </w:rPr>
        <w:t xml:space="preserve">/De </w:t>
      </w:r>
      <w:proofErr w:type="spellStart"/>
      <w:r w:rsidRPr="00E34146">
        <w:rPr>
          <w:sz w:val="24"/>
          <w:lang w:val="pl-PL"/>
        </w:rPr>
        <w:t>Gregorio</w:t>
      </w:r>
      <w:proofErr w:type="spellEnd"/>
      <w:r w:rsidRPr="00E34146">
        <w:rPr>
          <w:sz w:val="24"/>
          <w:lang w:val="pl-PL"/>
        </w:rPr>
        <w:t xml:space="preserve"> i </w:t>
      </w:r>
      <w:proofErr w:type="spellStart"/>
      <w:r w:rsidRPr="00E34146">
        <w:rPr>
          <w:sz w:val="24"/>
          <w:lang w:val="pl-PL"/>
        </w:rPr>
        <w:t>Clemente</w:t>
      </w:r>
      <w:proofErr w:type="spellEnd"/>
      <w:r w:rsidRPr="00E34146">
        <w:rPr>
          <w:sz w:val="24"/>
          <w:lang w:val="pl-PL"/>
        </w:rPr>
        <w:t>, C-200/07 i C-201/07, ECLI</w:t>
      </w:r>
      <w:proofErr w:type="gramStart"/>
      <w:r w:rsidRPr="00E34146">
        <w:rPr>
          <w:sz w:val="24"/>
          <w:lang w:val="pl-PL"/>
        </w:rPr>
        <w:t>:EU</w:t>
      </w:r>
      <w:proofErr w:type="gramEnd"/>
      <w:r w:rsidRPr="00E34146">
        <w:rPr>
          <w:sz w:val="24"/>
          <w:lang w:val="pl-PL"/>
        </w:rPr>
        <w:t xml:space="preserve">:C:2008:579; wyrok Sądu z dnia 19 marca 2010 r., </w:t>
      </w:r>
      <w:proofErr w:type="spellStart"/>
      <w:r w:rsidRPr="00E34146">
        <w:rPr>
          <w:sz w:val="24"/>
          <w:lang w:val="pl-PL"/>
        </w:rPr>
        <w:t>Gollnisch</w:t>
      </w:r>
      <w:proofErr w:type="spellEnd"/>
      <w:r w:rsidRPr="00E34146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E34146">
        <w:rPr>
          <w:sz w:val="24"/>
          <w:lang w:val="pl-PL"/>
        </w:rPr>
        <w:t>Patriciello</w:t>
      </w:r>
      <w:proofErr w:type="spellEnd"/>
      <w:r w:rsidRPr="00E34146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E34146">
        <w:rPr>
          <w:sz w:val="24"/>
          <w:lang w:val="pl-PL"/>
        </w:rPr>
        <w:t>Gollnisch</w:t>
      </w:r>
      <w:proofErr w:type="spellEnd"/>
      <w:r w:rsidRPr="00E34146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E34146">
        <w:rPr>
          <w:sz w:val="24"/>
          <w:lang w:val="pl-PL"/>
        </w:rPr>
        <w:t>Junqueras</w:t>
      </w:r>
      <w:proofErr w:type="spellEnd"/>
      <w:r w:rsidRPr="00E34146">
        <w:rPr>
          <w:sz w:val="24"/>
          <w:lang w:val="pl-PL"/>
        </w:rPr>
        <w:t xml:space="preserve"> </w:t>
      </w:r>
      <w:proofErr w:type="spellStart"/>
      <w:r w:rsidRPr="00E34146">
        <w:rPr>
          <w:sz w:val="24"/>
          <w:lang w:val="pl-PL"/>
        </w:rPr>
        <w:t>Vies</w:t>
      </w:r>
      <w:proofErr w:type="spellEnd"/>
      <w:r w:rsidRPr="00E34146">
        <w:rPr>
          <w:sz w:val="24"/>
          <w:lang w:val="pl-PL"/>
        </w:rPr>
        <w:t xml:space="preserve">, C-502/19, ECLI:EU:C:2019:1115; wyrok Sądu z 5 lipca 2023 r., </w:t>
      </w:r>
      <w:proofErr w:type="spellStart"/>
      <w:r w:rsidRPr="00E34146">
        <w:rPr>
          <w:sz w:val="24"/>
          <w:lang w:val="pl-PL"/>
        </w:rPr>
        <w:t>Puigdemont</w:t>
      </w:r>
      <w:proofErr w:type="spellEnd"/>
      <w:r w:rsidRPr="00E34146">
        <w:rPr>
          <w:sz w:val="24"/>
          <w:lang w:val="pl-PL"/>
        </w:rPr>
        <w:t xml:space="preserve"> i </w:t>
      </w:r>
      <w:proofErr w:type="spellStart"/>
      <w:r w:rsidRPr="00E34146">
        <w:rPr>
          <w:sz w:val="24"/>
          <w:lang w:val="pl-PL"/>
        </w:rPr>
        <w:t>Casamajó</w:t>
      </w:r>
      <w:proofErr w:type="spellEnd"/>
      <w:r w:rsidRPr="00E34146">
        <w:rPr>
          <w:sz w:val="24"/>
          <w:lang w:val="pl-PL"/>
        </w:rPr>
        <w:t xml:space="preserve"> i in./Parlament, T-272/21, ECLI:EU:T:2023:373.</w:t>
      </w:r>
    </w:p>
  </w:footnote>
  <w:footnote w:id="2">
    <w:p w:rsidR="0080203C" w:rsidRPr="00E34146" w:rsidRDefault="0080203C" w:rsidP="00E34146">
      <w:pPr>
        <w:pStyle w:val="FootnoteText"/>
        <w:ind w:left="567" w:hanging="567"/>
        <w:rPr>
          <w:sz w:val="24"/>
          <w:lang w:val="pl-PL"/>
        </w:rPr>
      </w:pPr>
      <w:r w:rsidRPr="00E34146">
        <w:rPr>
          <w:rStyle w:val="FootnoteReference"/>
          <w:sz w:val="24"/>
          <w:lang w:val="pl-PL"/>
        </w:rPr>
        <w:footnoteRef/>
      </w:r>
      <w:r w:rsidR="00E34146" w:rsidRPr="00E34146">
        <w:rPr>
          <w:sz w:val="24"/>
          <w:lang w:val="pl-PL"/>
        </w:rPr>
        <w:t xml:space="preserve"> </w:t>
      </w:r>
      <w:r w:rsidR="00E34146" w:rsidRPr="00E34146">
        <w:rPr>
          <w:sz w:val="24"/>
          <w:lang w:val="pl-PL"/>
        </w:rPr>
        <w:tab/>
      </w:r>
      <w:r w:rsidRPr="00E34146">
        <w:rPr>
          <w:sz w:val="24"/>
          <w:lang w:val="pl-PL"/>
        </w:rPr>
        <w:t xml:space="preserve">Wyrok Sądu z dnia 30 kwietnia 2019 r., </w:t>
      </w:r>
      <w:proofErr w:type="spellStart"/>
      <w:r w:rsidRPr="00E34146">
        <w:rPr>
          <w:sz w:val="24"/>
          <w:lang w:val="pl-PL"/>
        </w:rPr>
        <w:t>Briois</w:t>
      </w:r>
      <w:proofErr w:type="spellEnd"/>
      <w:r w:rsidRPr="00E34146">
        <w:rPr>
          <w:sz w:val="24"/>
          <w:lang w:val="pl-PL"/>
        </w:rPr>
        <w:t>/</w:t>
      </w:r>
      <w:proofErr w:type="spellStart"/>
      <w:r w:rsidRPr="00E34146">
        <w:rPr>
          <w:sz w:val="24"/>
          <w:lang w:val="pl-PL"/>
        </w:rPr>
        <w:t>Parlement</w:t>
      </w:r>
      <w:proofErr w:type="spellEnd"/>
      <w:r w:rsidRPr="00E34146">
        <w:rPr>
          <w:sz w:val="24"/>
          <w:lang w:val="pl-PL"/>
        </w:rPr>
        <w:t>, T-214/18, ECLI</w:t>
      </w:r>
      <w:proofErr w:type="gramStart"/>
      <w:r w:rsidRPr="00E34146">
        <w:rPr>
          <w:sz w:val="24"/>
          <w:lang w:val="pl-PL"/>
        </w:rPr>
        <w:t>:EU</w:t>
      </w:r>
      <w:proofErr w:type="gramEnd"/>
      <w:r w:rsidRPr="00E34146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PL"/>
    <w:docVar w:name="dvnumam" w:val="0"/>
    <w:docVar w:name="dvpe" w:val="766.946"/>
    <w:docVar w:name="dvrapporteur" w:val="Sprawozdawca: "/>
    <w:docVar w:name="dvstar" w:val="??"/>
    <w:docVar w:name="dvtitre" w:val="Decyzja Parlamentu Europejskiego z dnia  2025 r. w sprawie wniosku o uchylenie immunitetu Petra Bystrona(2024/2047(IMM))"/>
  </w:docVars>
  <w:rsids>
    <w:rsidRoot w:val="009C5F7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BF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641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03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F7F"/>
    <w:rsid w:val="00A1687D"/>
    <w:rsid w:val="00A43E52"/>
    <w:rsid w:val="00A4678D"/>
    <w:rsid w:val="00A778C7"/>
    <w:rsid w:val="00AA5EDC"/>
    <w:rsid w:val="00AB441E"/>
    <w:rsid w:val="00AB6293"/>
    <w:rsid w:val="00AD34D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14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DADDD"/>
  <w15:chartTrackingRefBased/>
  <w15:docId w15:val="{898A5C3B-E215-4802-900D-DDE34A45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0203C"/>
    <w:pPr>
      <w:spacing w:after="240"/>
      <w:ind w:left="567" w:hanging="567"/>
    </w:pPr>
  </w:style>
  <w:style w:type="paragraph" w:customStyle="1" w:styleId="EPComma">
    <w:name w:val="EPComma"/>
    <w:basedOn w:val="Normal"/>
    <w:rsid w:val="0080203C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C0CDA-FA8D-4D9C-96F4-E04142F5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6719</Characters>
  <Application>Microsoft Office Word</Application>
  <DocSecurity>0</DocSecurity>
  <Lines>137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2025-05-06T10:33:00Z</dcterms:created>
  <dcterms:modified xsi:type="dcterms:W3CDTF">2025-05-06T10:33:00Z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