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A0460" w14:paraId="2E7BDC9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AFB87B6" w14:textId="77777777" w:rsidR="00751A4A" w:rsidRPr="006A0460" w:rsidRDefault="00292E08" w:rsidP="0010095E">
            <w:pPr>
              <w:pStyle w:val="EPName"/>
            </w:pPr>
            <w:r w:rsidRPr="006A0460">
              <w:t>Evropski parlament</w:t>
            </w:r>
          </w:p>
          <w:p w14:paraId="5E923452" w14:textId="77777777" w:rsidR="00751A4A" w:rsidRPr="006A046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A0460">
              <w:t>2024</w:t>
            </w:r>
            <w:r w:rsidR="00817416" w:rsidRPr="006A0460">
              <w:t>-202</w:t>
            </w:r>
            <w:r w:rsidRPr="006A0460">
              <w:t>9</w:t>
            </w:r>
          </w:p>
        </w:tc>
        <w:tc>
          <w:tcPr>
            <w:tcW w:w="2268" w:type="dxa"/>
            <w:shd w:val="clear" w:color="auto" w:fill="auto"/>
          </w:tcPr>
          <w:p w14:paraId="29EE1A83" w14:textId="77777777" w:rsidR="00751A4A" w:rsidRPr="006A0460" w:rsidRDefault="00187494" w:rsidP="0010095E">
            <w:pPr>
              <w:pStyle w:val="EPLogo"/>
            </w:pPr>
            <w:r w:rsidRPr="006A0460">
              <w:rPr>
                <w:noProof/>
                <w:lang w:val="en-GB"/>
              </w:rPr>
              <w:drawing>
                <wp:inline distT="0" distB="0" distL="0" distR="0" wp14:anchorId="74395CFB" wp14:editId="57B108A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0C9A3BB" w14:textId="77777777" w:rsidR="00D058B8" w:rsidRPr="006A0460" w:rsidRDefault="00D058B8" w:rsidP="004C5D52">
      <w:pPr>
        <w:pStyle w:val="LineTop"/>
      </w:pPr>
    </w:p>
    <w:p w14:paraId="329B1CD8" w14:textId="77777777" w:rsidR="00680577" w:rsidRPr="006A0460" w:rsidRDefault="00292E08" w:rsidP="00680577">
      <w:pPr>
        <w:pStyle w:val="EPBodyTA1"/>
      </w:pPr>
      <w:r w:rsidRPr="006A0460">
        <w:t>SPREJETA BESEDILA</w:t>
      </w:r>
    </w:p>
    <w:p w14:paraId="03AE5121" w14:textId="77777777" w:rsidR="00D058B8" w:rsidRPr="006A0460" w:rsidRDefault="00D058B8" w:rsidP="00D058B8">
      <w:pPr>
        <w:pStyle w:val="LineBottom"/>
      </w:pPr>
    </w:p>
    <w:p w14:paraId="516B1D7A" w14:textId="1334AD54" w:rsidR="00292E08" w:rsidRPr="006A0460" w:rsidRDefault="00292E08" w:rsidP="006A0460">
      <w:pPr>
        <w:pStyle w:val="ATHeading1"/>
      </w:pPr>
      <w:bookmarkStart w:id="0" w:name="TANumber"/>
      <w:r w:rsidRPr="006A0460">
        <w:t>P10_TA(2025)00</w:t>
      </w:r>
      <w:r w:rsidR="006A0460" w:rsidRPr="006A0460">
        <w:t>67</w:t>
      </w:r>
      <w:bookmarkEnd w:id="0"/>
    </w:p>
    <w:p w14:paraId="1556BDE5" w14:textId="77777777" w:rsidR="00292E08" w:rsidRPr="006A0460" w:rsidRDefault="00292E08" w:rsidP="00292E08">
      <w:pPr>
        <w:pStyle w:val="ATHeading2"/>
      </w:pPr>
      <w:bookmarkStart w:id="1" w:name="title"/>
      <w:r w:rsidRPr="006A0460">
        <w:t>Zahteva za odvzem imunitete Petru Bystronu</w:t>
      </w:r>
      <w:bookmarkEnd w:id="1"/>
    </w:p>
    <w:p w14:paraId="3BBFB53C" w14:textId="77777777" w:rsidR="00292E08" w:rsidRPr="006A0460" w:rsidRDefault="00292E08" w:rsidP="00292E08">
      <w:pPr>
        <w:rPr>
          <w:i/>
          <w:vanish/>
        </w:rPr>
      </w:pPr>
      <w:r w:rsidRPr="006A0460">
        <w:rPr>
          <w:i/>
        </w:rPr>
        <w:fldChar w:fldCharType="begin"/>
      </w:r>
      <w:r w:rsidRPr="006A0460">
        <w:rPr>
          <w:i/>
        </w:rPr>
        <w:instrText xml:space="preserve"> TC"(</w:instrText>
      </w:r>
      <w:bookmarkStart w:id="2" w:name="DocNumber"/>
      <w:r w:rsidRPr="006A0460">
        <w:rPr>
          <w:i/>
        </w:rPr>
        <w:instrText>A10-0077/2025</w:instrText>
      </w:r>
      <w:bookmarkEnd w:id="2"/>
      <w:r w:rsidRPr="006A0460">
        <w:rPr>
          <w:i/>
        </w:rPr>
        <w:instrText xml:space="preserve"> - Poročevalka: Pascale Piera)"\l3 \n&gt; \* MERGEFORMAT </w:instrText>
      </w:r>
      <w:r w:rsidRPr="006A0460">
        <w:rPr>
          <w:i/>
        </w:rPr>
        <w:fldChar w:fldCharType="end"/>
      </w:r>
    </w:p>
    <w:p w14:paraId="44989DBB" w14:textId="77777777" w:rsidR="00292E08" w:rsidRPr="006A0460" w:rsidRDefault="00292E08" w:rsidP="00292E08">
      <w:pPr>
        <w:rPr>
          <w:vanish/>
        </w:rPr>
      </w:pPr>
      <w:bookmarkStart w:id="3" w:name="Commission"/>
      <w:r w:rsidRPr="006A0460">
        <w:rPr>
          <w:vanish/>
        </w:rPr>
        <w:t>Odbor za pravne zadeve</w:t>
      </w:r>
      <w:bookmarkEnd w:id="3"/>
    </w:p>
    <w:p w14:paraId="2DE7EE18" w14:textId="77777777" w:rsidR="00292E08" w:rsidRPr="006A0460" w:rsidRDefault="00292E08" w:rsidP="00292E08">
      <w:pPr>
        <w:rPr>
          <w:vanish/>
        </w:rPr>
      </w:pPr>
      <w:bookmarkStart w:id="4" w:name="PE"/>
      <w:r w:rsidRPr="006A0460">
        <w:rPr>
          <w:vanish/>
        </w:rPr>
        <w:t>PE766.946</w:t>
      </w:r>
      <w:bookmarkEnd w:id="4"/>
    </w:p>
    <w:p w14:paraId="35A5DC6C" w14:textId="77777777" w:rsidR="00292E08" w:rsidRPr="006A0460" w:rsidRDefault="00292E08" w:rsidP="00292E08">
      <w:pPr>
        <w:pStyle w:val="ATHeading3"/>
      </w:pPr>
      <w:bookmarkStart w:id="5" w:name="Sujet"/>
      <w:r w:rsidRPr="006A0460">
        <w:t>Sklep Evropskega parlamenta z dne 6. maja 2025 o zahtevi za odvzem imunitete Petru Bystronu</w:t>
      </w:r>
      <w:bookmarkEnd w:id="5"/>
      <w:r w:rsidRPr="006A0460">
        <w:t xml:space="preserve"> </w:t>
      </w:r>
      <w:bookmarkStart w:id="6" w:name="References"/>
      <w:r w:rsidRPr="006A0460">
        <w:t>(2024/2047(IMM))</w:t>
      </w:r>
      <w:bookmarkEnd w:id="6"/>
    </w:p>
    <w:p w14:paraId="3705DC93" w14:textId="77777777" w:rsidR="00290E68" w:rsidRPr="006A0460" w:rsidRDefault="00290E68" w:rsidP="00686383">
      <w:pPr>
        <w:pStyle w:val="EPComma"/>
        <w:ind w:left="567" w:hanging="567"/>
      </w:pPr>
      <w:bookmarkStart w:id="7" w:name="TextBodyBegin"/>
      <w:bookmarkEnd w:id="7"/>
      <w:r w:rsidRPr="006A0460">
        <w:rPr>
          <w:i/>
        </w:rPr>
        <w:t>Evropski parlament</w:t>
      </w:r>
      <w:r w:rsidRPr="006A0460">
        <w:t>,</w:t>
      </w:r>
    </w:p>
    <w:p w14:paraId="76EBB5DC" w14:textId="77777777" w:rsidR="00290E68" w:rsidRPr="006A0460" w:rsidRDefault="00290E68" w:rsidP="00686383">
      <w:pPr>
        <w:pStyle w:val="NormalHanging12a"/>
      </w:pPr>
      <w:r w:rsidRPr="006A0460">
        <w:t>–</w:t>
      </w:r>
      <w:r w:rsidRPr="006A0460">
        <w:tab/>
        <w:t xml:space="preserve">ob upoštevanju zahteve za odvzem imunitete Petru Bystronu, ki jo je s pismom z dne 27. avgusta 2024 na zahtevo generalnega </w:t>
      </w:r>
      <w:r w:rsidR="00DB5882" w:rsidRPr="006A0460">
        <w:t xml:space="preserve">državnega </w:t>
      </w:r>
      <w:r w:rsidRPr="006A0460">
        <w:t xml:space="preserve">tožilca v Münchnu (z dne 23. julija 2024) posredovalo nemško zvezno ministrstvo za pravosodje, v zvezi s preiskovalnim postopkom </w:t>
      </w:r>
      <w:r w:rsidR="00DB5882" w:rsidRPr="006A0460">
        <w:t xml:space="preserve">v teku </w:t>
      </w:r>
      <w:r w:rsidRPr="006A0460">
        <w:t>pred generalnim državnim tožilstvom v Münchnu, in ki je bila razglašena na plenarnem zasedanju 16. septembra 2024,</w:t>
      </w:r>
    </w:p>
    <w:p w14:paraId="4BACBD8B" w14:textId="77777777" w:rsidR="00290E68" w:rsidRPr="006A0460" w:rsidRDefault="00290E68" w:rsidP="00686383">
      <w:pPr>
        <w:pStyle w:val="NormalHanging12a"/>
      </w:pPr>
      <w:r w:rsidRPr="006A0460">
        <w:t>–</w:t>
      </w:r>
      <w:r w:rsidRPr="006A0460">
        <w:tab/>
        <w:t>po zagovoru Petra Bystrona dne 13. februarja 2025 v skladu s členom 9(6) Poslovnika in ob upoštevanju dokumentov, ki jih je predložil,</w:t>
      </w:r>
    </w:p>
    <w:p w14:paraId="3CF06AD1" w14:textId="77777777" w:rsidR="00290E68" w:rsidRPr="006A0460" w:rsidRDefault="00290E68" w:rsidP="00686383">
      <w:pPr>
        <w:pStyle w:val="NormalHanging12a"/>
      </w:pPr>
      <w:r w:rsidRPr="006A0460">
        <w:t>–</w:t>
      </w:r>
      <w:r w:rsidRPr="006A0460">
        <w:tab/>
        <w:t>ob upoštevanju členov 8 in 9 Protokola št. 7 o privilegijih in imunitetah Evropske unije ter člena 6(2) Akta o volitvah poslancev Evropskega parlamenta s splošnimi neposrednimi volitvami z dne 20. septembra 1976,</w:t>
      </w:r>
    </w:p>
    <w:p w14:paraId="6E3EAE49" w14:textId="77777777" w:rsidR="00290E68" w:rsidRPr="006A0460" w:rsidRDefault="00290E68" w:rsidP="00686383">
      <w:pPr>
        <w:pStyle w:val="NormalHanging12a"/>
      </w:pPr>
      <w:r w:rsidRPr="006A0460">
        <w:t>–</w:t>
      </w:r>
      <w:r w:rsidRPr="006A0460">
        <w:tab/>
        <w:t>ob upoštevanju sodb Sodišča Evropske unije z dne 21. oktobra 2008, 19. marca 2010, 6. septembra 2011, 17. januarja 2013, 19. decembra 2019 in 5. julija 2023</w:t>
      </w:r>
      <w:r w:rsidRPr="006A0460">
        <w:rPr>
          <w:rStyle w:val="FootnoteReference"/>
        </w:rPr>
        <w:footnoteReference w:id="1"/>
      </w:r>
      <w:r w:rsidRPr="006A0460">
        <w:t>,</w:t>
      </w:r>
    </w:p>
    <w:p w14:paraId="75B128F7" w14:textId="77777777" w:rsidR="00290E68" w:rsidRPr="006A0460" w:rsidRDefault="00290E68" w:rsidP="00686383">
      <w:pPr>
        <w:pStyle w:val="NormalHanging12a"/>
      </w:pPr>
      <w:r w:rsidRPr="006A0460">
        <w:t>–</w:t>
      </w:r>
      <w:r w:rsidRPr="006A0460">
        <w:tab/>
        <w:t>ob upoštevanju člena 46 ustave Zvezne republike Nemčije,</w:t>
      </w:r>
    </w:p>
    <w:p w14:paraId="287D9513" w14:textId="77777777" w:rsidR="00290E68" w:rsidRPr="006A0460" w:rsidRDefault="00290E68" w:rsidP="00686383">
      <w:pPr>
        <w:pStyle w:val="NormalHanging12a"/>
      </w:pPr>
      <w:r w:rsidRPr="006A0460">
        <w:t>–</w:t>
      </w:r>
      <w:r w:rsidRPr="006A0460">
        <w:tab/>
        <w:t>ob upoštevanju člena 5(2), člena 6(1) in člena 9 Poslovnika,</w:t>
      </w:r>
    </w:p>
    <w:p w14:paraId="74CCD1CA" w14:textId="77777777" w:rsidR="00290E68" w:rsidRPr="006A0460" w:rsidRDefault="00290E68" w:rsidP="00686383">
      <w:pPr>
        <w:pStyle w:val="NormalHanging12a"/>
      </w:pPr>
      <w:r w:rsidRPr="006A0460">
        <w:t>–</w:t>
      </w:r>
      <w:r w:rsidRPr="006A0460">
        <w:tab/>
        <w:t>ob upoštevanju poročila Odbora za pravne zadeve (A10-0077/2025),</w:t>
      </w:r>
    </w:p>
    <w:p w14:paraId="7099350E" w14:textId="656040AA" w:rsidR="00290E68" w:rsidRPr="006A0460" w:rsidRDefault="00290E68" w:rsidP="00686383">
      <w:pPr>
        <w:pStyle w:val="NormalHanging12a"/>
      </w:pPr>
      <w:r w:rsidRPr="006A0460">
        <w:t>A.</w:t>
      </w:r>
      <w:r w:rsidRPr="006A0460">
        <w:tab/>
        <w:t xml:space="preserve">ker je generalni </w:t>
      </w:r>
      <w:r w:rsidR="001D3ED2" w:rsidRPr="006A0460">
        <w:t xml:space="preserve">državni </w:t>
      </w:r>
      <w:r w:rsidRPr="006A0460">
        <w:t xml:space="preserve">tožilec v Münchnu zahteval odvzem imunitete poslancu Evropskega parlamenta Petru Bystronu v zvezi z obtožbami zoper njega </w:t>
      </w:r>
      <w:r w:rsidR="00823B8B" w:rsidRPr="006A0460">
        <w:t xml:space="preserve">na </w:t>
      </w:r>
      <w:r w:rsidR="00823B8B" w:rsidRPr="006A0460">
        <w:lastRenderedPageBreak/>
        <w:t>podlagi</w:t>
      </w:r>
      <w:r w:rsidRPr="006A0460">
        <w:t xml:space="preserve"> člen</w:t>
      </w:r>
      <w:r w:rsidR="00823B8B" w:rsidRPr="006A0460">
        <w:t>a</w:t>
      </w:r>
      <w:r w:rsidRPr="006A0460">
        <w:t xml:space="preserve"> 108e(1), členom 261(1), točka 2, členom 261(7), členom 263(1) in členom 263(3), točka 1, nemškega kazenskega zakonika, členom 370(1) nemškega splošnega davčnega zakonika in členom 53 navedenega kazenskega zakonika v zvezi z vsaj šestimi </w:t>
      </w:r>
      <w:r w:rsidR="00485DDA" w:rsidRPr="006A0460">
        <w:t xml:space="preserve">očitanimi </w:t>
      </w:r>
      <w:r w:rsidRPr="006A0460">
        <w:t>kaznivimi dejanji pasivne korupcije, pranja denarja in goljufij ter vsaj petimi kaznivimi dejanji domnevne davčne utaje;</w:t>
      </w:r>
    </w:p>
    <w:p w14:paraId="409551E6" w14:textId="17D42341" w:rsidR="00290E68" w:rsidRPr="006A0460" w:rsidRDefault="00290E68" w:rsidP="00686383">
      <w:pPr>
        <w:pStyle w:val="NormalHanging12a"/>
      </w:pPr>
      <w:r w:rsidRPr="006A0460">
        <w:t>B.</w:t>
      </w:r>
      <w:r w:rsidRPr="006A0460">
        <w:tab/>
        <w:t xml:space="preserve">ker je v zahtevi za odvzem imunitete navedeno, da naj bi Petr Bystron od neznanega trenutka leta 2020 med drugim osebno prejemal gotovinska plačila ali prejemal nakazila v kriptovalutah od upravljavca proruskega spletnega mesta Voice of Europe v zameno za zavezo, da bo kot poslanec nacionalnega parlamenta govoril in glasoval v interesu ruske vlade; ker naj bi Petr Bystron 17. in 20. marca 2023 na bančnem avtomatu položil znatne zneske na račun podjetja, katerega edini </w:t>
      </w:r>
      <w:r w:rsidR="00823B8B" w:rsidRPr="006A0460">
        <w:t xml:space="preserve">družbenik </w:t>
      </w:r>
      <w:r w:rsidRPr="006A0460">
        <w:t xml:space="preserve">in </w:t>
      </w:r>
      <w:r w:rsidR="00823B8B" w:rsidRPr="006A0460">
        <w:t xml:space="preserve">poslovodja </w:t>
      </w:r>
      <w:r w:rsidRPr="006A0460">
        <w:t xml:space="preserve">je; ker naj bi 20. marca 2023 z bančnega avtomata iste banke </w:t>
      </w:r>
      <w:r w:rsidR="00731FCF" w:rsidRPr="006A0460">
        <w:t xml:space="preserve">nato </w:t>
      </w:r>
      <w:r w:rsidRPr="006A0460">
        <w:t xml:space="preserve">dvignil enak znesek v apoenih po 200 EUR; ker </w:t>
      </w:r>
      <w:r w:rsidR="005D4FF0" w:rsidRPr="006A0460">
        <w:t xml:space="preserve">naj </w:t>
      </w:r>
      <w:r w:rsidRPr="006A0460">
        <w:t>Petr Bystron na poziv banke n</w:t>
      </w:r>
      <w:r w:rsidR="005D4FF0" w:rsidRPr="006A0460">
        <w:t>e b</w:t>
      </w:r>
      <w:r w:rsidRPr="006A0460">
        <w:t>i pojasnil razlogov za te sumljive transakcije; ker naj bi Petr Bystron na podlagi domnevno prejetih podkupnin v gotovini prav tako položil več zneskov julija 2021, aprila 2022, septembra 2022 ter junija in julija 2023; ker naj bi Petr Bystron skušal prikriti izvor gotovine; ker ima generaln</w:t>
      </w:r>
      <w:r w:rsidR="005D4FF0" w:rsidRPr="006A0460">
        <w:t>i</w:t>
      </w:r>
      <w:r w:rsidRPr="006A0460">
        <w:t xml:space="preserve"> </w:t>
      </w:r>
      <w:r w:rsidR="00731FCF" w:rsidRPr="006A0460">
        <w:t>državn</w:t>
      </w:r>
      <w:r w:rsidR="005D4FF0" w:rsidRPr="006A0460">
        <w:t>i</w:t>
      </w:r>
      <w:r w:rsidR="00731FCF" w:rsidRPr="006A0460">
        <w:t xml:space="preserve"> </w:t>
      </w:r>
      <w:r w:rsidRPr="006A0460">
        <w:t>tožil</w:t>
      </w:r>
      <w:r w:rsidR="005D4FF0" w:rsidRPr="006A0460">
        <w:t>ec v Münchnu</w:t>
      </w:r>
      <w:r w:rsidRPr="006A0460">
        <w:t xml:space="preserve"> evidenco transakcij vseh bančnih računov Petra Bystrona in podjetja, katerega edini </w:t>
      </w:r>
      <w:r w:rsidR="00731FCF" w:rsidRPr="006A0460">
        <w:t xml:space="preserve">družbenik </w:t>
      </w:r>
      <w:r w:rsidRPr="006A0460">
        <w:t xml:space="preserve">in </w:t>
      </w:r>
      <w:r w:rsidR="00731FCF" w:rsidRPr="006A0460">
        <w:t xml:space="preserve">poslovodja </w:t>
      </w:r>
      <w:r w:rsidRPr="006A0460">
        <w:t xml:space="preserve">je, vse od leta 2020; ker </w:t>
      </w:r>
      <w:r w:rsidR="005D4FF0" w:rsidRPr="006A0460">
        <w:t>naj bi</w:t>
      </w:r>
      <w:r w:rsidRPr="006A0460">
        <w:t xml:space="preserve"> to omogočilo odkritje nadaljnjih gotovinskih transakcij in </w:t>
      </w:r>
      <w:r w:rsidR="005D4FF0" w:rsidRPr="006A0460">
        <w:t>zaključek</w:t>
      </w:r>
      <w:r w:rsidRPr="006A0460">
        <w:t xml:space="preserve">, da </w:t>
      </w:r>
      <w:r w:rsidR="005D4FF0" w:rsidRPr="006A0460">
        <w:t xml:space="preserve">naj bi </w:t>
      </w:r>
      <w:r w:rsidRPr="006A0460">
        <w:t xml:space="preserve">domnevne podkupnine </w:t>
      </w:r>
      <w:r w:rsidR="005D4FF0" w:rsidRPr="006A0460">
        <w:t xml:space="preserve">dejansko </w:t>
      </w:r>
      <w:r w:rsidRPr="006A0460">
        <w:t>prejemal tudi prej;</w:t>
      </w:r>
    </w:p>
    <w:p w14:paraId="3B73A91D" w14:textId="3AE1C3CF" w:rsidR="00290E68" w:rsidRPr="006A0460" w:rsidRDefault="00290E68" w:rsidP="00686383">
      <w:pPr>
        <w:pStyle w:val="NormalHanging12a"/>
      </w:pPr>
      <w:r w:rsidRPr="006A0460">
        <w:t>C.</w:t>
      </w:r>
      <w:r w:rsidRPr="006A0460">
        <w:tab/>
        <w:t xml:space="preserve">ker </w:t>
      </w:r>
      <w:r w:rsidR="005D4FF0" w:rsidRPr="006A0460">
        <w:t xml:space="preserve">naj bi </w:t>
      </w:r>
      <w:r w:rsidRPr="006A0460">
        <w:t xml:space="preserve">Petr Bystron od leta 2022 v več razpravah nacionalnega parlamenta, katerega poslanec je bil v času domnevnih kaznivih dejanj, o vprašanjih, povezanih z Rusijo, glasoval na način, ki je bil očitno najugodnejši za interese ruske vlade, in </w:t>
      </w:r>
      <w:r w:rsidR="005D4FF0" w:rsidRPr="006A0460">
        <w:t xml:space="preserve">naj bi </w:t>
      </w:r>
      <w:r w:rsidRPr="006A0460">
        <w:t>imel v nemškem zveznem parlamentu vsaj dva govora, v katerih je zagovarjal prorusko stališče;</w:t>
      </w:r>
    </w:p>
    <w:p w14:paraId="5F2B9F17" w14:textId="63DFA7EE" w:rsidR="00290E68" w:rsidRPr="006A0460" w:rsidRDefault="00290E68" w:rsidP="00686383">
      <w:pPr>
        <w:pStyle w:val="NormalHanging12a"/>
      </w:pPr>
      <w:r w:rsidRPr="006A0460">
        <w:t>D.</w:t>
      </w:r>
      <w:r w:rsidRPr="006A0460">
        <w:tab/>
        <w:t xml:space="preserve">ker </w:t>
      </w:r>
      <w:r w:rsidR="001522D4" w:rsidRPr="006A0460">
        <w:t xml:space="preserve">naj bi </w:t>
      </w:r>
      <w:r w:rsidRPr="006A0460">
        <w:t>Petr Bystron, ki je bil v skladu z nemškim zakonom o poslancih upravičen do pavšalnega nadomestila</w:t>
      </w:r>
      <w:r w:rsidR="001522D4" w:rsidRPr="006A0460">
        <w:t>, namenjenega med drugim</w:t>
      </w:r>
      <w:r w:rsidRPr="006A0460">
        <w:t xml:space="preserve"> za zaposlitev osebja, oktobra 2021 sklenil pogodbo o zaposlitvi s svojim odvetnikom </w:t>
      </w:r>
      <w:r w:rsidR="005D4FF0" w:rsidRPr="006A0460">
        <w:t>in pristal na</w:t>
      </w:r>
      <w:r w:rsidRPr="006A0460">
        <w:t xml:space="preserve"> pet aneksov k tej pogodbi, pri čemer sta v vsakem aneksu spremenjena tedenski delovni čas in mesečna plača</w:t>
      </w:r>
      <w:r w:rsidR="00A3142A" w:rsidRPr="006A0460">
        <w:t xml:space="preserve"> njegovega odvetnika</w:t>
      </w:r>
      <w:r w:rsidRPr="006A0460">
        <w:t xml:space="preserve">; ker se pavšalno nadomestilo lahko uporabi le, če so predvideni namen ali zadevne dejavnosti v zadostni meri povezani z izvajanjem mandata; ker naj se delo, opravljeno na podlagi te pogodbe, ne bi nanašalo na izvrševanje parlamentarnega mandata, ali ker naj pričakovano delo ne bi bilo opravljeno, plačilo </w:t>
      </w:r>
      <w:r w:rsidR="00A3142A" w:rsidRPr="006A0460">
        <w:t xml:space="preserve">pa </w:t>
      </w:r>
      <w:r w:rsidR="005D4FF0" w:rsidRPr="006A0460">
        <w:t>naj bi</w:t>
      </w:r>
      <w:r w:rsidR="00A3142A" w:rsidRPr="006A0460">
        <w:t xml:space="preserve"> </w:t>
      </w:r>
      <w:r w:rsidR="00485DDA" w:rsidRPr="006A0460">
        <w:t>kljub temu</w:t>
      </w:r>
      <w:r w:rsidR="00A3142A" w:rsidRPr="006A0460">
        <w:t xml:space="preserve"> </w:t>
      </w:r>
      <w:r w:rsidR="004403EB" w:rsidRPr="006A0460">
        <w:t xml:space="preserve">bilo </w:t>
      </w:r>
      <w:r w:rsidRPr="006A0460">
        <w:t xml:space="preserve">izvedeno </w:t>
      </w:r>
      <w:r w:rsidR="005D4FF0" w:rsidRPr="006A0460">
        <w:t>kot posledica</w:t>
      </w:r>
      <w:r w:rsidRPr="006A0460">
        <w:t xml:space="preserve"> zavajanj</w:t>
      </w:r>
      <w:r w:rsidR="004403EB" w:rsidRPr="006A0460">
        <w:t>a</w:t>
      </w:r>
      <w:r w:rsidRPr="006A0460">
        <w:t xml:space="preserve"> uslužbenca</w:t>
      </w:r>
      <w:r w:rsidR="00A3142A" w:rsidRPr="006A0460">
        <w:t>, pristojnega za odobritev plačila</w:t>
      </w:r>
      <w:r w:rsidRPr="006A0460">
        <w:t>; ker naj bi to plačilo Zvezni republiki Nemčiji povzročilo škodo v višini 97</w:t>
      </w:r>
      <w:r w:rsidR="0006141B" w:rsidRPr="006A0460">
        <w:t> </w:t>
      </w:r>
      <w:r w:rsidRPr="006A0460">
        <w:t>400,00 EUR;</w:t>
      </w:r>
    </w:p>
    <w:p w14:paraId="2783223A" w14:textId="47B48068" w:rsidR="00290E68" w:rsidRPr="006A0460" w:rsidRDefault="00290E68" w:rsidP="0006141B">
      <w:pPr>
        <w:pStyle w:val="NormalHanging12a"/>
      </w:pPr>
      <w:r w:rsidRPr="006A0460">
        <w:t>E.</w:t>
      </w:r>
      <w:r w:rsidRPr="006A0460">
        <w:tab/>
        <w:t xml:space="preserve">ker naj bi Petr Bystron </w:t>
      </w:r>
      <w:r w:rsidR="00290D33" w:rsidRPr="006A0460">
        <w:t>v poslovnih letih</w:t>
      </w:r>
      <w:r w:rsidRPr="006A0460">
        <w:t xml:space="preserve"> od 2017 do 2021 prek davčne svetovalke </w:t>
      </w:r>
      <w:r w:rsidR="00290D33" w:rsidRPr="006A0460">
        <w:t>podjetja</w:t>
      </w:r>
      <w:r w:rsidRPr="006A0460">
        <w:t>, v kater</w:t>
      </w:r>
      <w:r w:rsidR="00290D33" w:rsidRPr="006A0460">
        <w:t>em</w:t>
      </w:r>
      <w:r w:rsidRPr="006A0460">
        <w:t xml:space="preserve"> je edini </w:t>
      </w:r>
      <w:r w:rsidR="00290D33" w:rsidRPr="006A0460">
        <w:t xml:space="preserve">družbenik </w:t>
      </w:r>
      <w:r w:rsidRPr="006A0460">
        <w:t xml:space="preserve">in </w:t>
      </w:r>
      <w:r w:rsidR="00290D33" w:rsidRPr="006A0460">
        <w:t>poslovodja</w:t>
      </w:r>
      <w:r w:rsidRPr="006A0460">
        <w:t>, davčnim organom v Münchnu predložil nepravilne obračune DDV, v katerih so bili navedeni zasebni izdatki, ki niso bili povezani s poslovno dejavnostjo navedenega podjetja; ker naj bi zaradi teh nepravilnih podatkov v obračunih DDV prišlo do neupravičenega vračila DDV v skupnem znesku 9</w:t>
      </w:r>
      <w:r w:rsidR="0006141B" w:rsidRPr="006A0460">
        <w:t> </w:t>
      </w:r>
      <w:r w:rsidRPr="006A0460">
        <w:t>949,17 EUR;</w:t>
      </w:r>
    </w:p>
    <w:p w14:paraId="6CC4E1FC" w14:textId="05DFC180" w:rsidR="00290E68" w:rsidRPr="006A0460" w:rsidRDefault="00290E68" w:rsidP="00686383">
      <w:pPr>
        <w:pStyle w:val="NormalHanging12a"/>
      </w:pPr>
      <w:r w:rsidRPr="006A0460">
        <w:rPr>
          <w:shd w:val="clear" w:color="auto" w:fill="FFFFFF"/>
        </w:rPr>
        <w:t>F.</w:t>
      </w:r>
      <w:r w:rsidRPr="006A0460">
        <w:rPr>
          <w:shd w:val="clear" w:color="auto" w:fill="FFFFFF"/>
        </w:rPr>
        <w:tab/>
        <w:t>ker je bil Petr Bystron na evropskih volitvah v Nemčiji leta 2024 izvoljen v Evropski parlament in</w:t>
      </w:r>
      <w:r w:rsidRPr="006A0460">
        <w:t xml:space="preserve"> v času </w:t>
      </w:r>
      <w:r w:rsidR="00485DDA" w:rsidRPr="006A0460">
        <w:t>izvršitve</w:t>
      </w:r>
      <w:r w:rsidR="008F7AF6">
        <w:t xml:space="preserve"> </w:t>
      </w:r>
      <w:bookmarkStart w:id="8" w:name="_GoBack"/>
      <w:bookmarkEnd w:id="8"/>
      <w:r w:rsidR="00290D33" w:rsidRPr="006A0460">
        <w:t xml:space="preserve">očitanih </w:t>
      </w:r>
      <w:r w:rsidRPr="006A0460">
        <w:t>kaznivih dejanj ni bil poslanec Evropskega parlamenta;</w:t>
      </w:r>
    </w:p>
    <w:p w14:paraId="581E755C" w14:textId="3A3D0EAE" w:rsidR="00290E68" w:rsidRPr="006A0460" w:rsidRDefault="00290E68" w:rsidP="00686383">
      <w:pPr>
        <w:pStyle w:val="NormalHanging12a"/>
      </w:pPr>
      <w:r w:rsidRPr="006A0460">
        <w:lastRenderedPageBreak/>
        <w:t>G.</w:t>
      </w:r>
      <w:r w:rsidRPr="006A0460">
        <w:tab/>
        <w:t xml:space="preserve">ker </w:t>
      </w:r>
      <w:r w:rsidR="00290D33" w:rsidRPr="006A0460">
        <w:t xml:space="preserve">očitana </w:t>
      </w:r>
      <w:r w:rsidRPr="006A0460">
        <w:t>kazniva dejanja in posledična zahteva za odvzem imunitete niso povezani z mnenjem ali glasom, ki bi ga Petr Bystron izrazil pri opravljanju svojih dolžnosti v smislu člena 8 Protokola št. 7 o privilegijih in imunitetah Evropske unije;</w:t>
      </w:r>
    </w:p>
    <w:p w14:paraId="23892B28" w14:textId="77777777" w:rsidR="00290E68" w:rsidRPr="006A0460" w:rsidRDefault="00290E68" w:rsidP="00686383">
      <w:pPr>
        <w:pStyle w:val="NormalHanging12a"/>
      </w:pPr>
      <w:r w:rsidRPr="006A0460">
        <w:t>H.</w:t>
      </w:r>
      <w:r w:rsidRPr="006A0460">
        <w:tab/>
        <w:t>ker v skladu s členom 9, prvi odstavek, točka (a), Protokola št. 7 o privilegijih in imunitetah Evropske unije poslanci Evropskega parlamenta na ozemlju svoje države uživajo imunitete, priznane poslancem parlamenta te države;</w:t>
      </w:r>
    </w:p>
    <w:p w14:paraId="6049641D" w14:textId="77777777" w:rsidR="00290E68" w:rsidRPr="006A0460" w:rsidRDefault="00290E68" w:rsidP="00686383">
      <w:pPr>
        <w:pStyle w:val="NormalHanging12a"/>
      </w:pPr>
      <w:r w:rsidRPr="006A0460">
        <w:t>I.</w:t>
      </w:r>
      <w:r w:rsidRPr="006A0460">
        <w:tab/>
        <w:t>ker člen 46(2), (3) in (4) ustave Zvezne republike Nemčije določa:</w:t>
      </w:r>
    </w:p>
    <w:p w14:paraId="7A928A6B" w14:textId="77777777" w:rsidR="00290E68" w:rsidRPr="006A0460" w:rsidRDefault="00290E68" w:rsidP="00686383">
      <w:pPr>
        <w:pStyle w:val="NormalHanging12a"/>
        <w:spacing w:after="0"/>
        <w:ind w:left="1134"/>
      </w:pPr>
      <w:r w:rsidRPr="006A0460">
        <w:t xml:space="preserve">„(2) </w:t>
      </w:r>
      <w:r w:rsidRPr="006A0460">
        <w:tab/>
        <w:t>Za kaznivo dejanje je poslanca dovoljeno klicati na odgovornost ali prijeti le z dovoljenjem nemškega zveznega parlamenta, razen če je bil prijet med storitvijo kaznivega dejanja ali v teku naslednjega dne.</w:t>
      </w:r>
    </w:p>
    <w:p w14:paraId="62D51B90" w14:textId="7B98FE91" w:rsidR="00290E68" w:rsidRPr="006A0460" w:rsidRDefault="00290E68" w:rsidP="00686383">
      <w:pPr>
        <w:pStyle w:val="NormalHanging12a"/>
        <w:spacing w:after="0"/>
        <w:ind w:left="1134"/>
      </w:pPr>
      <w:r w:rsidRPr="006A0460">
        <w:t xml:space="preserve">(3) </w:t>
      </w:r>
      <w:r w:rsidRPr="006A0460">
        <w:tab/>
        <w:t xml:space="preserve">Dovoljenje nemškega zveznega parlamenta je potrebno tudi ob vsaki drugačni omejitvi osebne svobode poslanca ali ob uvedbi postopka zoper poslanca </w:t>
      </w:r>
      <w:r w:rsidR="00290D33" w:rsidRPr="006A0460">
        <w:t xml:space="preserve">na podlagi </w:t>
      </w:r>
      <w:r w:rsidRPr="006A0460">
        <w:t>člen</w:t>
      </w:r>
      <w:r w:rsidR="00290D33" w:rsidRPr="006A0460">
        <w:t>a</w:t>
      </w:r>
      <w:r w:rsidRPr="006A0460">
        <w:t> 18.</w:t>
      </w:r>
    </w:p>
    <w:p w14:paraId="248F4459" w14:textId="203E3BC7" w:rsidR="00290E68" w:rsidRPr="006A0460" w:rsidRDefault="00290E68" w:rsidP="00686383">
      <w:pPr>
        <w:pStyle w:val="NormalHanging12a"/>
        <w:ind w:left="1134"/>
      </w:pPr>
      <w:r w:rsidRPr="006A0460">
        <w:t xml:space="preserve">(4) </w:t>
      </w:r>
      <w:r w:rsidRPr="006A0460">
        <w:tab/>
        <w:t xml:space="preserve">Vsak kazenski postopek in vsak postopek </w:t>
      </w:r>
      <w:r w:rsidR="00290D33" w:rsidRPr="006A0460">
        <w:t xml:space="preserve">na podlagi </w:t>
      </w:r>
      <w:r w:rsidRPr="006A0460">
        <w:t>člen</w:t>
      </w:r>
      <w:r w:rsidR="00290D33" w:rsidRPr="006A0460">
        <w:t>a</w:t>
      </w:r>
      <w:r w:rsidRPr="006A0460">
        <w:t> 18 zoper poslanca, vsak odvzem prostosti ali drugačna omejitev njegove osebne svobode se na zahtevo nemškega zveznega parlamenta odložijo.“;</w:t>
      </w:r>
    </w:p>
    <w:p w14:paraId="273DC66D" w14:textId="77777777" w:rsidR="00290E68" w:rsidRPr="006A0460" w:rsidRDefault="00290E68" w:rsidP="00686383">
      <w:pPr>
        <w:pStyle w:val="NormalHanging12a"/>
      </w:pPr>
      <w:r w:rsidRPr="006A0460">
        <w:t>J.</w:t>
      </w:r>
      <w:r w:rsidRPr="006A0460">
        <w:tab/>
        <w:t>ker je namen poslanske imunitete zaščititi Parlament in njegove poslance pred sodnimi postopki v zvezi z dejavnostmi poslancev med opravljanjem parlamentarnih dolžnosti, ki jih od teh dolžnosti ni mogoče ločiti;</w:t>
      </w:r>
    </w:p>
    <w:p w14:paraId="07F21101" w14:textId="77777777" w:rsidR="00290E68" w:rsidRPr="006A0460" w:rsidRDefault="00290E68" w:rsidP="00686383">
      <w:pPr>
        <w:pStyle w:val="NormalHanging12a"/>
      </w:pPr>
      <w:r w:rsidRPr="006A0460">
        <w:t>K.</w:t>
      </w:r>
      <w:r w:rsidRPr="006A0460">
        <w:tab/>
        <w:t>ker v skladu s členom 5(2) Poslovnika parlamentarna imuniteta ni osebni privilegij poslanca, temveč je jamstvo neodvisnosti Parlamenta kot celote in njegovih poslancev;</w:t>
      </w:r>
    </w:p>
    <w:p w14:paraId="6C82F8D3" w14:textId="77777777" w:rsidR="00290E68" w:rsidRPr="006A0460" w:rsidRDefault="00290E68" w:rsidP="00686383">
      <w:pPr>
        <w:pStyle w:val="NormalHanging12a"/>
      </w:pPr>
      <w:r w:rsidRPr="006A0460">
        <w:t>L.</w:t>
      </w:r>
      <w:r w:rsidRPr="006A0460">
        <w:tab/>
        <w:t xml:space="preserve">ker v tem primeru Parlament ni našel dokaza o tem, da gre za </w:t>
      </w:r>
      <w:r w:rsidRPr="006A0460">
        <w:rPr>
          <w:i/>
        </w:rPr>
        <w:t>fumus persecutionis</w:t>
      </w:r>
      <w:r w:rsidRPr="006A0460">
        <w:t>, kar pomeni dejstva, ki kažejo, da bi bil namen sodnega postopka škodovati politični dejavnosti poslanca pri opravljanju funkcije poslanca Evropskega parlamenta;</w:t>
      </w:r>
    </w:p>
    <w:p w14:paraId="7790AFF5" w14:textId="77777777" w:rsidR="00290E68" w:rsidRPr="006A0460" w:rsidRDefault="00290E68" w:rsidP="00686383">
      <w:pPr>
        <w:pStyle w:val="NormalHanging12a"/>
      </w:pPr>
      <w:r w:rsidRPr="006A0460">
        <w:t>M.</w:t>
      </w:r>
      <w:r w:rsidRPr="006A0460">
        <w:tab/>
        <w:t>ker Parlamenta ni mogoče enačiti s sodiščem in ker poslanec v zvezi s postopkom za odvzem imunitete ne sme biti obravnavan kot „obtoženec“</w:t>
      </w:r>
      <w:r w:rsidRPr="006A0460">
        <w:rPr>
          <w:rStyle w:val="FootnoteReference"/>
        </w:rPr>
        <w:footnoteReference w:id="2"/>
      </w:r>
      <w:r w:rsidRPr="006A0460">
        <w:t>;</w:t>
      </w:r>
    </w:p>
    <w:p w14:paraId="04BB4D35" w14:textId="77777777" w:rsidR="00290E68" w:rsidRPr="006A0460" w:rsidRDefault="00290E68" w:rsidP="00686383">
      <w:pPr>
        <w:pStyle w:val="NormalHanging12a"/>
      </w:pPr>
      <w:r w:rsidRPr="006A0460">
        <w:t>1.</w:t>
      </w:r>
      <w:r w:rsidRPr="006A0460">
        <w:tab/>
        <w:t>sklene, da se Petru Bystronu odvzame imuniteta;</w:t>
      </w:r>
    </w:p>
    <w:p w14:paraId="208D9FD4" w14:textId="77777777" w:rsidR="00E365E1" w:rsidRPr="006A0460" w:rsidRDefault="00290E68" w:rsidP="00686383">
      <w:pPr>
        <w:ind w:left="567" w:hanging="567"/>
      </w:pPr>
      <w:r w:rsidRPr="006A0460">
        <w:t>2.</w:t>
      </w:r>
      <w:r w:rsidRPr="006A0460">
        <w:tab/>
        <w:t>naroči svoji predsednici, naj ta sklep in poročilo pristojnega odbora nemudoma posreduje pristojnemu organu Zvezne republike Nemčije in Petru Bystronu.</w:t>
      </w:r>
    </w:p>
    <w:sectPr w:rsidR="00E365E1" w:rsidRPr="006A0460" w:rsidSect="00AC7A7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CB6FDB" w14:textId="77777777" w:rsidR="00292E08" w:rsidRPr="00AC7A71" w:rsidRDefault="00292E08">
      <w:r w:rsidRPr="00AC7A71">
        <w:separator/>
      </w:r>
    </w:p>
  </w:endnote>
  <w:endnote w:type="continuationSeparator" w:id="0">
    <w:p w14:paraId="0F85D7F0" w14:textId="77777777" w:rsidR="00292E08" w:rsidRPr="00AC7A71" w:rsidRDefault="00292E08">
      <w:r w:rsidRPr="00AC7A7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56748C" w14:textId="77777777" w:rsidR="00064002" w:rsidRPr="00AC7A7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416CD0" w14:textId="77777777" w:rsidR="00064002" w:rsidRPr="00AC7A7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A36D86" w14:textId="77777777" w:rsidR="00064002" w:rsidRPr="00AC7A7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C32446" w14:textId="77777777" w:rsidR="00292E08" w:rsidRPr="00AC7A71" w:rsidRDefault="00292E08">
      <w:r w:rsidRPr="00AC7A71">
        <w:separator/>
      </w:r>
    </w:p>
  </w:footnote>
  <w:footnote w:type="continuationSeparator" w:id="0">
    <w:p w14:paraId="0C26E6A2" w14:textId="77777777" w:rsidR="00292E08" w:rsidRPr="00AC7A71" w:rsidRDefault="00292E08">
      <w:r w:rsidRPr="00AC7A71">
        <w:continuationSeparator/>
      </w:r>
    </w:p>
  </w:footnote>
  <w:footnote w:id="1">
    <w:p w14:paraId="7E1C4834" w14:textId="77777777" w:rsidR="00290E68" w:rsidRPr="00AC7A71" w:rsidRDefault="00290E68" w:rsidP="00AC7A71">
      <w:pPr>
        <w:pStyle w:val="FootnoteText"/>
        <w:ind w:left="567" w:hanging="567"/>
        <w:rPr>
          <w:sz w:val="24"/>
          <w:lang w:val="sl-SI"/>
        </w:rPr>
      </w:pPr>
      <w:r w:rsidRPr="00AC7A71">
        <w:rPr>
          <w:rStyle w:val="FootnoteReference"/>
          <w:sz w:val="24"/>
          <w:lang w:val="sl-SI"/>
        </w:rPr>
        <w:footnoteRef/>
      </w:r>
      <w:r w:rsidR="00AC7A71" w:rsidRPr="00AC7A71">
        <w:rPr>
          <w:sz w:val="24"/>
          <w:lang w:val="sl-SI"/>
        </w:rPr>
        <w:t xml:space="preserve"> </w:t>
      </w:r>
      <w:r w:rsidR="00AC7A71" w:rsidRPr="00AC7A71">
        <w:rPr>
          <w:sz w:val="24"/>
          <w:lang w:val="sl-SI"/>
        </w:rPr>
        <w:tab/>
      </w:r>
      <w:r w:rsidRPr="00AC7A71">
        <w:rPr>
          <w:sz w:val="24"/>
          <w:lang w:val="sl-SI"/>
        </w:rPr>
        <w:t>Sodba Sodišča z dne 21. oktobra 2008, Marra/De Gregorio in Clemente, C-200/07 in C-201/07, ECLI:EU:C:2008:579; sodba Splošnega sodišča z dne 19. marca 2010, Gollnisch/Parlament, T-42/06, ECLI:EU:T:2010:102; sodba Sodišča z dne 6. septembra 2011, Patriciello, C-163/10, ECLI:EU:C:2011:543; sodba Splošnega sodišča z dne 17. januarja 2013, Gollnisch/Parlament, T-346/11 in T-347/11, ECLI:EU:T:2013:23, sodba Sodišča z dne 19. decembra 2019, Junqueras Vies, C-502/19, ECLI:EU:C:2019:1115, in sodba Splošnega sodišča z dne 5. julija 2023, Puigdemont i Casamajó in drugi/Parlament, T-272/21, ECLI:EU:T:2023:373.</w:t>
      </w:r>
    </w:p>
  </w:footnote>
  <w:footnote w:id="2">
    <w:p w14:paraId="1E0AEB3A" w14:textId="77777777" w:rsidR="00290E68" w:rsidRPr="00AC7A71" w:rsidRDefault="00290E68" w:rsidP="00AC7A71">
      <w:pPr>
        <w:pStyle w:val="FootnoteText"/>
        <w:ind w:left="567" w:hanging="567"/>
        <w:rPr>
          <w:sz w:val="24"/>
          <w:lang w:val="sl-SI"/>
        </w:rPr>
      </w:pPr>
      <w:r w:rsidRPr="00AC7A71">
        <w:rPr>
          <w:rStyle w:val="FootnoteReference"/>
          <w:sz w:val="24"/>
          <w:lang w:val="sl-SI"/>
        </w:rPr>
        <w:footnoteRef/>
      </w:r>
      <w:r w:rsidR="00AC7A71" w:rsidRPr="00AC7A71">
        <w:rPr>
          <w:sz w:val="24"/>
          <w:lang w:val="sl-SI"/>
        </w:rPr>
        <w:t xml:space="preserve"> </w:t>
      </w:r>
      <w:r w:rsidR="00AC7A71" w:rsidRPr="00AC7A71">
        <w:rPr>
          <w:sz w:val="24"/>
          <w:lang w:val="sl-SI"/>
        </w:rPr>
        <w:tab/>
      </w:r>
      <w:r w:rsidRPr="00AC7A71">
        <w:rPr>
          <w:sz w:val="24"/>
          <w:lang w:val="sl-SI"/>
        </w:rPr>
        <w:t>Sodba S</w:t>
      </w:r>
      <w:r w:rsidR="00290D33">
        <w:rPr>
          <w:sz w:val="24"/>
          <w:lang w:val="sl-SI"/>
        </w:rPr>
        <w:t>plošnega s</w:t>
      </w:r>
      <w:r w:rsidRPr="00AC7A71">
        <w:rPr>
          <w:sz w:val="24"/>
          <w:lang w:val="sl-SI"/>
        </w:rPr>
        <w:t>odišča z dne 30. aprila 2019, Briois/Parlament,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0F3162" w14:textId="77777777" w:rsidR="00064002" w:rsidRPr="00AC7A7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0E2712" w14:textId="77777777" w:rsidR="00064002" w:rsidRPr="00AC7A7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E763AA" w14:textId="77777777" w:rsidR="00064002" w:rsidRPr="00AC7A7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77/2025"/>
    <w:docVar w:name="dvlangue" w:val="SL"/>
    <w:docVar w:name="dvnumam" w:val="0"/>
    <w:docVar w:name="dvpe" w:val="766.946"/>
    <w:docVar w:name="dvrapporteur" w:val="Poročevalka: "/>
    <w:docVar w:name="dvtitre" w:val="Sklep Evropskega parlamenta z dne 6. maja 2025 o zahtevi za odvzem imunitete Petru Bystronu(2024/2047(IMM))"/>
  </w:docVars>
  <w:rsids>
    <w:rsidRoot w:val="00292E08"/>
    <w:rsid w:val="00002272"/>
    <w:rsid w:val="0006141B"/>
    <w:rsid w:val="00064002"/>
    <w:rsid w:val="000677B9"/>
    <w:rsid w:val="000831BA"/>
    <w:rsid w:val="000A42CC"/>
    <w:rsid w:val="000E7DD9"/>
    <w:rsid w:val="0010095E"/>
    <w:rsid w:val="00125B37"/>
    <w:rsid w:val="001522D4"/>
    <w:rsid w:val="00187494"/>
    <w:rsid w:val="001D3ED2"/>
    <w:rsid w:val="001F090C"/>
    <w:rsid w:val="001F32AE"/>
    <w:rsid w:val="002767FF"/>
    <w:rsid w:val="00290D33"/>
    <w:rsid w:val="00290E68"/>
    <w:rsid w:val="00292E08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03EB"/>
    <w:rsid w:val="00471C19"/>
    <w:rsid w:val="00485DDA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D4FF0"/>
    <w:rsid w:val="005F1B17"/>
    <w:rsid w:val="005F30DB"/>
    <w:rsid w:val="006037C0"/>
    <w:rsid w:val="006631B6"/>
    <w:rsid w:val="00680577"/>
    <w:rsid w:val="00686383"/>
    <w:rsid w:val="006A0460"/>
    <w:rsid w:val="006F74FA"/>
    <w:rsid w:val="00731ADD"/>
    <w:rsid w:val="00731FCF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3B8B"/>
    <w:rsid w:val="00842779"/>
    <w:rsid w:val="00865F67"/>
    <w:rsid w:val="00881A7B"/>
    <w:rsid w:val="008840E5"/>
    <w:rsid w:val="00887B3E"/>
    <w:rsid w:val="008C2AC6"/>
    <w:rsid w:val="008F7AF6"/>
    <w:rsid w:val="00930C23"/>
    <w:rsid w:val="0093193B"/>
    <w:rsid w:val="009509D8"/>
    <w:rsid w:val="00950B64"/>
    <w:rsid w:val="00981893"/>
    <w:rsid w:val="00A1687D"/>
    <w:rsid w:val="00A3142A"/>
    <w:rsid w:val="00A43E52"/>
    <w:rsid w:val="00A4678D"/>
    <w:rsid w:val="00A778C7"/>
    <w:rsid w:val="00AB441E"/>
    <w:rsid w:val="00AB6293"/>
    <w:rsid w:val="00AC7A71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5882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56A98E"/>
  <w15:chartTrackingRefBased/>
  <w15:docId w15:val="{914C9745-95DB-438B-AAC9-D70CF3D33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290E68"/>
    <w:pPr>
      <w:spacing w:after="240"/>
      <w:ind w:left="567" w:hanging="567"/>
    </w:pPr>
  </w:style>
  <w:style w:type="paragraph" w:customStyle="1" w:styleId="EPComma">
    <w:name w:val="EPComma"/>
    <w:basedOn w:val="Normal"/>
    <w:rsid w:val="00290E68"/>
    <w:pPr>
      <w:spacing w:before="480" w:after="240"/>
    </w:pPr>
  </w:style>
  <w:style w:type="paragraph" w:styleId="BalloonText">
    <w:name w:val="Balloon Text"/>
    <w:basedOn w:val="Normal"/>
    <w:link w:val="BalloonTextChar"/>
    <w:rsid w:val="0006141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6141B"/>
    <w:rPr>
      <w:rFonts w:ascii="Segoe UI" w:hAnsi="Segoe UI" w:cs="Segoe UI"/>
      <w:sz w:val="18"/>
      <w:szCs w:val="18"/>
      <w:lang w:val="sl-SI"/>
    </w:rPr>
  </w:style>
  <w:style w:type="character" w:styleId="CommentReference">
    <w:name w:val="annotation reference"/>
    <w:basedOn w:val="DefaultParagraphFont"/>
    <w:rsid w:val="001D3ED2"/>
    <w:rPr>
      <w:sz w:val="16"/>
      <w:szCs w:val="16"/>
    </w:rPr>
  </w:style>
  <w:style w:type="paragraph" w:styleId="CommentText">
    <w:name w:val="annotation text"/>
    <w:basedOn w:val="Normal"/>
    <w:link w:val="CommentTextChar"/>
    <w:rsid w:val="001D3ED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D3ED2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1D3E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D3ED2"/>
    <w:rPr>
      <w:b/>
      <w:bCs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EF7DDE-6028-4A3F-BC31-8C2961B0A3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1096</Words>
  <Characters>6066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GOROPECNIK Tina</cp:lastModifiedBy>
  <cp:revision>2</cp:revision>
  <cp:lastPrinted>2004-11-19T15:42:00Z</cp:lastPrinted>
  <dcterms:created xsi:type="dcterms:W3CDTF">2025-05-06T08:15:00Z</dcterms:created>
  <dcterms:modified xsi:type="dcterms:W3CDTF">2025-05-06T08:15:00Z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A10-0077/2025</vt:lpwstr>
  </property>
  <property fmtid="{D5CDD505-2E9C-101B-9397-08002B2CF9AE}" pid="4" name="&lt;Type&gt;">
    <vt:lpwstr>RR</vt:lpwstr>
  </property>
</Properties>
</file>