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F7DC4" w14:paraId="4BE939A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069E7FC" w14:textId="77777777" w:rsidR="00751A4A" w:rsidRPr="002F7DC4" w:rsidRDefault="00A760E4" w:rsidP="0010095E">
            <w:pPr>
              <w:pStyle w:val="EPName"/>
            </w:pPr>
            <w:r w:rsidRPr="002F7DC4">
              <w:t>Европейски</w:t>
            </w:r>
            <w:r w:rsidR="00F02811" w:rsidRPr="002F7DC4">
              <w:t xml:space="preserve"> парламент</w:t>
            </w:r>
          </w:p>
          <w:p w14:paraId="19F58025" w14:textId="77777777" w:rsidR="00751A4A" w:rsidRPr="002F7DC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F7DC4">
              <w:t>2024</w:t>
            </w:r>
            <w:r w:rsidR="00A760E4" w:rsidRPr="002F7DC4">
              <w:t> – </w:t>
            </w:r>
            <w:r w:rsidR="00817416" w:rsidRPr="002F7DC4">
              <w:t>202</w:t>
            </w:r>
            <w:r w:rsidRPr="002F7DC4">
              <w:t>9</w:t>
            </w:r>
          </w:p>
        </w:tc>
        <w:tc>
          <w:tcPr>
            <w:tcW w:w="2268" w:type="dxa"/>
            <w:shd w:val="clear" w:color="auto" w:fill="auto"/>
          </w:tcPr>
          <w:p w14:paraId="7A41DDDC" w14:textId="77777777" w:rsidR="00751A4A" w:rsidRPr="002F7DC4" w:rsidRDefault="00187494" w:rsidP="0010095E">
            <w:pPr>
              <w:pStyle w:val="EPLogo"/>
            </w:pPr>
            <w:r w:rsidRPr="002F7DC4">
              <w:rPr>
                <w:noProof/>
                <w:lang w:val="en-GB"/>
              </w:rPr>
              <w:drawing>
                <wp:inline distT="0" distB="0" distL="0" distR="0" wp14:anchorId="4780D3A1" wp14:editId="3443A56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54C74E" w14:textId="77777777" w:rsidR="00D058B8" w:rsidRPr="002F7DC4" w:rsidRDefault="00D058B8" w:rsidP="004C5D52">
      <w:pPr>
        <w:pStyle w:val="LineTop"/>
      </w:pPr>
    </w:p>
    <w:p w14:paraId="486ED1CE" w14:textId="77777777" w:rsidR="00680577" w:rsidRPr="002F7DC4" w:rsidRDefault="00F02811" w:rsidP="00680577">
      <w:pPr>
        <w:pStyle w:val="EPBodyTA1"/>
      </w:pPr>
      <w:r w:rsidRPr="002F7DC4">
        <w:t>ПРИЕТИ ТЕКСТОВЕ</w:t>
      </w:r>
    </w:p>
    <w:p w14:paraId="5E7396D6" w14:textId="77777777" w:rsidR="00D058B8" w:rsidRPr="002F7DC4" w:rsidRDefault="00D058B8" w:rsidP="00D058B8">
      <w:pPr>
        <w:pStyle w:val="LineBottom"/>
      </w:pPr>
    </w:p>
    <w:p w14:paraId="136E8921" w14:textId="68D12835" w:rsidR="00F02811" w:rsidRPr="002F7DC4" w:rsidRDefault="00F02811" w:rsidP="00F02811">
      <w:pPr>
        <w:pStyle w:val="ATHeading1"/>
      </w:pPr>
      <w:bookmarkStart w:id="0" w:name="TANumber"/>
      <w:r w:rsidRPr="002F7DC4">
        <w:t>P10_TA(2025)00</w:t>
      </w:r>
      <w:r w:rsidR="002F7DC4" w:rsidRPr="002F7DC4">
        <w:rPr>
          <w:lang w:val="en-GB"/>
        </w:rPr>
        <w:t>68</w:t>
      </w:r>
      <w:bookmarkEnd w:id="0"/>
    </w:p>
    <w:p w14:paraId="128F745C" w14:textId="73841F5E" w:rsidR="00F02811" w:rsidRPr="002F7DC4" w:rsidRDefault="00F02811" w:rsidP="00F02811">
      <w:pPr>
        <w:pStyle w:val="ATHeading2"/>
      </w:pPr>
      <w:bookmarkStart w:id="1" w:name="title"/>
      <w:r w:rsidRPr="002F7DC4">
        <w:t xml:space="preserve">Искане за снемане на имунитета на </w:t>
      </w:r>
      <w:proofErr w:type="spellStart"/>
      <w:r w:rsidRPr="002F7DC4">
        <w:t>Петрас</w:t>
      </w:r>
      <w:proofErr w:type="spellEnd"/>
      <w:r w:rsidRPr="002F7DC4">
        <w:t xml:space="preserve"> </w:t>
      </w:r>
      <w:proofErr w:type="spellStart"/>
      <w:r w:rsidRPr="002F7DC4">
        <w:t>Гражулис</w:t>
      </w:r>
      <w:bookmarkEnd w:id="1"/>
      <w:proofErr w:type="spellEnd"/>
    </w:p>
    <w:p w14:paraId="246F97D5" w14:textId="77777777" w:rsidR="00F02811" w:rsidRPr="002F7DC4" w:rsidRDefault="00F02811" w:rsidP="00F02811">
      <w:pPr>
        <w:rPr>
          <w:i/>
          <w:vanish/>
        </w:rPr>
      </w:pPr>
      <w:r w:rsidRPr="002F7DC4">
        <w:rPr>
          <w:i/>
        </w:rPr>
        <w:fldChar w:fldCharType="begin"/>
      </w:r>
      <w:r w:rsidRPr="002F7DC4">
        <w:rPr>
          <w:i/>
        </w:rPr>
        <w:instrText xml:space="preserve"> TC"(</w:instrText>
      </w:r>
      <w:bookmarkStart w:id="2" w:name="DocNumber"/>
      <w:r w:rsidRPr="002F7DC4">
        <w:rPr>
          <w:i/>
        </w:rPr>
        <w:instrText>A10-0078/2025</w:instrText>
      </w:r>
      <w:bookmarkEnd w:id="2"/>
      <w:r w:rsidRPr="002F7DC4">
        <w:rPr>
          <w:i/>
        </w:rPr>
        <w:instrText xml:space="preserve"> - Докладчик: Паскал </w:instrText>
      </w:r>
      <w:proofErr w:type="spellStart"/>
      <w:r w:rsidRPr="002F7DC4">
        <w:rPr>
          <w:i/>
        </w:rPr>
        <w:instrText>Пиера</w:instrText>
      </w:r>
      <w:proofErr w:type="spellEnd"/>
      <w:r w:rsidRPr="002F7DC4">
        <w:rPr>
          <w:i/>
        </w:rPr>
        <w:instrText xml:space="preserve">)"\l3 \n&gt; \* MERGEFORMAT </w:instrText>
      </w:r>
      <w:r w:rsidRPr="002F7DC4">
        <w:rPr>
          <w:i/>
        </w:rPr>
        <w:fldChar w:fldCharType="end"/>
      </w:r>
    </w:p>
    <w:p w14:paraId="682098DF" w14:textId="77777777" w:rsidR="00F02811" w:rsidRPr="002F7DC4" w:rsidRDefault="00F02811" w:rsidP="00F02811">
      <w:pPr>
        <w:rPr>
          <w:vanish/>
        </w:rPr>
      </w:pPr>
      <w:bookmarkStart w:id="3" w:name="Commission"/>
      <w:r w:rsidRPr="002F7DC4">
        <w:rPr>
          <w:vanish/>
        </w:rPr>
        <w:t>Комисия по правни въпроси</w:t>
      </w:r>
      <w:bookmarkEnd w:id="3"/>
    </w:p>
    <w:p w14:paraId="4595A2B1" w14:textId="77777777" w:rsidR="00F02811" w:rsidRPr="002F7DC4" w:rsidRDefault="00F02811" w:rsidP="00F02811">
      <w:pPr>
        <w:rPr>
          <w:vanish/>
        </w:rPr>
      </w:pPr>
      <w:bookmarkStart w:id="4" w:name="PE"/>
      <w:r w:rsidRPr="002F7DC4">
        <w:rPr>
          <w:vanish/>
        </w:rPr>
        <w:t>PE770.080</w:t>
      </w:r>
      <w:bookmarkEnd w:id="4"/>
    </w:p>
    <w:p w14:paraId="188F278F" w14:textId="6B32679B" w:rsidR="00F02811" w:rsidRPr="002F7DC4" w:rsidRDefault="00F02811" w:rsidP="00A760E4">
      <w:pPr>
        <w:pStyle w:val="ATHeading3"/>
      </w:pPr>
      <w:bookmarkStart w:id="5" w:name="Sujet"/>
      <w:r w:rsidRPr="002F7DC4">
        <w:t xml:space="preserve">Решение на Европейския парламент от </w:t>
      </w:r>
      <w:r w:rsidR="00A760E4" w:rsidRPr="002F7DC4">
        <w:t>6 май</w:t>
      </w:r>
      <w:r w:rsidRPr="002F7DC4">
        <w:t xml:space="preserve"> 2025 г. относно искането за снемане на имунитета на </w:t>
      </w:r>
      <w:proofErr w:type="spellStart"/>
      <w:r w:rsidRPr="002F7DC4">
        <w:t>Петрас</w:t>
      </w:r>
      <w:proofErr w:type="spellEnd"/>
      <w:r w:rsidRPr="002F7DC4">
        <w:t xml:space="preserve"> </w:t>
      </w:r>
      <w:proofErr w:type="spellStart"/>
      <w:r w:rsidRPr="002F7DC4">
        <w:t>Гражулис</w:t>
      </w:r>
      <w:bookmarkEnd w:id="5"/>
      <w:proofErr w:type="spellEnd"/>
      <w:r w:rsidRPr="002F7DC4">
        <w:t xml:space="preserve"> </w:t>
      </w:r>
      <w:bookmarkStart w:id="6" w:name="References"/>
      <w:r w:rsidRPr="002F7DC4">
        <w:t>(2024/2089(IMM))</w:t>
      </w:r>
      <w:bookmarkEnd w:id="6"/>
    </w:p>
    <w:p w14:paraId="46ED68D3" w14:textId="77777777" w:rsidR="008A5790" w:rsidRPr="002F7DC4" w:rsidRDefault="008A5790" w:rsidP="008A5790">
      <w:pPr>
        <w:pStyle w:val="EPComma"/>
        <w:widowControl/>
      </w:pPr>
      <w:bookmarkStart w:id="7" w:name="TextBodyBegin"/>
      <w:bookmarkEnd w:id="7"/>
      <w:r w:rsidRPr="002F7DC4">
        <w:rPr>
          <w:i/>
        </w:rPr>
        <w:t>Европейският парламент</w:t>
      </w:r>
      <w:r w:rsidRPr="002F7DC4">
        <w:t>,</w:t>
      </w:r>
    </w:p>
    <w:p w14:paraId="1CDB3242" w14:textId="77777777" w:rsidR="008A5790" w:rsidRPr="002F7DC4" w:rsidRDefault="008A5790" w:rsidP="008A5790">
      <w:pPr>
        <w:pStyle w:val="NormalHanging12a"/>
        <w:widowControl/>
      </w:pPr>
      <w:r w:rsidRPr="002F7DC4">
        <w:t>–</w:t>
      </w:r>
      <w:r w:rsidRPr="002F7DC4">
        <w:tab/>
        <w:t xml:space="preserve">като взе предвид искането на главния прокурор на Република Литва от 16 септември 2024 г. за снемане на имунитета на </w:t>
      </w:r>
      <w:proofErr w:type="spellStart"/>
      <w:r w:rsidRPr="002F7DC4">
        <w:t>Петрас</w:t>
      </w:r>
      <w:proofErr w:type="spellEnd"/>
      <w:r w:rsidRPr="002F7DC4">
        <w:t xml:space="preserve"> </w:t>
      </w:r>
      <w:proofErr w:type="spellStart"/>
      <w:r w:rsidRPr="002F7DC4">
        <w:t>Гражулис</w:t>
      </w:r>
      <w:proofErr w:type="spellEnd"/>
      <w:r w:rsidRPr="002F7DC4">
        <w:t xml:space="preserve"> във връзка с образувано срещу него наказателно производство и обявено на пленарно заседание на 24 октомври 2024 г.,</w:t>
      </w:r>
    </w:p>
    <w:p w14:paraId="2023CC05" w14:textId="77777777" w:rsidR="008A5790" w:rsidRPr="002F7DC4" w:rsidRDefault="008A5790" w:rsidP="008A5790">
      <w:pPr>
        <w:pStyle w:val="NormalHanging12a"/>
        <w:widowControl/>
      </w:pPr>
      <w:r w:rsidRPr="002F7DC4">
        <w:t>–</w:t>
      </w:r>
      <w:r w:rsidRPr="002F7DC4">
        <w:tab/>
        <w:t xml:space="preserve">като изслуша </w:t>
      </w:r>
      <w:proofErr w:type="spellStart"/>
      <w:r w:rsidRPr="002F7DC4">
        <w:t>Петрас</w:t>
      </w:r>
      <w:proofErr w:type="spellEnd"/>
      <w:r w:rsidRPr="002F7DC4">
        <w:t xml:space="preserve"> </w:t>
      </w:r>
      <w:proofErr w:type="spellStart"/>
      <w:r w:rsidRPr="002F7DC4">
        <w:t>Гражулис</w:t>
      </w:r>
      <w:proofErr w:type="spellEnd"/>
      <w:r w:rsidRPr="002F7DC4">
        <w:t xml:space="preserve"> на 18 март 2025 г., съгласно член 9, параграф 6 от своя Правилник за дейността,</w:t>
      </w:r>
    </w:p>
    <w:p w14:paraId="18569E95" w14:textId="77777777" w:rsidR="008A5790" w:rsidRPr="002F7DC4" w:rsidRDefault="008A5790" w:rsidP="008A5790">
      <w:pPr>
        <w:pStyle w:val="NormalHanging12a"/>
        <w:widowControl/>
      </w:pPr>
      <w:r w:rsidRPr="002F7DC4">
        <w:t>–</w:t>
      </w:r>
      <w:r w:rsidRPr="002F7DC4">
        <w:tab/>
        <w:t>като взе предвид членове 8 и 9 от Протокол № 7 за привилегиите и имунитетите на Европейския съюз, както и член 6, параграф 2 от Акта от 20 септември 1976 г. за избирането на членове на Европейския парламент чрез всеобщи преки избори,</w:t>
      </w:r>
    </w:p>
    <w:p w14:paraId="4E0E6789" w14:textId="77777777" w:rsidR="008A5790" w:rsidRPr="002F7DC4" w:rsidRDefault="008A5790" w:rsidP="008A5790">
      <w:pPr>
        <w:pStyle w:val="NormalHanging12a"/>
        <w:widowControl/>
      </w:pPr>
      <w:r w:rsidRPr="002F7DC4">
        <w:t>–</w:t>
      </w:r>
      <w:r w:rsidRPr="002F7DC4">
        <w:tab/>
        <w:t>като взе предвид решенията на Съда на Европейския съюз от 21 октомври 2008 г., 19 март 2010 г., 6 септември 2011 г., 17 януари 2013 г., 19 декември 2019 г. и 5 юли 2023 г.</w:t>
      </w:r>
      <w:r w:rsidRPr="002F7DC4">
        <w:rPr>
          <w:rStyle w:val="FootnoteReference"/>
          <w:color w:val="000000"/>
        </w:rPr>
        <w:footnoteReference w:id="1"/>
      </w:r>
      <w:r w:rsidRPr="002F7DC4">
        <w:t>,</w:t>
      </w:r>
    </w:p>
    <w:p w14:paraId="19A6CF75" w14:textId="77777777" w:rsidR="008A5790" w:rsidRPr="002F7DC4" w:rsidRDefault="008A5790" w:rsidP="008A5790">
      <w:pPr>
        <w:pStyle w:val="NormalHanging12a"/>
        <w:widowControl/>
      </w:pPr>
      <w:r w:rsidRPr="002F7DC4">
        <w:t>–</w:t>
      </w:r>
      <w:r w:rsidRPr="002F7DC4">
        <w:tab/>
        <w:t>като взе предвид член 62 от конституцията на Република Литва,</w:t>
      </w:r>
    </w:p>
    <w:p w14:paraId="2F71896E" w14:textId="77777777" w:rsidR="008A5790" w:rsidRPr="002F7DC4" w:rsidRDefault="008A5790" w:rsidP="008A5790">
      <w:pPr>
        <w:pStyle w:val="NormalHanging12a"/>
        <w:widowControl/>
      </w:pPr>
      <w:r w:rsidRPr="002F7DC4">
        <w:lastRenderedPageBreak/>
        <w:t>–</w:t>
      </w:r>
      <w:r w:rsidRPr="002F7DC4">
        <w:tab/>
        <w:t>като взе предвид член 5, параграф 2, член 6, параграф 1 и член 9 от своя Правилник за дейността,</w:t>
      </w:r>
    </w:p>
    <w:p w14:paraId="31B21734" w14:textId="77777777" w:rsidR="008A5790" w:rsidRPr="002F7DC4" w:rsidRDefault="008A5790" w:rsidP="008A5790">
      <w:pPr>
        <w:pStyle w:val="NormalHanging12a"/>
        <w:widowControl/>
      </w:pPr>
      <w:r w:rsidRPr="002F7DC4">
        <w:t>–</w:t>
      </w:r>
      <w:r w:rsidRPr="002F7DC4">
        <w:tab/>
        <w:t>като взе предвид доклада на комисията по правни въпроси (A10-0078/2025),</w:t>
      </w:r>
    </w:p>
    <w:p w14:paraId="1831025B" w14:textId="3F83C512" w:rsidR="008A5790" w:rsidRPr="002F7DC4" w:rsidRDefault="008A5790" w:rsidP="00A760E4">
      <w:pPr>
        <w:pStyle w:val="NormalHanging12a"/>
        <w:widowControl/>
      </w:pPr>
      <w:r w:rsidRPr="002F7DC4">
        <w:t>А.</w:t>
      </w:r>
      <w:r w:rsidRPr="002F7DC4">
        <w:tab/>
        <w:t xml:space="preserve">като има предвид, че с писмо от 16 септември 2024 г. главният прокурор на Република Литва </w:t>
      </w:r>
      <w:r w:rsidR="00A760E4" w:rsidRPr="002F7DC4">
        <w:t>поиска</w:t>
      </w:r>
      <w:r w:rsidRPr="002F7DC4">
        <w:t xml:space="preserve"> снемане</w:t>
      </w:r>
      <w:r w:rsidR="00A760E4" w:rsidRPr="002F7DC4">
        <w:t>то</w:t>
      </w:r>
      <w:r w:rsidRPr="002F7DC4">
        <w:t xml:space="preserve"> на имунитета на </w:t>
      </w:r>
      <w:proofErr w:type="spellStart"/>
      <w:r w:rsidRPr="002F7DC4">
        <w:t>Петрас</w:t>
      </w:r>
      <w:proofErr w:type="spellEnd"/>
      <w:r w:rsidRPr="002F7DC4">
        <w:t xml:space="preserve"> </w:t>
      </w:r>
      <w:proofErr w:type="spellStart"/>
      <w:r w:rsidRPr="002F7DC4">
        <w:t>Гражулис</w:t>
      </w:r>
      <w:proofErr w:type="spellEnd"/>
      <w:r w:rsidRPr="002F7DC4">
        <w:t xml:space="preserve"> във връзка с предполагаемо престъпление по член 170, параграф 2 от Наказателния кодекс на Република Литва за деяние, при което публично е осмял група лица и е изразил неуважението си към тях по причини, свързани с тя</w:t>
      </w:r>
      <w:bookmarkStart w:id="8" w:name="_GoBack"/>
      <w:bookmarkEnd w:id="8"/>
      <w:r w:rsidRPr="002F7DC4">
        <w:t>хната сексуална ориентация;</w:t>
      </w:r>
    </w:p>
    <w:p w14:paraId="2B341615" w14:textId="5D7631A5" w:rsidR="008A5790" w:rsidRPr="002F7DC4" w:rsidRDefault="008A5790" w:rsidP="008A5790">
      <w:pPr>
        <w:pStyle w:val="NormalHanging12a"/>
        <w:widowControl/>
      </w:pPr>
      <w:r w:rsidRPr="002F7DC4">
        <w:rPr>
          <w:shd w:val="clear" w:color="auto" w:fill="FFFFFF"/>
        </w:rPr>
        <w:t>Б.</w:t>
      </w:r>
      <w:r w:rsidRPr="002F7DC4">
        <w:rPr>
          <w:shd w:val="clear" w:color="auto" w:fill="FFFFFF"/>
        </w:rPr>
        <w:tab/>
      </w:r>
      <w:r w:rsidRPr="002F7DC4">
        <w:t xml:space="preserve">като има предвид, че в искането се посочва, че </w:t>
      </w:r>
      <w:proofErr w:type="spellStart"/>
      <w:r w:rsidRPr="002F7DC4">
        <w:t>Петрас</w:t>
      </w:r>
      <w:proofErr w:type="spellEnd"/>
      <w:r w:rsidRPr="002F7DC4">
        <w:t xml:space="preserve"> </w:t>
      </w:r>
      <w:proofErr w:type="spellStart"/>
      <w:r w:rsidRPr="002F7DC4">
        <w:t>Гражулис</w:t>
      </w:r>
      <w:proofErr w:type="spellEnd"/>
      <w:r w:rsidRPr="002F7DC4">
        <w:t xml:space="preserve"> е обвинен в публично осмиване, дискредитиране и унижаване на група лица и в изразяване на неуважението си към тях по причини, свързани с тяхната сексуална ориентация, докато се е намирал в коридорите на Сейма на Република Литва („Сейма“) на 26 май 2022 г., след заседанието на Сейма относно регистрирането на граждански съюзи, в рамките на обсъждане с оператор, което било заснето и излъчено от медиите; като има предвид, че предполагаемото </w:t>
      </w:r>
      <w:r w:rsidR="00AB66D2" w:rsidRPr="002F7DC4">
        <w:t>престъпление</w:t>
      </w:r>
      <w:r w:rsidRPr="002F7DC4">
        <w:t xml:space="preserve">, вменено на </w:t>
      </w:r>
      <w:proofErr w:type="spellStart"/>
      <w:r w:rsidRPr="002F7DC4">
        <w:t>Петрас</w:t>
      </w:r>
      <w:proofErr w:type="spellEnd"/>
      <w:r w:rsidRPr="002F7DC4">
        <w:t xml:space="preserve"> </w:t>
      </w:r>
      <w:proofErr w:type="spellStart"/>
      <w:r w:rsidRPr="002F7DC4">
        <w:t>Гражулис</w:t>
      </w:r>
      <w:proofErr w:type="spellEnd"/>
      <w:r w:rsidRPr="002F7DC4">
        <w:t>, който по това време е бил член на Сейма, датира от 2022 г.</w:t>
      </w:r>
      <w:r w:rsidR="00A760E4" w:rsidRPr="002F7DC4">
        <w:t>; като има предвид,</w:t>
      </w:r>
      <w:r w:rsidRPr="002F7DC4">
        <w:t xml:space="preserve"> че досъдебното разследване е проведено през 2022 г. и 2023 г., а делото е  внесено в Окръжния съд на Вилнюс през януари 2024 г.; като има предвид, че по това време </w:t>
      </w:r>
      <w:proofErr w:type="spellStart"/>
      <w:r w:rsidRPr="002F7DC4">
        <w:t>Петрас</w:t>
      </w:r>
      <w:proofErr w:type="spellEnd"/>
      <w:r w:rsidRPr="002F7DC4">
        <w:t xml:space="preserve"> </w:t>
      </w:r>
      <w:proofErr w:type="spellStart"/>
      <w:r w:rsidRPr="002F7DC4">
        <w:t>Гражулис</w:t>
      </w:r>
      <w:proofErr w:type="spellEnd"/>
      <w:r w:rsidRPr="002F7DC4">
        <w:t xml:space="preserve"> се е ползвал с имунитет като </w:t>
      </w:r>
      <w:r w:rsidRPr="002F7DC4">
        <w:rPr>
          <w:shd w:val="clear" w:color="auto" w:fill="FFFFFF"/>
        </w:rPr>
        <w:t>член</w:t>
      </w:r>
      <w:r w:rsidRPr="002F7DC4">
        <w:t xml:space="preserve"> на Сейма, но на 16 ноември 2023 г. Сеймът е дал съгласието си срещу него да започне наказателно преследване;</w:t>
      </w:r>
    </w:p>
    <w:p w14:paraId="083FDFE0" w14:textId="77777777" w:rsidR="008A5790" w:rsidRPr="002F7DC4" w:rsidRDefault="008A5790" w:rsidP="008A5790">
      <w:pPr>
        <w:pStyle w:val="NormalHanging12a"/>
        <w:widowControl/>
      </w:pPr>
      <w:r w:rsidRPr="002F7DC4">
        <w:t>В.</w:t>
      </w:r>
      <w:r w:rsidRPr="002F7DC4">
        <w:tab/>
        <w:t xml:space="preserve">като има предвид, че </w:t>
      </w:r>
      <w:proofErr w:type="spellStart"/>
      <w:r w:rsidRPr="002F7DC4">
        <w:t>Петрас</w:t>
      </w:r>
      <w:proofErr w:type="spellEnd"/>
      <w:r w:rsidRPr="002F7DC4">
        <w:t xml:space="preserve"> </w:t>
      </w:r>
      <w:proofErr w:type="spellStart"/>
      <w:r w:rsidRPr="002F7DC4">
        <w:t>Гражулис</w:t>
      </w:r>
      <w:proofErr w:type="spellEnd"/>
      <w:r w:rsidRPr="002F7DC4">
        <w:rPr>
          <w:shd w:val="clear" w:color="auto" w:fill="FFFFFF"/>
        </w:rPr>
        <w:t xml:space="preserve"> е избран за член на Европейския парламент на изборите за Европейски парламент през юни 2024 г.</w:t>
      </w:r>
      <w:r w:rsidRPr="002F7DC4">
        <w:t xml:space="preserve"> и че по време на предполагаемото престъпление </w:t>
      </w:r>
      <w:r w:rsidRPr="002F7DC4">
        <w:rPr>
          <w:shd w:val="clear" w:color="auto" w:fill="FFFFFF"/>
        </w:rPr>
        <w:t>не е бил член на Европейския парламент;</w:t>
      </w:r>
    </w:p>
    <w:p w14:paraId="157C495A" w14:textId="4006DA09" w:rsidR="008A5790" w:rsidRPr="002F7DC4" w:rsidRDefault="008A5790" w:rsidP="008A5790">
      <w:pPr>
        <w:pStyle w:val="NormalHanging12a"/>
        <w:widowControl/>
      </w:pPr>
      <w:r w:rsidRPr="002F7DC4">
        <w:t>Г.</w:t>
      </w:r>
      <w:r w:rsidRPr="002F7DC4">
        <w:tab/>
        <w:t xml:space="preserve">като има предвид, че предполагаемото </w:t>
      </w:r>
      <w:r w:rsidR="00AB66D2" w:rsidRPr="002F7DC4">
        <w:t>престъпление</w:t>
      </w:r>
      <w:r w:rsidRPr="002F7DC4">
        <w:t xml:space="preserve"> и последвалото искане за снемане на имунитета не са свързани с изразено от </w:t>
      </w:r>
      <w:proofErr w:type="spellStart"/>
      <w:r w:rsidRPr="002F7DC4">
        <w:t>Петрас</w:t>
      </w:r>
      <w:proofErr w:type="spellEnd"/>
      <w:r w:rsidRPr="002F7DC4">
        <w:t xml:space="preserve"> </w:t>
      </w:r>
      <w:proofErr w:type="spellStart"/>
      <w:r w:rsidRPr="002F7DC4">
        <w:t>Гражулис</w:t>
      </w:r>
      <w:proofErr w:type="spellEnd"/>
      <w:r w:rsidRPr="002F7DC4">
        <w:t xml:space="preserve"> мнение, или с подаден от него глас при изпълнението на задълженията му по смисъла на член 8 от Протокол № 7 за привилегиите и имунитетите на Европейския съюз;</w:t>
      </w:r>
    </w:p>
    <w:p w14:paraId="5C16C547" w14:textId="77777777" w:rsidR="008A5790" w:rsidRPr="002F7DC4" w:rsidRDefault="008A5790" w:rsidP="008A5790">
      <w:pPr>
        <w:pStyle w:val="NormalHanging12a"/>
        <w:widowControl/>
      </w:pPr>
      <w:r w:rsidRPr="002F7DC4">
        <w:t>Д.</w:t>
      </w:r>
      <w:r w:rsidRPr="002F7DC4">
        <w:tab/>
        <w:t>като има предвид, че член 9, първа алинея, буква а) от Протокол № 7 за привилегиите и имунитетите на Европейския съюз гласи, че членове на Европейския парламент притежават на територията на тяхната собствена държава имунитетите, предоставяни на членовете на националните парламенти;</w:t>
      </w:r>
    </w:p>
    <w:p w14:paraId="709B2ED9" w14:textId="01F9D90F" w:rsidR="008A5790" w:rsidRPr="002F7DC4" w:rsidRDefault="008A5790" w:rsidP="008A5790">
      <w:pPr>
        <w:pStyle w:val="NormalHanging12a"/>
        <w:widowControl/>
      </w:pPr>
      <w:r w:rsidRPr="002F7DC4">
        <w:t>Е.</w:t>
      </w:r>
      <w:r w:rsidRPr="002F7DC4">
        <w:tab/>
        <w:t>като има предвид, че съгласно член 62 от Конституцията на Република Литва „личността на член на Сейма е неприкосновена. Член на Сейма не може да бъде подвеждан под наказателна отговорност и не може да бъде задържан или по друг начин да се ограничава неговата свобода без разрешението на Сейма. Член на Сейма не носи наказателна отговорност за изказаните от него мнения и за подадените в Сейма гласове. Възможно е обаче той да бъде преследван по съдебен ред, като спрямо него се приложат общовалидните разпоредби за обида или клевета“;</w:t>
      </w:r>
      <w:r w:rsidRPr="002F7DC4">
        <w:rPr>
          <w:sz w:val="22"/>
        </w:rPr>
        <w:t xml:space="preserve"> </w:t>
      </w:r>
    </w:p>
    <w:p w14:paraId="0C6136EB" w14:textId="77777777" w:rsidR="008A5790" w:rsidRPr="002F7DC4" w:rsidRDefault="008A5790" w:rsidP="008A5790">
      <w:pPr>
        <w:pStyle w:val="NormalHanging12a"/>
        <w:widowControl/>
      </w:pPr>
      <w:r w:rsidRPr="002F7DC4">
        <w:t>Ж.</w:t>
      </w:r>
      <w:r w:rsidRPr="002F7DC4">
        <w:tab/>
        <w:t xml:space="preserve">като има предвид, че целта на парламентарния имунитет е да защитава Парламента и неговите членове от съдебно преследване във връзка с дейности, </w:t>
      </w:r>
      <w:r w:rsidRPr="002F7DC4">
        <w:lastRenderedPageBreak/>
        <w:t>които са извършвани при изпълнението на парламентарните задължения и които са неделими от тези задължения;</w:t>
      </w:r>
    </w:p>
    <w:p w14:paraId="0884810F" w14:textId="77777777" w:rsidR="008A5790" w:rsidRPr="002F7DC4" w:rsidRDefault="008A5790" w:rsidP="008A5790">
      <w:pPr>
        <w:pStyle w:val="NormalHanging12a"/>
        <w:widowControl/>
      </w:pPr>
      <w:r w:rsidRPr="002F7DC4">
        <w:t>З.</w:t>
      </w:r>
      <w:r w:rsidRPr="002F7DC4">
        <w:tab/>
        <w:t>като има предвид, че в съответствие с член 5, параграф 2 от Правилника за дейността парламентарният имунитет не е лична привилегия на члена на ЕП, а гаранция за независимостта на Парламента като цяло и на неговите членове;</w:t>
      </w:r>
    </w:p>
    <w:p w14:paraId="5E57CBF4" w14:textId="77777777" w:rsidR="008A5790" w:rsidRPr="002F7DC4" w:rsidRDefault="008A5790" w:rsidP="008A5790">
      <w:pPr>
        <w:pStyle w:val="NormalHanging12a"/>
        <w:widowControl/>
      </w:pPr>
      <w:r w:rsidRPr="002F7DC4">
        <w:t>И.</w:t>
      </w:r>
      <w:r w:rsidRPr="002F7DC4">
        <w:tab/>
        <w:t xml:space="preserve">като има предвид, че в настоящия случай Парламентът не е установил наличието на </w:t>
      </w:r>
      <w:proofErr w:type="spellStart"/>
      <w:r w:rsidRPr="002F7DC4">
        <w:t>fumus</w:t>
      </w:r>
      <w:proofErr w:type="spellEnd"/>
      <w:r w:rsidRPr="002F7DC4">
        <w:t xml:space="preserve"> </w:t>
      </w:r>
      <w:proofErr w:type="spellStart"/>
      <w:r w:rsidRPr="002F7DC4">
        <w:t>persecutionis</w:t>
      </w:r>
      <w:proofErr w:type="spellEnd"/>
      <w:r w:rsidRPr="002F7DC4">
        <w:t>, т.е. факти, сочещи, че въпросното съдебно производство е било образувано с намерението да навреди на политическата дейност на члена на ЕП в качеството му на член на Европейския парламент;</w:t>
      </w:r>
    </w:p>
    <w:p w14:paraId="69382F9F" w14:textId="77777777" w:rsidR="008A5790" w:rsidRPr="002F7DC4" w:rsidRDefault="008A5790" w:rsidP="008A5790">
      <w:pPr>
        <w:pStyle w:val="NormalHanging12a"/>
        <w:widowControl/>
      </w:pPr>
      <w:r w:rsidRPr="002F7DC4">
        <w:t>Й.</w:t>
      </w:r>
      <w:r w:rsidRPr="002F7DC4">
        <w:tab/>
        <w:t>като има предвид, от една страна, че Парламентът не може да се счита за съд, и от друга страна, че съответният член на ЕП не може да се счита в контекста на процедура за снемане на имунитет за „обвиняем“</w:t>
      </w:r>
      <w:r w:rsidRPr="002F7DC4">
        <w:rPr>
          <w:vertAlign w:val="superscript"/>
        </w:rPr>
        <w:footnoteReference w:id="2"/>
      </w:r>
      <w:r w:rsidRPr="002F7DC4">
        <w:t>;</w:t>
      </w:r>
    </w:p>
    <w:p w14:paraId="2B87DAC1" w14:textId="77777777" w:rsidR="008A5790" w:rsidRPr="002F7DC4" w:rsidRDefault="008A5790" w:rsidP="008A5790">
      <w:pPr>
        <w:pStyle w:val="NormalHanging12a"/>
        <w:widowControl/>
      </w:pPr>
      <w:r w:rsidRPr="002F7DC4">
        <w:t>1.</w:t>
      </w:r>
      <w:r w:rsidRPr="002F7DC4">
        <w:tab/>
        <w:t xml:space="preserve">решава да снеме имунитета на </w:t>
      </w:r>
      <w:proofErr w:type="spellStart"/>
      <w:r w:rsidRPr="002F7DC4">
        <w:t>Петрас</w:t>
      </w:r>
      <w:proofErr w:type="spellEnd"/>
      <w:r w:rsidRPr="002F7DC4">
        <w:t xml:space="preserve"> </w:t>
      </w:r>
      <w:proofErr w:type="spellStart"/>
      <w:r w:rsidRPr="002F7DC4">
        <w:t>Гражулис</w:t>
      </w:r>
      <w:proofErr w:type="spellEnd"/>
      <w:r w:rsidRPr="002F7DC4">
        <w:t>;</w:t>
      </w:r>
    </w:p>
    <w:p w14:paraId="15DFD87C" w14:textId="77777777" w:rsidR="00E365E1" w:rsidRPr="002B71A7" w:rsidRDefault="008A5790" w:rsidP="002F7DC4">
      <w:pPr>
        <w:ind w:left="567" w:hanging="567"/>
      </w:pPr>
      <w:r w:rsidRPr="002F7DC4">
        <w:t>2.</w:t>
      </w:r>
      <w:r w:rsidRPr="002F7DC4">
        <w:tab/>
        <w:t xml:space="preserve">възлага на своя председател незабавно да предаде настоящото решение и доклада на своята компетентна комисия на компетентните органи на Република Литва и на </w:t>
      </w:r>
      <w:proofErr w:type="spellStart"/>
      <w:r w:rsidRPr="002F7DC4">
        <w:t>Петрас</w:t>
      </w:r>
      <w:proofErr w:type="spellEnd"/>
      <w:r w:rsidRPr="002F7DC4">
        <w:t xml:space="preserve"> </w:t>
      </w:r>
      <w:proofErr w:type="spellStart"/>
      <w:r w:rsidRPr="002F7DC4">
        <w:t>Гражулис</w:t>
      </w:r>
      <w:proofErr w:type="spellEnd"/>
      <w:r w:rsidRPr="002F7DC4">
        <w:t>.</w:t>
      </w:r>
    </w:p>
    <w:sectPr w:rsidR="00E365E1" w:rsidRPr="002B71A7" w:rsidSect="002B71A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CF0A30" w14:textId="77777777" w:rsidR="00F02811" w:rsidRPr="002B71A7" w:rsidRDefault="00F02811">
      <w:r w:rsidRPr="002B71A7">
        <w:separator/>
      </w:r>
    </w:p>
  </w:endnote>
  <w:endnote w:type="continuationSeparator" w:id="0">
    <w:p w14:paraId="73A45B15" w14:textId="77777777" w:rsidR="00F02811" w:rsidRPr="002B71A7" w:rsidRDefault="00F02811">
      <w:r w:rsidRPr="002B71A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507819" w14:textId="77777777" w:rsidR="00064002" w:rsidRPr="002B71A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BB4665" w14:textId="77777777" w:rsidR="00064002" w:rsidRPr="002B71A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EA1ADC" w14:textId="77777777" w:rsidR="00064002" w:rsidRPr="002B71A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C7AC45" w14:textId="77777777" w:rsidR="00F02811" w:rsidRPr="002B71A7" w:rsidRDefault="00F02811">
      <w:r w:rsidRPr="002B71A7">
        <w:separator/>
      </w:r>
    </w:p>
  </w:footnote>
  <w:footnote w:type="continuationSeparator" w:id="0">
    <w:p w14:paraId="210A1225" w14:textId="77777777" w:rsidR="00F02811" w:rsidRPr="002B71A7" w:rsidRDefault="00F02811">
      <w:r w:rsidRPr="002B71A7">
        <w:continuationSeparator/>
      </w:r>
    </w:p>
  </w:footnote>
  <w:footnote w:id="1">
    <w:p w14:paraId="386D84D8" w14:textId="77777777" w:rsidR="008A5790" w:rsidRPr="002B71A7" w:rsidRDefault="008A5790" w:rsidP="002B71A7">
      <w:pPr>
        <w:pStyle w:val="FootnoteText"/>
        <w:ind w:left="567" w:hanging="567"/>
        <w:rPr>
          <w:sz w:val="24"/>
          <w:vertAlign w:val="superscript"/>
          <w:lang w:val="bg-BG"/>
        </w:rPr>
      </w:pPr>
      <w:r w:rsidRPr="002B71A7">
        <w:rPr>
          <w:rStyle w:val="FootnoteReference"/>
          <w:sz w:val="24"/>
          <w:lang w:val="bg-BG"/>
        </w:rPr>
        <w:footnoteRef/>
      </w:r>
      <w:r w:rsidR="002B71A7" w:rsidRPr="002B71A7">
        <w:rPr>
          <w:sz w:val="24"/>
          <w:lang w:val="bg-BG"/>
        </w:rPr>
        <w:t xml:space="preserve"> </w:t>
      </w:r>
      <w:r w:rsidR="002B71A7" w:rsidRPr="002B71A7">
        <w:rPr>
          <w:sz w:val="24"/>
          <w:lang w:val="bg-BG"/>
        </w:rPr>
        <w:tab/>
      </w:r>
      <w:r w:rsidRPr="002B71A7">
        <w:rPr>
          <w:sz w:val="24"/>
          <w:lang w:val="bg-BG"/>
        </w:rPr>
        <w:t xml:space="preserve">Решение на Съда на ЕС от 21 октомври 2008 г., </w:t>
      </w:r>
      <w:proofErr w:type="spellStart"/>
      <w:r w:rsidRPr="002B71A7">
        <w:rPr>
          <w:sz w:val="24"/>
          <w:lang w:val="bg-BG"/>
        </w:rPr>
        <w:t>Marra</w:t>
      </w:r>
      <w:proofErr w:type="spellEnd"/>
      <w:r w:rsidRPr="002B71A7">
        <w:rPr>
          <w:sz w:val="24"/>
          <w:lang w:val="bg-BG"/>
        </w:rPr>
        <w:t xml:space="preserve">/De </w:t>
      </w:r>
      <w:proofErr w:type="spellStart"/>
      <w:r w:rsidRPr="002B71A7">
        <w:rPr>
          <w:sz w:val="24"/>
          <w:lang w:val="bg-BG"/>
        </w:rPr>
        <w:t>Gregorio</w:t>
      </w:r>
      <w:proofErr w:type="spellEnd"/>
      <w:r w:rsidRPr="002B71A7">
        <w:rPr>
          <w:sz w:val="24"/>
          <w:lang w:val="bg-BG"/>
        </w:rPr>
        <w:t xml:space="preserve"> и </w:t>
      </w:r>
      <w:proofErr w:type="spellStart"/>
      <w:r w:rsidRPr="002B71A7">
        <w:rPr>
          <w:sz w:val="24"/>
          <w:lang w:val="bg-BG"/>
        </w:rPr>
        <w:t>Clemente</w:t>
      </w:r>
      <w:proofErr w:type="spellEnd"/>
      <w:r w:rsidRPr="002B71A7">
        <w:rPr>
          <w:sz w:val="24"/>
          <w:lang w:val="bg-BG"/>
        </w:rPr>
        <w:t>, C-200/07 и C</w:t>
      </w:r>
      <w:r w:rsidRPr="002B71A7">
        <w:rPr>
          <w:sz w:val="24"/>
          <w:lang w:val="bg-BG"/>
        </w:rPr>
        <w:noBreakHyphen/>
        <w:t xml:space="preserve">201/07, ECLI:EU:C:2008:579; решение на Общия съд от 19 март 2010 г., </w:t>
      </w:r>
      <w:proofErr w:type="spellStart"/>
      <w:r w:rsidRPr="002B71A7">
        <w:rPr>
          <w:sz w:val="24"/>
          <w:lang w:val="bg-BG"/>
        </w:rPr>
        <w:t>Gollnisch</w:t>
      </w:r>
      <w:proofErr w:type="spellEnd"/>
      <w:r w:rsidRPr="002B71A7">
        <w:rPr>
          <w:sz w:val="24"/>
          <w:lang w:val="bg-BG"/>
        </w:rPr>
        <w:t xml:space="preserve">/Парламент, T-42/06, ECLI:EU:T:2010:102; решение на Съда на ЕС от 6 септември 2011 г., </w:t>
      </w:r>
      <w:proofErr w:type="spellStart"/>
      <w:r w:rsidRPr="002B71A7">
        <w:rPr>
          <w:sz w:val="24"/>
          <w:lang w:val="bg-BG"/>
        </w:rPr>
        <w:t>Patriciello</w:t>
      </w:r>
      <w:proofErr w:type="spellEnd"/>
      <w:r w:rsidRPr="002B71A7">
        <w:rPr>
          <w:sz w:val="24"/>
          <w:lang w:val="bg-BG"/>
        </w:rPr>
        <w:t xml:space="preserve">, C‑163/10, ECLI: EU:C:2011:543; решение на Общия съд от 17 януари 2013 г., </w:t>
      </w:r>
      <w:proofErr w:type="spellStart"/>
      <w:r w:rsidRPr="002B71A7">
        <w:rPr>
          <w:sz w:val="24"/>
          <w:lang w:val="bg-BG"/>
        </w:rPr>
        <w:t>Gollnisch</w:t>
      </w:r>
      <w:proofErr w:type="spellEnd"/>
      <w:r w:rsidRPr="002B71A7">
        <w:rPr>
          <w:sz w:val="24"/>
          <w:lang w:val="bg-BG"/>
        </w:rPr>
        <w:t>/Парламент, T-346/11 и T</w:t>
      </w:r>
      <w:r w:rsidRPr="002B71A7">
        <w:rPr>
          <w:sz w:val="24"/>
          <w:lang w:val="bg-BG"/>
        </w:rPr>
        <w:noBreakHyphen/>
        <w:t xml:space="preserve">347/11, ECLI:EU:T:2013:23; решение на Съда на ЕС от 19 декември 2019 г., </w:t>
      </w:r>
      <w:proofErr w:type="spellStart"/>
      <w:r w:rsidRPr="002B71A7">
        <w:rPr>
          <w:sz w:val="24"/>
          <w:lang w:val="bg-BG"/>
        </w:rPr>
        <w:t>Junqueras</w:t>
      </w:r>
      <w:proofErr w:type="spellEnd"/>
      <w:r w:rsidRPr="002B71A7">
        <w:rPr>
          <w:sz w:val="24"/>
          <w:lang w:val="bg-BG"/>
        </w:rPr>
        <w:t xml:space="preserve"> </w:t>
      </w:r>
      <w:proofErr w:type="spellStart"/>
      <w:r w:rsidRPr="002B71A7">
        <w:rPr>
          <w:sz w:val="24"/>
          <w:lang w:val="bg-BG"/>
        </w:rPr>
        <w:t>Vies</w:t>
      </w:r>
      <w:proofErr w:type="spellEnd"/>
      <w:r w:rsidRPr="002B71A7">
        <w:rPr>
          <w:sz w:val="24"/>
          <w:lang w:val="bg-BG"/>
        </w:rPr>
        <w:t>, C</w:t>
      </w:r>
      <w:r w:rsidRPr="002B71A7">
        <w:rPr>
          <w:sz w:val="24"/>
          <w:lang w:val="bg-BG"/>
        </w:rPr>
        <w:noBreakHyphen/>
        <w:t xml:space="preserve">502/19, ECLI:EU:C:2019:1115. решение на Общия съд от 5 юли 2023 г., </w:t>
      </w:r>
      <w:proofErr w:type="spellStart"/>
      <w:r w:rsidRPr="002B71A7">
        <w:rPr>
          <w:sz w:val="24"/>
          <w:lang w:val="bg-BG"/>
        </w:rPr>
        <w:t>Puigdemont</w:t>
      </w:r>
      <w:proofErr w:type="spellEnd"/>
      <w:r w:rsidRPr="002B71A7">
        <w:rPr>
          <w:sz w:val="24"/>
          <w:lang w:val="bg-BG"/>
        </w:rPr>
        <w:t xml:space="preserve"> i </w:t>
      </w:r>
      <w:proofErr w:type="spellStart"/>
      <w:r w:rsidRPr="002B71A7">
        <w:rPr>
          <w:sz w:val="24"/>
          <w:lang w:val="bg-BG"/>
        </w:rPr>
        <w:t>Casamajó</w:t>
      </w:r>
      <w:proofErr w:type="spellEnd"/>
      <w:r w:rsidRPr="002B71A7">
        <w:rPr>
          <w:sz w:val="24"/>
          <w:lang w:val="bg-BG"/>
        </w:rPr>
        <w:t xml:space="preserve"> и други/Парламент, T-272/21, ECLI:EU:T:2023:373.</w:t>
      </w:r>
    </w:p>
    <w:p w14:paraId="5C8E30E1" w14:textId="77777777" w:rsidR="008A5790" w:rsidRPr="002B71A7" w:rsidRDefault="002B71A7" w:rsidP="002B71A7">
      <w:pPr>
        <w:pStyle w:val="FootnoteText"/>
        <w:ind w:left="567" w:hanging="567"/>
        <w:rPr>
          <w:sz w:val="24"/>
          <w:lang w:val="bg-BG"/>
        </w:rPr>
      </w:pPr>
      <w:r w:rsidRPr="002B71A7">
        <w:rPr>
          <w:sz w:val="24"/>
          <w:lang w:val="bg-BG"/>
        </w:rPr>
        <w:t xml:space="preserve"> </w:t>
      </w:r>
      <w:r w:rsidRPr="002B71A7">
        <w:rPr>
          <w:sz w:val="24"/>
          <w:lang w:val="bg-BG"/>
        </w:rPr>
        <w:tab/>
      </w:r>
    </w:p>
  </w:footnote>
  <w:footnote w:id="2">
    <w:p w14:paraId="55F5FC7B" w14:textId="77777777" w:rsidR="008A5790" w:rsidRPr="002B71A7" w:rsidRDefault="008A5790" w:rsidP="002B71A7">
      <w:pPr>
        <w:pStyle w:val="FootnoteText"/>
        <w:ind w:left="567" w:hanging="567"/>
        <w:rPr>
          <w:sz w:val="24"/>
          <w:lang w:val="bg-BG"/>
        </w:rPr>
      </w:pPr>
      <w:r w:rsidRPr="002B71A7">
        <w:rPr>
          <w:rStyle w:val="FootnoteReference"/>
          <w:sz w:val="24"/>
          <w:lang w:val="bg-BG"/>
        </w:rPr>
        <w:footnoteRef/>
      </w:r>
      <w:r w:rsidR="002B71A7" w:rsidRPr="002B71A7">
        <w:rPr>
          <w:sz w:val="24"/>
          <w:lang w:val="bg-BG"/>
        </w:rPr>
        <w:t xml:space="preserve"> </w:t>
      </w:r>
      <w:r w:rsidR="002B71A7" w:rsidRPr="002B71A7">
        <w:rPr>
          <w:sz w:val="24"/>
          <w:lang w:val="bg-BG"/>
        </w:rPr>
        <w:tab/>
      </w:r>
      <w:r w:rsidRPr="002B71A7">
        <w:rPr>
          <w:sz w:val="24"/>
          <w:lang w:val="bg-BG"/>
        </w:rPr>
        <w:t xml:space="preserve">Решение на Общия съд от 30 април 2019 г., </w:t>
      </w:r>
      <w:proofErr w:type="spellStart"/>
      <w:r w:rsidRPr="002B71A7">
        <w:rPr>
          <w:sz w:val="24"/>
          <w:lang w:val="bg-BG"/>
        </w:rPr>
        <w:t>Briois</w:t>
      </w:r>
      <w:proofErr w:type="spellEnd"/>
      <w:r w:rsidRPr="002B71A7">
        <w:rPr>
          <w:sz w:val="24"/>
          <w:lang w:val="bg-BG"/>
        </w:rPr>
        <w:t>/Парламент,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833889" w14:textId="77777777" w:rsidR="00064002" w:rsidRPr="002B71A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EC9421" w14:textId="77777777" w:rsidR="00064002" w:rsidRPr="002B71A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91C16F" w14:textId="77777777" w:rsidR="00064002" w:rsidRPr="002B71A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78/2025"/>
    <w:docVar w:name="dvlangue" w:val="BG"/>
    <w:docVar w:name="dvnumam" w:val="0"/>
    <w:docVar w:name="dvpe" w:val="770.080"/>
    <w:docVar w:name="dvrapporteur" w:val="Докладчик: "/>
    <w:docVar w:name="dvtitre" w:val="Решение на Европейския парламент от ... 2025 г. относно искането за снемане на имунитета на Петрас Гражулис(2024/2089(IMM))"/>
  </w:docVars>
  <w:rsids>
    <w:rsidRoot w:val="00F0281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B71A7"/>
    <w:rsid w:val="002F7DC4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5790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60E4"/>
    <w:rsid w:val="00A778C7"/>
    <w:rsid w:val="00AB441E"/>
    <w:rsid w:val="00AB6293"/>
    <w:rsid w:val="00AB66D2"/>
    <w:rsid w:val="00AE0928"/>
    <w:rsid w:val="00AF3B82"/>
    <w:rsid w:val="00B12E95"/>
    <w:rsid w:val="00B20E2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1B54"/>
    <w:rsid w:val="00CF071A"/>
    <w:rsid w:val="00D058B8"/>
    <w:rsid w:val="00D56C11"/>
    <w:rsid w:val="00D834A0"/>
    <w:rsid w:val="00D872DF"/>
    <w:rsid w:val="00D91E21"/>
    <w:rsid w:val="00DA7FCD"/>
    <w:rsid w:val="00DC2016"/>
    <w:rsid w:val="00E365E1"/>
    <w:rsid w:val="00E820A4"/>
    <w:rsid w:val="00EB006A"/>
    <w:rsid w:val="00EB4772"/>
    <w:rsid w:val="00ED169E"/>
    <w:rsid w:val="00ED4235"/>
    <w:rsid w:val="00F02811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ED95B5"/>
  <w15:chartTrackingRefBased/>
  <w15:docId w15:val="{6C753F57-2722-461D-B561-3A38AE677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8A5790"/>
    <w:pPr>
      <w:spacing w:after="240"/>
      <w:ind w:left="567" w:hanging="567"/>
    </w:pPr>
  </w:style>
  <w:style w:type="paragraph" w:customStyle="1" w:styleId="EPComma">
    <w:name w:val="EPComma"/>
    <w:basedOn w:val="Normal"/>
    <w:rsid w:val="008A5790"/>
    <w:pPr>
      <w:spacing w:before="480" w:after="240"/>
    </w:pPr>
  </w:style>
  <w:style w:type="paragraph" w:styleId="BalloonText">
    <w:name w:val="Balloon Text"/>
    <w:basedOn w:val="Normal"/>
    <w:link w:val="BalloonTextChar"/>
    <w:rsid w:val="00A760E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760E4"/>
    <w:rPr>
      <w:rFonts w:ascii="Segoe UI" w:hAnsi="Segoe UI" w:cs="Segoe UI"/>
      <w:sz w:val="18"/>
      <w:szCs w:val="18"/>
      <w:lang w:val="bg-BG"/>
    </w:rPr>
  </w:style>
  <w:style w:type="character" w:styleId="CommentReference">
    <w:name w:val="annotation reference"/>
    <w:basedOn w:val="DefaultParagraphFont"/>
    <w:rsid w:val="00A760E4"/>
    <w:rPr>
      <w:sz w:val="16"/>
      <w:szCs w:val="16"/>
    </w:rPr>
  </w:style>
  <w:style w:type="paragraph" w:styleId="CommentText">
    <w:name w:val="annotation text"/>
    <w:basedOn w:val="Normal"/>
    <w:link w:val="CommentTextChar"/>
    <w:rsid w:val="00A760E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760E4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A760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760E4"/>
    <w:rPr>
      <w:b/>
      <w:bCs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009196-30F3-4560-90B8-AD5A639EE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866</Words>
  <Characters>4416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Maria Minkova</cp:lastModifiedBy>
  <cp:revision>2</cp:revision>
  <cp:lastPrinted>2004-11-19T15:42:00Z</cp:lastPrinted>
  <dcterms:created xsi:type="dcterms:W3CDTF">2025-05-06T10:34:00Z</dcterms:created>
  <dcterms:modified xsi:type="dcterms:W3CDTF">2025-05-06T10:34:00Z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A10-0078/2025</vt:lpwstr>
  </property>
  <property fmtid="{D5CDD505-2E9C-101B-9397-08002B2CF9AE}" pid="4" name="&lt;Type&gt;">
    <vt:lpwstr>RR</vt:lpwstr>
  </property>
</Properties>
</file>