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C1A2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C1A26" w:rsidRDefault="007726A8" w:rsidP="0010095E">
            <w:pPr>
              <w:pStyle w:val="EPName"/>
            </w:pPr>
            <w:r w:rsidRPr="00AC1A26">
              <w:t>Evropský parlament</w:t>
            </w:r>
          </w:p>
          <w:p w:rsidR="00751A4A" w:rsidRPr="00AC1A2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1A26">
              <w:t>2024</w:t>
            </w:r>
            <w:r w:rsidR="00817416" w:rsidRPr="00AC1A26">
              <w:t>-202</w:t>
            </w:r>
            <w:r w:rsidRPr="00AC1A2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C1A26" w:rsidRDefault="00187494" w:rsidP="0010095E">
            <w:pPr>
              <w:pStyle w:val="EPLogo"/>
            </w:pPr>
            <w:r w:rsidRPr="00AC1A2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C1A26" w:rsidRDefault="00D058B8" w:rsidP="004C5D52">
      <w:pPr>
        <w:pStyle w:val="LineTop"/>
      </w:pPr>
    </w:p>
    <w:p w:rsidR="00680577" w:rsidRPr="00AC1A26" w:rsidRDefault="007726A8" w:rsidP="00680577">
      <w:pPr>
        <w:pStyle w:val="EPBodyTA1"/>
      </w:pPr>
      <w:r w:rsidRPr="00AC1A26">
        <w:t>PŘIJATÉ TEXTY</w:t>
      </w:r>
    </w:p>
    <w:p w:rsidR="00D058B8" w:rsidRPr="00AC1A26" w:rsidRDefault="00D058B8" w:rsidP="00D058B8">
      <w:pPr>
        <w:pStyle w:val="LineBottom"/>
      </w:pPr>
    </w:p>
    <w:p w:rsidR="007726A8" w:rsidRPr="00AC1A26" w:rsidRDefault="007726A8" w:rsidP="007726A8">
      <w:pPr>
        <w:pStyle w:val="ATHeading1"/>
      </w:pPr>
      <w:bookmarkStart w:id="0" w:name="TANumber"/>
      <w:r w:rsidRPr="00AC1A26">
        <w:t>P10_TA(2025)00</w:t>
      </w:r>
      <w:r w:rsidR="00166101">
        <w:t>68</w:t>
      </w:r>
      <w:bookmarkEnd w:id="0"/>
    </w:p>
    <w:p w:rsidR="007726A8" w:rsidRPr="00AC1A26" w:rsidRDefault="007726A8" w:rsidP="007726A8">
      <w:pPr>
        <w:pStyle w:val="ATHeading2"/>
      </w:pPr>
      <w:bookmarkStart w:id="1" w:name="title"/>
      <w:r w:rsidRPr="00AC1A26">
        <w:t xml:space="preserve">Žádost, aby byl </w:t>
      </w:r>
      <w:proofErr w:type="spellStart"/>
      <w:r w:rsidRPr="00AC1A26">
        <w:t>Petras</w:t>
      </w:r>
      <w:proofErr w:type="spellEnd"/>
      <w:r w:rsidRPr="00AC1A26">
        <w:t xml:space="preserve"> </w:t>
      </w:r>
      <w:proofErr w:type="spellStart"/>
      <w:r w:rsidRPr="00AC1A26">
        <w:t>Gražulis</w:t>
      </w:r>
      <w:proofErr w:type="spellEnd"/>
      <w:r w:rsidRPr="00AC1A26">
        <w:t xml:space="preserve"> zbaven imunity</w:t>
      </w:r>
      <w:bookmarkEnd w:id="1"/>
    </w:p>
    <w:p w:rsidR="007726A8" w:rsidRPr="00AC1A26" w:rsidRDefault="007726A8" w:rsidP="007726A8">
      <w:pPr>
        <w:rPr>
          <w:i/>
          <w:vanish/>
        </w:rPr>
      </w:pPr>
      <w:r w:rsidRPr="00AC1A26">
        <w:rPr>
          <w:i/>
        </w:rPr>
        <w:fldChar w:fldCharType="begin"/>
      </w:r>
      <w:r w:rsidRPr="00AC1A26">
        <w:rPr>
          <w:i/>
        </w:rPr>
        <w:instrText xml:space="preserve"> TC"(</w:instrText>
      </w:r>
      <w:bookmarkStart w:id="2" w:name="DocNumber"/>
      <w:r w:rsidRPr="00AC1A26">
        <w:rPr>
          <w:i/>
        </w:rPr>
        <w:instrText>A10-0078/2025</w:instrText>
      </w:r>
      <w:bookmarkEnd w:id="2"/>
      <w:r w:rsidRPr="00AC1A26">
        <w:rPr>
          <w:i/>
        </w:rPr>
        <w:instrText xml:space="preserve"> - Zpravodajka: Pascale Piera)"\l3 \n&gt; \* MERGEFORMAT </w:instrText>
      </w:r>
      <w:r w:rsidRPr="00AC1A26">
        <w:rPr>
          <w:i/>
        </w:rPr>
        <w:fldChar w:fldCharType="end"/>
      </w:r>
    </w:p>
    <w:p w:rsidR="007726A8" w:rsidRPr="00AC1A26" w:rsidRDefault="007726A8" w:rsidP="007726A8">
      <w:pPr>
        <w:rPr>
          <w:vanish/>
        </w:rPr>
      </w:pPr>
      <w:bookmarkStart w:id="3" w:name="Commission"/>
      <w:r w:rsidRPr="00AC1A26">
        <w:rPr>
          <w:vanish/>
        </w:rPr>
        <w:t>Výbor pro právní záležitosti</w:t>
      </w:r>
      <w:bookmarkEnd w:id="3"/>
    </w:p>
    <w:p w:rsidR="007726A8" w:rsidRPr="00AC1A26" w:rsidRDefault="007726A8" w:rsidP="007726A8">
      <w:pPr>
        <w:rPr>
          <w:vanish/>
        </w:rPr>
      </w:pPr>
      <w:bookmarkStart w:id="4" w:name="PE"/>
      <w:r w:rsidRPr="00AC1A26">
        <w:rPr>
          <w:vanish/>
        </w:rPr>
        <w:t>PE770.080</w:t>
      </w:r>
      <w:bookmarkEnd w:id="4"/>
    </w:p>
    <w:p w:rsidR="007726A8" w:rsidRPr="00AC1A26" w:rsidRDefault="007726A8" w:rsidP="007726A8">
      <w:pPr>
        <w:pStyle w:val="ATHeading3"/>
      </w:pPr>
      <w:bookmarkStart w:id="5" w:name="Sujet"/>
      <w:r w:rsidRPr="00AC1A26">
        <w:t xml:space="preserve">Rozhodnutí </w:t>
      </w:r>
      <w:r w:rsidR="007B033D">
        <w:t xml:space="preserve">Evropského parlamentu ze dne </w:t>
      </w:r>
      <w:r w:rsidR="00166101">
        <w:t>6</w:t>
      </w:r>
      <w:r w:rsidR="007B033D">
        <w:t>. května</w:t>
      </w:r>
      <w:r w:rsidRPr="00AC1A26">
        <w:t xml:space="preserve"> 2025 o žádosti, aby byl </w:t>
      </w:r>
      <w:proofErr w:type="spellStart"/>
      <w:r w:rsidRPr="00AC1A26">
        <w:t>Petras</w:t>
      </w:r>
      <w:proofErr w:type="spellEnd"/>
      <w:r w:rsidRPr="00AC1A26">
        <w:t xml:space="preserve"> </w:t>
      </w:r>
      <w:proofErr w:type="spellStart"/>
      <w:r w:rsidRPr="00AC1A26">
        <w:t>Gražulis</w:t>
      </w:r>
      <w:proofErr w:type="spellEnd"/>
      <w:r w:rsidRPr="00AC1A26">
        <w:t xml:space="preserve"> zbaven imunity</w:t>
      </w:r>
      <w:bookmarkEnd w:id="5"/>
      <w:r w:rsidRPr="00AC1A26">
        <w:t xml:space="preserve"> </w:t>
      </w:r>
      <w:bookmarkStart w:id="6" w:name="References"/>
      <w:r w:rsidRPr="00AC1A26">
        <w:t>(2024/2089(IMM))</w:t>
      </w:r>
      <w:bookmarkEnd w:id="6"/>
    </w:p>
    <w:p w:rsidR="009F7E63" w:rsidRPr="00AC1A26" w:rsidRDefault="009F7E63" w:rsidP="009F7E63">
      <w:pPr>
        <w:pStyle w:val="EPComma"/>
      </w:pPr>
      <w:bookmarkStart w:id="7" w:name="TextBodyBegin"/>
      <w:bookmarkEnd w:id="7"/>
      <w:r w:rsidRPr="00AC1A26">
        <w:rPr>
          <w:i/>
        </w:rPr>
        <w:t>Evropský parlament</w:t>
      </w:r>
      <w:r w:rsidRPr="00AC1A26">
        <w:t>,</w:t>
      </w:r>
    </w:p>
    <w:p w:rsidR="009F7E63" w:rsidRPr="00AC1A26" w:rsidRDefault="009F7E63" w:rsidP="009F7E63">
      <w:pPr>
        <w:pStyle w:val="NormalHanging12a"/>
        <w:widowControl/>
      </w:pPr>
      <w:r w:rsidRPr="00AC1A26">
        <w:t>–</w:t>
      </w:r>
      <w:r w:rsidRPr="00AC1A26">
        <w:tab/>
        <w:t>s ohledem na žádost</w:t>
      </w:r>
      <w:r w:rsidR="006F634C">
        <w:t xml:space="preserve">, aby byl </w:t>
      </w:r>
      <w:proofErr w:type="spellStart"/>
      <w:r w:rsidR="006F634C">
        <w:t>Petras</w:t>
      </w:r>
      <w:proofErr w:type="spellEnd"/>
      <w:r w:rsidR="006F634C">
        <w:t xml:space="preserve"> </w:t>
      </w:r>
      <w:proofErr w:type="spellStart"/>
      <w:r w:rsidR="006F634C">
        <w:t>Gražulis</w:t>
      </w:r>
      <w:proofErr w:type="spellEnd"/>
      <w:r w:rsidR="006F634C">
        <w:t xml:space="preserve"> zbaven imunity, kterou</w:t>
      </w:r>
      <w:r w:rsidRPr="00AC1A26">
        <w:t xml:space="preserve"> dne 16. září 2024</w:t>
      </w:r>
      <w:r w:rsidR="006F634C">
        <w:t xml:space="preserve"> předložila </w:t>
      </w:r>
      <w:r w:rsidR="006F634C" w:rsidRPr="006F634C">
        <w:t xml:space="preserve">nejvyšší státní </w:t>
      </w:r>
      <w:r w:rsidR="006F634C">
        <w:t>zástupkyně Litevské republiky</w:t>
      </w:r>
      <w:r w:rsidRPr="00AC1A26">
        <w:t xml:space="preserve"> v souvislosti s trestním řízením vedeným proti němu</w:t>
      </w:r>
      <w:r w:rsidR="00FA16AE">
        <w:t xml:space="preserve"> a</w:t>
      </w:r>
      <w:r w:rsidRPr="00AC1A26">
        <w:t xml:space="preserve"> která byla oznámena na plenárním zasedání dne 24. října 2024,</w:t>
      </w:r>
    </w:p>
    <w:p w:rsidR="009F7E63" w:rsidRPr="00AC1A26" w:rsidRDefault="009F7E63" w:rsidP="009F7E63">
      <w:pPr>
        <w:pStyle w:val="NormalHanging12a"/>
        <w:widowControl/>
      </w:pPr>
      <w:r w:rsidRPr="00AC1A26">
        <w:t>–</w:t>
      </w:r>
      <w:r w:rsidRPr="00AC1A26">
        <w:tab/>
        <w:t xml:space="preserve">poté, co </w:t>
      </w:r>
      <w:proofErr w:type="spellStart"/>
      <w:r w:rsidRPr="00AC1A26">
        <w:t>Petras</w:t>
      </w:r>
      <w:proofErr w:type="spellEnd"/>
      <w:r w:rsidRPr="00AC1A26">
        <w:t xml:space="preserve"> </w:t>
      </w:r>
      <w:proofErr w:type="spellStart"/>
      <w:r w:rsidRPr="00AC1A26">
        <w:t>Gražulis</w:t>
      </w:r>
      <w:proofErr w:type="spellEnd"/>
      <w:r w:rsidRPr="00AC1A26">
        <w:t xml:space="preserve"> dostal </w:t>
      </w:r>
      <w:r w:rsidR="0020022E" w:rsidRPr="00E15319">
        <w:t xml:space="preserve">dne 18. března 2025 </w:t>
      </w:r>
      <w:r w:rsidR="006F634C" w:rsidRPr="00E15319">
        <w:t>příležitost</w:t>
      </w:r>
      <w:r w:rsidR="006F634C">
        <w:t xml:space="preserve"> vyjádřit se </w:t>
      </w:r>
      <w:r w:rsidRPr="00AC1A26">
        <w:t>v souladu s čl. 9 odst. 6 jednacího řádu,</w:t>
      </w:r>
    </w:p>
    <w:p w:rsidR="009F7E63" w:rsidRPr="00AC1A26" w:rsidRDefault="009F7E63" w:rsidP="009F7E63">
      <w:pPr>
        <w:pStyle w:val="NormalHanging12a"/>
        <w:widowControl/>
      </w:pPr>
      <w:r w:rsidRPr="00AC1A26">
        <w:t>–</w:t>
      </w:r>
      <w:r w:rsidRPr="00AC1A26">
        <w:tab/>
        <w:t>s ohledem na články 8 a 9 Protokolu č. 7 o výsadách a imunitách Evropské unie a na čl. 6 odst. 2 aktu ze dne 20. září 1976 o volbě členů Evropského parlamentu ve všeobecných a přímých volbách,</w:t>
      </w:r>
    </w:p>
    <w:p w:rsidR="009F7E63" w:rsidRPr="00AC1A26" w:rsidRDefault="009F7E63" w:rsidP="009F7E63">
      <w:pPr>
        <w:pStyle w:val="NormalHanging12a"/>
        <w:widowControl/>
      </w:pPr>
      <w:r w:rsidRPr="00AC1A26">
        <w:t>–</w:t>
      </w:r>
      <w:r w:rsidRPr="00AC1A26">
        <w:tab/>
        <w:t xml:space="preserve">s ohledem na rozsudky Soudního dvora Evropské unie ze dne 21. října 2008, 19. března 2010, 6. září 2011, 17. ledna 2013, 19. prosince </w:t>
      </w:r>
      <w:r w:rsidRPr="0020022E">
        <w:t>2019 a 5. července 2023</w:t>
      </w:r>
      <w:r w:rsidRPr="0020022E">
        <w:rPr>
          <w:rStyle w:val="FootnoteReference"/>
          <w:color w:val="000000"/>
        </w:rPr>
        <w:footnoteReference w:id="1"/>
      </w:r>
      <w:r w:rsidRPr="0020022E">
        <w:t>,</w:t>
      </w:r>
    </w:p>
    <w:p w:rsidR="009F7E63" w:rsidRPr="00AC1A26" w:rsidRDefault="009F7E63" w:rsidP="009F7E63">
      <w:pPr>
        <w:pStyle w:val="NormalHanging12a"/>
        <w:widowControl/>
      </w:pPr>
      <w:r w:rsidRPr="00AC1A26">
        <w:t>–</w:t>
      </w:r>
      <w:r w:rsidRPr="00AC1A26">
        <w:tab/>
        <w:t>s ohledem na článek 62 Ústavy Litevské republiky,</w:t>
      </w:r>
    </w:p>
    <w:p w:rsidR="009F7E63" w:rsidRPr="00AC1A26" w:rsidRDefault="009F7E63" w:rsidP="009F7E63">
      <w:pPr>
        <w:pStyle w:val="NormalHanging12a"/>
        <w:widowControl/>
      </w:pPr>
      <w:r w:rsidRPr="00AC1A26">
        <w:t>–</w:t>
      </w:r>
      <w:r w:rsidRPr="00AC1A26">
        <w:tab/>
        <w:t>s ohledem na čl. 5 odst. 2, čl. 6 odst. 1 a článek 9 jednacího řádu,</w:t>
      </w:r>
    </w:p>
    <w:p w:rsidR="009F7E63" w:rsidRPr="00AC1A26" w:rsidRDefault="009F7E63" w:rsidP="009F7E63">
      <w:pPr>
        <w:pStyle w:val="NormalHanging12a"/>
        <w:widowControl/>
      </w:pPr>
      <w:r w:rsidRPr="00AC1A26">
        <w:t>–</w:t>
      </w:r>
      <w:r w:rsidRPr="00AC1A26">
        <w:tab/>
        <w:t>s ohledem na zprávu Výboru pro právní záležitosti (A10</w:t>
      </w:r>
      <w:r w:rsidRPr="00AC1A26">
        <w:noBreakHyphen/>
        <w:t>0078/2025),</w:t>
      </w:r>
    </w:p>
    <w:p w:rsidR="009F7E63" w:rsidRPr="00AC1A26" w:rsidRDefault="009F7E63" w:rsidP="009F7E63">
      <w:pPr>
        <w:pStyle w:val="NormalHanging12a"/>
        <w:widowControl/>
      </w:pPr>
      <w:r w:rsidRPr="00AC1A26">
        <w:lastRenderedPageBreak/>
        <w:t>A.</w:t>
      </w:r>
      <w:r w:rsidRPr="00AC1A26">
        <w:tab/>
        <w:t xml:space="preserve">vzhledem k tomu, že v dopise ze dne 16. září 2024 </w:t>
      </w:r>
      <w:r w:rsidR="0020022E">
        <w:t>požádala</w:t>
      </w:r>
      <w:r w:rsidR="0020022E" w:rsidRPr="00AC1A26">
        <w:t xml:space="preserve"> </w:t>
      </w:r>
      <w:r w:rsidRPr="00AC1A26">
        <w:t xml:space="preserve">nejvyšší státní zástupkyně Litevské republiky, aby byl </w:t>
      </w:r>
      <w:proofErr w:type="spellStart"/>
      <w:r w:rsidRPr="00AC1A26">
        <w:t>Petras</w:t>
      </w:r>
      <w:proofErr w:type="spellEnd"/>
      <w:r w:rsidRPr="00AC1A26">
        <w:t xml:space="preserve"> </w:t>
      </w:r>
      <w:proofErr w:type="spellStart"/>
      <w:r w:rsidRPr="00AC1A26">
        <w:t>Gražulis</w:t>
      </w:r>
      <w:proofErr w:type="spellEnd"/>
      <w:r w:rsidRPr="00AC1A26">
        <w:t xml:space="preserve"> zbaven imunity v souvislosti s podezřením ze spáchání trestného činu podle čl. 170 odst. 2 trestního zákoníku Litevské republiky, kterého se měl dopustit tím, že veřejně zesměšnil skupinu osob a vyjádřil vůči nim opovržení s ohledem na jejich sexuální orientaci;</w:t>
      </w:r>
    </w:p>
    <w:p w:rsidR="009F7E63" w:rsidRPr="00AC1A26" w:rsidRDefault="009F7E63" w:rsidP="009F7E63">
      <w:pPr>
        <w:pStyle w:val="NormalHanging12a"/>
        <w:widowControl/>
      </w:pPr>
      <w:r w:rsidRPr="00AC1A26">
        <w:rPr>
          <w:shd w:val="clear" w:color="auto" w:fill="FFFFFF"/>
        </w:rPr>
        <w:t>B.</w:t>
      </w:r>
      <w:r w:rsidRPr="00AC1A26">
        <w:rPr>
          <w:shd w:val="clear" w:color="auto" w:fill="FFFFFF"/>
        </w:rPr>
        <w:tab/>
      </w:r>
      <w:r w:rsidRPr="00AC1A26">
        <w:t xml:space="preserve">vzhledem k tomu, že se v žádosti uvádí, že byl </w:t>
      </w:r>
      <w:proofErr w:type="spellStart"/>
      <w:r w:rsidRPr="00AC1A26">
        <w:t>Petras</w:t>
      </w:r>
      <w:proofErr w:type="spellEnd"/>
      <w:r w:rsidRPr="00AC1A26">
        <w:t xml:space="preserve"> </w:t>
      </w:r>
      <w:proofErr w:type="spellStart"/>
      <w:r w:rsidRPr="00AC1A26">
        <w:t>Gražulis</w:t>
      </w:r>
      <w:proofErr w:type="spellEnd"/>
      <w:r w:rsidRPr="00AC1A26">
        <w:t xml:space="preserve"> </w:t>
      </w:r>
      <w:r w:rsidR="00D861FB">
        <w:t>obžalován</w:t>
      </w:r>
      <w:r w:rsidRPr="00AC1A26">
        <w:t xml:space="preserve"> z toho, že veřejně pronesl </w:t>
      </w:r>
      <w:proofErr w:type="spellStart"/>
      <w:r w:rsidRPr="00AC1A26">
        <w:t>dehonestující</w:t>
      </w:r>
      <w:proofErr w:type="spellEnd"/>
      <w:r w:rsidRPr="00AC1A26">
        <w:t>, znevažující a ponižující výroky proti skupině osob a že vůči nim vyjádřil opovržení s ohledem na jejich sexuální orientaci, k čemuž mělo dojít dne 26. května 2022 po konci schůze litevského parlamentu („</w:t>
      </w:r>
      <w:proofErr w:type="spellStart"/>
      <w:r w:rsidRPr="00AC1A26">
        <w:t>Seimas</w:t>
      </w:r>
      <w:proofErr w:type="spellEnd"/>
      <w:r w:rsidRPr="00AC1A26">
        <w:t xml:space="preserve">“) věnované registrovaným partnerstvím při rozhovoru s novináři, který byl natočen na kameru a dále šířen sdělovacími prostředky; vzhledem k tomu, že trestný čin, který se tehdejšímu poslanci litevského parlamentu </w:t>
      </w:r>
      <w:proofErr w:type="spellStart"/>
      <w:r w:rsidRPr="00AC1A26">
        <w:t>Petrasovi</w:t>
      </w:r>
      <w:proofErr w:type="spellEnd"/>
      <w:r w:rsidRPr="00AC1A26">
        <w:t xml:space="preserve"> </w:t>
      </w:r>
      <w:proofErr w:type="spellStart"/>
      <w:r w:rsidRPr="00AC1A26">
        <w:t>Gražulisovi</w:t>
      </w:r>
      <w:proofErr w:type="spellEnd"/>
      <w:r w:rsidRPr="00AC1A26">
        <w:t xml:space="preserve"> klade za vinu, měl být spáchán v roce 2022, </w:t>
      </w:r>
      <w:r w:rsidR="0020022E">
        <w:t xml:space="preserve">vzhledem k tomu, </w:t>
      </w:r>
      <w:r w:rsidRPr="00AC1A26">
        <w:t xml:space="preserve">že přípravná fáze trestního řízení proběhla v letech 2022 a 2023 a že věc byla poté v lednu 2024 </w:t>
      </w:r>
      <w:r w:rsidR="00D861FB">
        <w:t>postoupena</w:t>
      </w:r>
      <w:r w:rsidRPr="00AC1A26">
        <w:t xml:space="preserve"> k projednání krajskému soudu ve Vilniusu; vzhledem k tomu, že </w:t>
      </w:r>
      <w:proofErr w:type="spellStart"/>
      <w:r w:rsidRPr="00AC1A26">
        <w:t>Petras</w:t>
      </w:r>
      <w:proofErr w:type="spellEnd"/>
      <w:r w:rsidRPr="00AC1A26">
        <w:t xml:space="preserve"> </w:t>
      </w:r>
      <w:proofErr w:type="spellStart"/>
      <w:r w:rsidRPr="00AC1A26">
        <w:t>Gražulis</w:t>
      </w:r>
      <w:proofErr w:type="spellEnd"/>
      <w:r w:rsidRPr="00AC1A26">
        <w:t xml:space="preserve"> v té době požíval imunity jako </w:t>
      </w:r>
      <w:r w:rsidRPr="00AC1A26">
        <w:rPr>
          <w:shd w:val="clear" w:color="auto" w:fill="FFFFFF"/>
        </w:rPr>
        <w:t>poslanec</w:t>
      </w:r>
      <w:r w:rsidRPr="00AC1A26">
        <w:t>, avšak dne 16. listopadu 2023 vyjádřil litevský parlament souhlas s tím, aby byl vydán k trestnímu stíhání;</w:t>
      </w:r>
    </w:p>
    <w:p w:rsidR="009F7E63" w:rsidRPr="00AC1A26" w:rsidRDefault="009F7E63" w:rsidP="009F7E63">
      <w:pPr>
        <w:pStyle w:val="NormalHanging12a"/>
        <w:widowControl/>
      </w:pPr>
      <w:r w:rsidRPr="00AC1A26">
        <w:t>C.</w:t>
      </w:r>
      <w:r w:rsidRPr="00AC1A26">
        <w:tab/>
        <w:t xml:space="preserve">vzhledem k tomu, že </w:t>
      </w:r>
      <w:proofErr w:type="spellStart"/>
      <w:r w:rsidRPr="00AC1A26">
        <w:t>Petras</w:t>
      </w:r>
      <w:proofErr w:type="spellEnd"/>
      <w:r w:rsidRPr="00AC1A26">
        <w:t xml:space="preserve"> </w:t>
      </w:r>
      <w:proofErr w:type="spellStart"/>
      <w:r w:rsidRPr="00AC1A26">
        <w:t>Gražulis</w:t>
      </w:r>
      <w:proofErr w:type="spellEnd"/>
      <w:r w:rsidRPr="00AC1A26">
        <w:rPr>
          <w:shd w:val="clear" w:color="auto" w:fill="FFFFFF"/>
        </w:rPr>
        <w:t xml:space="preserve"> byl zvolen poslancem ve volbách do Evropského parlamentu v červnu 2024</w:t>
      </w:r>
      <w:r w:rsidRPr="00AC1A26">
        <w:t>, přičemž v době</w:t>
      </w:r>
      <w:r w:rsidRPr="00AC1A26">
        <w:rPr>
          <w:shd w:val="clear" w:color="auto" w:fill="FFFFFF"/>
        </w:rPr>
        <w:t>, kdy měl trestný čin spáchat, poslancem Evropského parlamentu nebyl;</w:t>
      </w:r>
    </w:p>
    <w:p w:rsidR="009F7E63" w:rsidRPr="00AC1A26" w:rsidRDefault="009F7E63" w:rsidP="009F7E63">
      <w:pPr>
        <w:pStyle w:val="NormalHanging12a"/>
        <w:widowControl/>
      </w:pPr>
      <w:r w:rsidRPr="00AC1A26">
        <w:t>D.</w:t>
      </w:r>
      <w:r w:rsidRPr="00AC1A26">
        <w:tab/>
        <w:t xml:space="preserve">vzhledem k tomu, že údajný trestný čin a následná žádost o zbavení imunity se netýkají hlasování nebo názoru vyjádřeného </w:t>
      </w:r>
      <w:proofErr w:type="spellStart"/>
      <w:r w:rsidRPr="00AC1A26">
        <w:t>Petrasem</w:t>
      </w:r>
      <w:proofErr w:type="spellEnd"/>
      <w:r w:rsidRPr="00AC1A26">
        <w:t xml:space="preserve"> </w:t>
      </w:r>
      <w:proofErr w:type="spellStart"/>
      <w:r w:rsidRPr="00AC1A26">
        <w:t>Gražulisem</w:t>
      </w:r>
      <w:proofErr w:type="spellEnd"/>
      <w:r w:rsidRPr="00AC1A26">
        <w:t xml:space="preserve"> při výkonu jeho funkce ve smyslu článku 8 Protokolu č. 7 o výsadách a imunitách Evropské unie;</w:t>
      </w:r>
    </w:p>
    <w:p w:rsidR="009F7E63" w:rsidRDefault="009F7E63" w:rsidP="009F7E63">
      <w:pPr>
        <w:pStyle w:val="NormalHanging12a"/>
        <w:widowControl/>
      </w:pPr>
      <w:r w:rsidRPr="00AC1A26">
        <w:t>E.</w:t>
      </w:r>
      <w:r w:rsidRPr="00AC1A26">
        <w:tab/>
        <w:t>vzhledem k tomu, že čl</w:t>
      </w:r>
      <w:r w:rsidR="0020022E">
        <w:t>.</w:t>
      </w:r>
      <w:r w:rsidRPr="00AC1A26">
        <w:t xml:space="preserve"> 9 </w:t>
      </w:r>
      <w:r w:rsidR="00D861FB">
        <w:t>první pododstavec</w:t>
      </w:r>
      <w:r w:rsidR="0020022E">
        <w:t xml:space="preserve"> písm. a) </w:t>
      </w:r>
      <w:r w:rsidRPr="00AC1A26">
        <w:t xml:space="preserve">Protokolu č. 7 o výsadách a imunitách Evropské unie </w:t>
      </w:r>
      <w:r w:rsidR="0020022E">
        <w:t>stanoví</w:t>
      </w:r>
      <w:r w:rsidRPr="00AC1A26">
        <w:t xml:space="preserve">, že členové </w:t>
      </w:r>
      <w:r w:rsidRPr="00E15319">
        <w:t xml:space="preserve">Evropského parlamentu požívají na území </w:t>
      </w:r>
      <w:r w:rsidR="00D861FB" w:rsidRPr="00E15319">
        <w:t>vlastního státu</w:t>
      </w:r>
      <w:r w:rsidRPr="00E15319">
        <w:t xml:space="preserve"> imunit přiznávan</w:t>
      </w:r>
      <w:r w:rsidR="00D861FB" w:rsidRPr="00E15319">
        <w:t xml:space="preserve">ých členům </w:t>
      </w:r>
      <w:r w:rsidRPr="00E15319">
        <w:t>parlamentu vlastního státu;</w:t>
      </w:r>
    </w:p>
    <w:p w:rsidR="009F7E63" w:rsidRPr="00AC1A26" w:rsidRDefault="009F7E63" w:rsidP="009F7E63">
      <w:pPr>
        <w:pStyle w:val="NormalHanging12a"/>
        <w:widowControl/>
      </w:pPr>
      <w:r w:rsidRPr="00AC1A26">
        <w:t>F.</w:t>
      </w:r>
      <w:r w:rsidRPr="00AC1A26">
        <w:tab/>
        <w:t>vzhledem k tomu, že podle článku 62 Ústavy Litevské republiky je „ posla</w:t>
      </w:r>
      <w:bookmarkStart w:id="8" w:name="_GoBack"/>
      <w:bookmarkEnd w:id="8"/>
      <w:r w:rsidRPr="00AC1A26">
        <w:t xml:space="preserve">nec </w:t>
      </w:r>
      <w:proofErr w:type="spellStart"/>
      <w:r w:rsidRPr="00AC1A26">
        <w:t>Seimasu</w:t>
      </w:r>
      <w:proofErr w:type="spellEnd"/>
      <w:r w:rsidRPr="00AC1A26">
        <w:t xml:space="preserve"> nedotknutelný. Poslanec nesmí být bez souhlasu </w:t>
      </w:r>
      <w:proofErr w:type="spellStart"/>
      <w:r w:rsidRPr="00AC1A26">
        <w:t>Seimasu</w:t>
      </w:r>
      <w:proofErr w:type="spellEnd"/>
      <w:r w:rsidRPr="00AC1A26">
        <w:t xml:space="preserve"> trestně stíhán, zadržen ani jinak omezován na svobodě. Poslanec nesmí být stíhán pro své hlasování nebo projevy v parlamentu. Podle obecného práva však může být stíhán pro urážky namířené proti jiné osobě nebo pro pomluvu“;</w:t>
      </w:r>
      <w:r w:rsidRPr="00AC1A26">
        <w:rPr>
          <w:sz w:val="22"/>
        </w:rPr>
        <w:t xml:space="preserve"> </w:t>
      </w:r>
    </w:p>
    <w:p w:rsidR="009F7E63" w:rsidRPr="00AC1A26" w:rsidRDefault="009F7E63" w:rsidP="009F7E63">
      <w:pPr>
        <w:pStyle w:val="NormalHanging12a"/>
        <w:widowControl/>
      </w:pPr>
      <w:r w:rsidRPr="00AC1A26">
        <w:t>G.</w:t>
      </w:r>
      <w:r w:rsidRPr="00AC1A26">
        <w:tab/>
        <w:t>vzhledem k tomu, že účelem poslanecké imunity je chránit Parlament a jeho poslance před soudními řízeními v souvislosti s činností, kterou vykonávají v rámci plnění svých parlamentních povinností a kterou nelze od těchto povinností oddělit;</w:t>
      </w:r>
    </w:p>
    <w:p w:rsidR="009F7E63" w:rsidRPr="00AC1A26" w:rsidRDefault="009F7E63" w:rsidP="009F7E63">
      <w:pPr>
        <w:pStyle w:val="NormalHanging12a"/>
        <w:widowControl/>
      </w:pPr>
      <w:r w:rsidRPr="00AC1A26">
        <w:t>H.</w:t>
      </w:r>
      <w:r w:rsidRPr="00AC1A26">
        <w:tab/>
        <w:t>vzhledem k tomu, že podle čl. 5 odst. 2 jednacího řádu není poslanecká imunita osobní výsadou poslanců, nýbrž zárukou nezávislosti Evropského parlamentu jako celku a jeho poslanců;</w:t>
      </w:r>
    </w:p>
    <w:p w:rsidR="009F7E63" w:rsidRDefault="009F7E63" w:rsidP="009F7E63">
      <w:pPr>
        <w:pStyle w:val="NormalHanging12a"/>
        <w:widowControl/>
      </w:pPr>
      <w:r w:rsidRPr="00AC1A26">
        <w:t>I.</w:t>
      </w:r>
      <w:r w:rsidRPr="00AC1A26">
        <w:tab/>
        <w:t xml:space="preserve">vzhledem k tomu, že v této věci Parlament nemohl prokázat existenci </w:t>
      </w:r>
      <w:proofErr w:type="spellStart"/>
      <w:r w:rsidRPr="00AC1A26">
        <w:rPr>
          <w:i/>
          <w:iCs/>
        </w:rPr>
        <w:t>fumus</w:t>
      </w:r>
      <w:proofErr w:type="spellEnd"/>
      <w:r w:rsidRPr="00AC1A26">
        <w:rPr>
          <w:i/>
          <w:iCs/>
        </w:rPr>
        <w:t xml:space="preserve"> </w:t>
      </w:r>
      <w:proofErr w:type="spellStart"/>
      <w:r w:rsidRPr="00AC1A26">
        <w:rPr>
          <w:i/>
          <w:iCs/>
        </w:rPr>
        <w:t>persecutionis</w:t>
      </w:r>
      <w:proofErr w:type="spellEnd"/>
      <w:r w:rsidRPr="00AC1A26">
        <w:t xml:space="preserve">, tedy skutečností naznačujících, že </w:t>
      </w:r>
      <w:r w:rsidR="0020022E">
        <w:t>záměrem předmětného</w:t>
      </w:r>
      <w:r w:rsidR="0020022E" w:rsidRPr="00AC1A26">
        <w:t xml:space="preserve"> </w:t>
      </w:r>
      <w:proofErr w:type="gramStart"/>
      <w:r w:rsidRPr="00AC1A26">
        <w:t>trestní</w:t>
      </w:r>
      <w:proofErr w:type="gramEnd"/>
      <w:r w:rsidRPr="00AC1A26">
        <w:t xml:space="preserve"> řízení </w:t>
      </w:r>
      <w:r w:rsidR="0020022E">
        <w:t>je</w:t>
      </w:r>
      <w:r w:rsidRPr="00AC1A26">
        <w:t xml:space="preserve"> poškodit politickou činnost poslance</w:t>
      </w:r>
      <w:r w:rsidR="0020022E">
        <w:t xml:space="preserve"> jakožto poslance</w:t>
      </w:r>
      <w:r w:rsidRPr="00AC1A26">
        <w:t xml:space="preserve"> Evropského parlamentu;</w:t>
      </w:r>
    </w:p>
    <w:p w:rsidR="009F7E63" w:rsidRPr="00AC1A26" w:rsidRDefault="009F7E63" w:rsidP="009F7E63">
      <w:pPr>
        <w:pStyle w:val="NormalHanging12a"/>
        <w:widowControl/>
      </w:pPr>
      <w:r w:rsidRPr="00AC1A26">
        <w:lastRenderedPageBreak/>
        <w:t>J.</w:t>
      </w:r>
      <w:r w:rsidRPr="00AC1A26">
        <w:tab/>
        <w:t>vzhledem k tomu, že na jedné straně Evropský parlament nelze považovat za soud a že na straně druhé poslanec nemůže být v rámci řízení o zbavení imunity považován za „obžalovaného“</w:t>
      </w:r>
      <w:r w:rsidRPr="00AC1A26">
        <w:rPr>
          <w:vertAlign w:val="superscript"/>
        </w:rPr>
        <w:footnoteReference w:id="2"/>
      </w:r>
      <w:r w:rsidRPr="00AC1A26">
        <w:t>;</w:t>
      </w:r>
    </w:p>
    <w:p w:rsidR="009F7E63" w:rsidRPr="00AC1A26" w:rsidRDefault="009F7E63" w:rsidP="009F7E63">
      <w:pPr>
        <w:pStyle w:val="NormalHanging12a"/>
        <w:widowControl/>
      </w:pPr>
      <w:r w:rsidRPr="00AC1A26">
        <w:t>1.</w:t>
      </w:r>
      <w:r w:rsidRPr="00AC1A26">
        <w:tab/>
        <w:t xml:space="preserve">rozhodl, že se </w:t>
      </w:r>
      <w:proofErr w:type="spellStart"/>
      <w:r w:rsidRPr="00AC1A26">
        <w:t>Petras</w:t>
      </w:r>
      <w:proofErr w:type="spellEnd"/>
      <w:r w:rsidRPr="00AC1A26">
        <w:t xml:space="preserve"> </w:t>
      </w:r>
      <w:proofErr w:type="spellStart"/>
      <w:r w:rsidRPr="00AC1A26">
        <w:t>Gražulis</w:t>
      </w:r>
      <w:proofErr w:type="spellEnd"/>
      <w:r w:rsidRPr="00AC1A26">
        <w:t xml:space="preserve"> zbavuje imunity;</w:t>
      </w:r>
    </w:p>
    <w:p w:rsidR="00AC1A26" w:rsidRPr="00AC1A26" w:rsidRDefault="009F7E63" w:rsidP="00AC1A26">
      <w:pPr>
        <w:pStyle w:val="NormalHanging12a"/>
        <w:widowControl/>
      </w:pPr>
      <w:r w:rsidRPr="00AC1A26">
        <w:t>2.</w:t>
      </w:r>
      <w:r w:rsidRPr="00AC1A26">
        <w:tab/>
        <w:t>pověřuje svou předsedkyni, aby ihned předala toto rozhodnutí a zprávu příslušného výboru příslušným orgánům Litevské republiky a </w:t>
      </w:r>
      <w:proofErr w:type="spellStart"/>
      <w:r w:rsidRPr="00AC1A26">
        <w:t>Petrasu</w:t>
      </w:r>
      <w:proofErr w:type="spellEnd"/>
      <w:r w:rsidRPr="00AC1A26">
        <w:t xml:space="preserve"> </w:t>
      </w:r>
      <w:proofErr w:type="spellStart"/>
      <w:r w:rsidRPr="00AC1A26">
        <w:t>Gražulisovi</w:t>
      </w:r>
      <w:proofErr w:type="spellEnd"/>
      <w:r w:rsidRPr="00AC1A26">
        <w:t>.</w:t>
      </w:r>
    </w:p>
    <w:p w:rsidR="00E365E1" w:rsidRPr="00AC1A26" w:rsidRDefault="00E365E1" w:rsidP="007726A8"/>
    <w:sectPr w:rsidR="00E365E1" w:rsidRPr="00AC1A26" w:rsidSect="00AC1A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26A8" w:rsidRPr="00AC1A26" w:rsidRDefault="007726A8">
      <w:r w:rsidRPr="00AC1A26">
        <w:separator/>
      </w:r>
    </w:p>
  </w:endnote>
  <w:endnote w:type="continuationSeparator" w:id="0">
    <w:p w:rsidR="007726A8" w:rsidRPr="00AC1A26" w:rsidRDefault="007726A8">
      <w:r w:rsidRPr="00AC1A2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1A2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1A2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1A2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26A8" w:rsidRPr="00AC1A26" w:rsidRDefault="007726A8">
      <w:r w:rsidRPr="00AC1A26">
        <w:separator/>
      </w:r>
    </w:p>
  </w:footnote>
  <w:footnote w:type="continuationSeparator" w:id="0">
    <w:p w:rsidR="007726A8" w:rsidRPr="00AC1A26" w:rsidRDefault="007726A8">
      <w:r w:rsidRPr="00AC1A26">
        <w:continuationSeparator/>
      </w:r>
    </w:p>
  </w:footnote>
  <w:footnote w:id="1">
    <w:p w:rsidR="009F7E63" w:rsidRPr="00AC1A26" w:rsidRDefault="009F7E63" w:rsidP="006F634C">
      <w:pPr>
        <w:pStyle w:val="FootnoteText"/>
        <w:ind w:left="567" w:hanging="567"/>
        <w:rPr>
          <w:sz w:val="24"/>
          <w:lang w:val="cs-CZ"/>
        </w:rPr>
      </w:pPr>
      <w:r w:rsidRPr="00AC1A26">
        <w:rPr>
          <w:rStyle w:val="FootnoteReference"/>
          <w:sz w:val="24"/>
          <w:lang w:val="cs-CZ"/>
        </w:rPr>
        <w:footnoteRef/>
      </w:r>
      <w:r w:rsidR="00AC1A26" w:rsidRPr="00AC1A26">
        <w:rPr>
          <w:sz w:val="24"/>
          <w:lang w:val="cs-CZ"/>
        </w:rPr>
        <w:t xml:space="preserve"> </w:t>
      </w:r>
      <w:r w:rsidR="00AC1A26" w:rsidRPr="00AC1A26">
        <w:rPr>
          <w:sz w:val="24"/>
          <w:lang w:val="cs-CZ"/>
        </w:rPr>
        <w:tab/>
      </w:r>
      <w:r w:rsidRPr="00AC1A26">
        <w:rPr>
          <w:sz w:val="24"/>
          <w:lang w:val="cs-CZ"/>
        </w:rPr>
        <w:t xml:space="preserve">Rozsudek Soudního dvora ze dne 21. října 2008, </w:t>
      </w:r>
      <w:proofErr w:type="spellStart"/>
      <w:r w:rsidRPr="00AC1A26">
        <w:rPr>
          <w:sz w:val="24"/>
          <w:lang w:val="cs-CZ"/>
        </w:rPr>
        <w:t>Marra</w:t>
      </w:r>
      <w:proofErr w:type="spellEnd"/>
      <w:r w:rsidRPr="00AC1A26">
        <w:rPr>
          <w:sz w:val="24"/>
          <w:lang w:val="cs-CZ"/>
        </w:rPr>
        <w:t xml:space="preserve"> v. De </w:t>
      </w:r>
      <w:proofErr w:type="spellStart"/>
      <w:r w:rsidRPr="00AC1A26">
        <w:rPr>
          <w:sz w:val="24"/>
          <w:lang w:val="cs-CZ"/>
        </w:rPr>
        <w:t>Gregorio</w:t>
      </w:r>
      <w:proofErr w:type="spellEnd"/>
      <w:r w:rsidRPr="00AC1A26">
        <w:rPr>
          <w:sz w:val="24"/>
          <w:lang w:val="cs-CZ"/>
        </w:rPr>
        <w:t xml:space="preserve"> a Clemente, C 200/07 a C-201/07, ECLI:EU:C:2008:579; rozsudek Tribunálu ze dne 19. března 2010, </w:t>
      </w:r>
      <w:proofErr w:type="spellStart"/>
      <w:r w:rsidRPr="00AC1A26">
        <w:rPr>
          <w:sz w:val="24"/>
          <w:lang w:val="cs-CZ"/>
        </w:rPr>
        <w:t>Gollnisch</w:t>
      </w:r>
      <w:proofErr w:type="spellEnd"/>
      <w:r w:rsidRPr="00AC1A26">
        <w:rPr>
          <w:sz w:val="24"/>
          <w:lang w:val="cs-CZ"/>
        </w:rPr>
        <w:t xml:space="preserve">/Parlament, T-42/06, ECLI:EU:T:2010:102; rozsudek Soudního dvora ze dne 6. září 2011, </w:t>
      </w:r>
      <w:proofErr w:type="spellStart"/>
      <w:r w:rsidRPr="00AC1A26">
        <w:rPr>
          <w:sz w:val="24"/>
          <w:lang w:val="cs-CZ"/>
        </w:rPr>
        <w:t>Patriciello</w:t>
      </w:r>
      <w:proofErr w:type="spellEnd"/>
      <w:r w:rsidRPr="00AC1A26">
        <w:rPr>
          <w:sz w:val="24"/>
          <w:lang w:val="cs-CZ"/>
        </w:rPr>
        <w:t xml:space="preserve">, C-163/10, ECLI: EU:C:2011:543; rozsudek Tribunálu ze dne 17. ledna 2013, </w:t>
      </w:r>
      <w:proofErr w:type="spellStart"/>
      <w:r w:rsidRPr="00AC1A26">
        <w:rPr>
          <w:sz w:val="24"/>
          <w:lang w:val="cs-CZ"/>
        </w:rPr>
        <w:t>Gollnisch</w:t>
      </w:r>
      <w:proofErr w:type="spellEnd"/>
      <w:r w:rsidRPr="00AC1A26">
        <w:rPr>
          <w:sz w:val="24"/>
          <w:lang w:val="cs-CZ"/>
        </w:rPr>
        <w:t xml:space="preserve"> vs. Parlament, T-346/11 a T-347/11, ECLI:EU:T:2013:23, rozsudek Soudního dvora ze dne 19. prosince 2019, </w:t>
      </w:r>
      <w:proofErr w:type="spellStart"/>
      <w:r w:rsidRPr="00AC1A26">
        <w:rPr>
          <w:sz w:val="24"/>
          <w:lang w:val="cs-CZ"/>
        </w:rPr>
        <w:t>Junqueras</w:t>
      </w:r>
      <w:proofErr w:type="spellEnd"/>
      <w:r w:rsidRPr="00AC1A26">
        <w:rPr>
          <w:sz w:val="24"/>
          <w:lang w:val="cs-CZ"/>
        </w:rPr>
        <w:t xml:space="preserve"> </w:t>
      </w:r>
      <w:proofErr w:type="spellStart"/>
      <w:r w:rsidRPr="00AC1A26">
        <w:rPr>
          <w:sz w:val="24"/>
          <w:lang w:val="cs-CZ"/>
        </w:rPr>
        <w:t>Vies</w:t>
      </w:r>
      <w:proofErr w:type="spellEnd"/>
      <w:r w:rsidRPr="00AC1A26">
        <w:rPr>
          <w:sz w:val="24"/>
          <w:lang w:val="cs-CZ"/>
        </w:rPr>
        <w:t xml:space="preserve">, C-502/19, ECLI:EU:C:2019:1115; rozsudek Tribunálu ze dne 5. července 2023, </w:t>
      </w:r>
      <w:proofErr w:type="spellStart"/>
      <w:r w:rsidRPr="00AC1A26">
        <w:rPr>
          <w:sz w:val="24"/>
          <w:lang w:val="cs-CZ"/>
        </w:rPr>
        <w:t>Puigdemont</w:t>
      </w:r>
      <w:proofErr w:type="spellEnd"/>
      <w:r w:rsidRPr="00AC1A26">
        <w:rPr>
          <w:sz w:val="24"/>
          <w:lang w:val="cs-CZ"/>
        </w:rPr>
        <w:t xml:space="preserve"> i </w:t>
      </w:r>
      <w:proofErr w:type="spellStart"/>
      <w:r w:rsidRPr="00AC1A26">
        <w:rPr>
          <w:sz w:val="24"/>
          <w:lang w:val="cs-CZ"/>
        </w:rPr>
        <w:t>Casamajó</w:t>
      </w:r>
      <w:proofErr w:type="spellEnd"/>
      <w:r w:rsidRPr="00AC1A26">
        <w:rPr>
          <w:sz w:val="24"/>
          <w:lang w:val="cs-CZ"/>
        </w:rPr>
        <w:t xml:space="preserve"> a další vs. Parlament, T-272/21, ECLI:EU:T:2023:373.</w:t>
      </w:r>
    </w:p>
  </w:footnote>
  <w:footnote w:id="2">
    <w:p w:rsidR="009F7E63" w:rsidRPr="00AC1A26" w:rsidRDefault="009F7E63" w:rsidP="00AC1A26">
      <w:pPr>
        <w:pStyle w:val="FootnoteText"/>
        <w:ind w:left="567" w:hanging="567"/>
        <w:rPr>
          <w:sz w:val="24"/>
          <w:lang w:val="cs-CZ"/>
        </w:rPr>
      </w:pPr>
      <w:r w:rsidRPr="00AC1A26">
        <w:rPr>
          <w:rStyle w:val="FootnoteReference"/>
          <w:sz w:val="24"/>
          <w:lang w:val="cs-CZ"/>
        </w:rPr>
        <w:footnoteRef/>
      </w:r>
      <w:r w:rsidR="00AC1A26" w:rsidRPr="00AC1A26">
        <w:rPr>
          <w:sz w:val="24"/>
          <w:lang w:val="cs-CZ"/>
        </w:rPr>
        <w:t xml:space="preserve"> </w:t>
      </w:r>
      <w:r w:rsidR="00AC1A26" w:rsidRPr="00AC1A26">
        <w:rPr>
          <w:sz w:val="24"/>
          <w:lang w:val="cs-CZ"/>
        </w:rPr>
        <w:tab/>
      </w:r>
      <w:r w:rsidRPr="00AC1A26">
        <w:rPr>
          <w:sz w:val="24"/>
          <w:lang w:val="cs-CZ"/>
        </w:rPr>
        <w:t xml:space="preserve">Rozsudek Tribunálu ze dne 30. dubna 2019, </w:t>
      </w:r>
      <w:proofErr w:type="spellStart"/>
      <w:r w:rsidRPr="00AC1A26">
        <w:rPr>
          <w:sz w:val="24"/>
          <w:lang w:val="cs-CZ"/>
        </w:rPr>
        <w:t>Briois</w:t>
      </w:r>
      <w:proofErr w:type="spellEnd"/>
      <w:r w:rsidRPr="00AC1A26">
        <w:rPr>
          <w:sz w:val="24"/>
          <w:lang w:val="cs-CZ"/>
        </w:rPr>
        <w:t xml:space="preserve"> v. Evropský 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1A2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1A2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1A2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78/2025"/>
    <w:docVar w:name="dvlangue" w:val="CS"/>
    <w:docVar w:name="dvnumam" w:val="0"/>
    <w:docVar w:name="dvpe" w:val="770.080"/>
    <w:docVar w:name="dvrapporteur" w:val="Zpravodajka: "/>
    <w:docVar w:name="dvtitre" w:val="Rozhodnutí Evropského parlamentu ze dne.... 2025 o žádosti, aby byl Petras Gražulis zbaven imunity(2024/2089(IMM))"/>
  </w:docVars>
  <w:rsids>
    <w:rsidRoot w:val="007726A8"/>
    <w:rsid w:val="00002272"/>
    <w:rsid w:val="00064002"/>
    <w:rsid w:val="000677B9"/>
    <w:rsid w:val="000831BA"/>
    <w:rsid w:val="000A42CC"/>
    <w:rsid w:val="000E7DD9"/>
    <w:rsid w:val="0010095E"/>
    <w:rsid w:val="00125B37"/>
    <w:rsid w:val="00166101"/>
    <w:rsid w:val="0018557B"/>
    <w:rsid w:val="00187494"/>
    <w:rsid w:val="001F32AE"/>
    <w:rsid w:val="0020022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634C"/>
    <w:rsid w:val="006F74FA"/>
    <w:rsid w:val="00731ADD"/>
    <w:rsid w:val="00734777"/>
    <w:rsid w:val="00747932"/>
    <w:rsid w:val="00751A4A"/>
    <w:rsid w:val="00756632"/>
    <w:rsid w:val="00762C74"/>
    <w:rsid w:val="007726A8"/>
    <w:rsid w:val="00786EC0"/>
    <w:rsid w:val="007B033D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7E63"/>
    <w:rsid w:val="00A1687D"/>
    <w:rsid w:val="00A43E52"/>
    <w:rsid w:val="00A4678D"/>
    <w:rsid w:val="00A778C7"/>
    <w:rsid w:val="00AB441E"/>
    <w:rsid w:val="00AB6293"/>
    <w:rsid w:val="00AC1A26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61FB"/>
    <w:rsid w:val="00D872DF"/>
    <w:rsid w:val="00D91E21"/>
    <w:rsid w:val="00DA7FCD"/>
    <w:rsid w:val="00E1531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16A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4A31AA"/>
  <w15:chartTrackingRefBased/>
  <w15:docId w15:val="{619842CC-303A-42D0-9468-683143E8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F7E63"/>
    <w:pPr>
      <w:spacing w:after="240"/>
      <w:ind w:left="567" w:hanging="567"/>
    </w:pPr>
  </w:style>
  <w:style w:type="paragraph" w:customStyle="1" w:styleId="EPComma">
    <w:name w:val="EPComma"/>
    <w:basedOn w:val="Normal"/>
    <w:rsid w:val="009F7E63"/>
    <w:pPr>
      <w:spacing w:before="480" w:after="240"/>
    </w:pPr>
  </w:style>
  <w:style w:type="paragraph" w:styleId="BalloonText">
    <w:name w:val="Balloon Text"/>
    <w:basedOn w:val="Normal"/>
    <w:link w:val="BalloonTextChar"/>
    <w:rsid w:val="006F634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F634C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A7779-AC38-4CD2-9925-783A35D5E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740</Words>
  <Characters>4013</Characters>
  <Application>Microsoft Office Word</Application>
  <DocSecurity>0</DocSecurity>
  <Lines>81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2025-05-06T10:31:00Z</dcterms:created>
  <dcterms:modified xsi:type="dcterms:W3CDTF">2025-05-06T10:31:00Z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A10-0078/2025</vt:lpwstr>
  </property>
  <property fmtid="{D5CDD505-2E9C-101B-9397-08002B2CF9AE}" pid="4" name="&lt;Type&gt;">
    <vt:lpwstr>RR</vt:lpwstr>
  </property>
</Properties>
</file>