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3126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31260" w:rsidRDefault="00D8530F" w:rsidP="0010095E">
            <w:pPr>
              <w:pStyle w:val="EPName"/>
            </w:pPr>
            <w:bookmarkStart w:id="0" w:name="_GoBack"/>
            <w:bookmarkEnd w:id="0"/>
            <w:r w:rsidRPr="00631260">
              <w:t>Parlament Europejski</w:t>
            </w:r>
          </w:p>
          <w:p w:rsidR="00751A4A" w:rsidRPr="0063126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31260">
              <w:t>2024</w:t>
            </w:r>
            <w:r w:rsidR="00817416" w:rsidRPr="00631260">
              <w:t>-202</w:t>
            </w:r>
            <w:r w:rsidRPr="0063126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31260" w:rsidRDefault="00187494" w:rsidP="0010095E">
            <w:pPr>
              <w:pStyle w:val="EPLogo"/>
            </w:pPr>
            <w:r w:rsidRPr="0063126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31260" w:rsidRDefault="00D058B8" w:rsidP="004C5D52">
      <w:pPr>
        <w:pStyle w:val="LineTop"/>
      </w:pPr>
    </w:p>
    <w:p w:rsidR="00680577" w:rsidRPr="00631260" w:rsidRDefault="00D8530F" w:rsidP="00680577">
      <w:pPr>
        <w:pStyle w:val="EPBodyTA1"/>
      </w:pPr>
      <w:r w:rsidRPr="00631260">
        <w:t>TEKSTY PRZYJĘTE</w:t>
      </w:r>
    </w:p>
    <w:p w:rsidR="00D058B8" w:rsidRPr="00631260" w:rsidRDefault="00D058B8" w:rsidP="00D058B8">
      <w:pPr>
        <w:pStyle w:val="LineBottom"/>
      </w:pPr>
    </w:p>
    <w:p w:rsidR="00D8530F" w:rsidRPr="00631260" w:rsidRDefault="00D8530F" w:rsidP="00D8530F">
      <w:pPr>
        <w:pStyle w:val="ATHeading1"/>
      </w:pPr>
      <w:bookmarkStart w:id="1" w:name="TANumber"/>
      <w:r w:rsidRPr="00631260">
        <w:t>P10_TA(2025)00</w:t>
      </w:r>
      <w:bookmarkEnd w:id="1"/>
      <w:r w:rsidR="00D8384F">
        <w:t>68</w:t>
      </w:r>
    </w:p>
    <w:p w:rsidR="00D8530F" w:rsidRPr="00F939D4" w:rsidRDefault="00F939D4" w:rsidP="00D8530F">
      <w:pPr>
        <w:pStyle w:val="ATHeading2"/>
      </w:pPr>
      <w:r w:rsidRPr="00F939D4">
        <w:rPr>
          <w:bCs/>
        </w:rPr>
        <w:t xml:space="preserve">Wniosek o uchylenie immunitetu </w:t>
      </w:r>
      <w:proofErr w:type="spellStart"/>
      <w:r w:rsidRPr="00F939D4">
        <w:rPr>
          <w:bCs/>
        </w:rPr>
        <w:t>Petrasa</w:t>
      </w:r>
      <w:proofErr w:type="spellEnd"/>
      <w:r w:rsidRPr="00F939D4">
        <w:rPr>
          <w:bCs/>
        </w:rPr>
        <w:t xml:space="preserve"> </w:t>
      </w:r>
      <w:proofErr w:type="spellStart"/>
      <w:r w:rsidRPr="00F939D4">
        <w:rPr>
          <w:bCs/>
        </w:rPr>
        <w:t>Gražulisa</w:t>
      </w:r>
      <w:proofErr w:type="spellEnd"/>
    </w:p>
    <w:p w:rsidR="00D8530F" w:rsidRPr="00631260" w:rsidRDefault="00D8530F" w:rsidP="00D8530F">
      <w:pPr>
        <w:rPr>
          <w:i/>
          <w:vanish/>
        </w:rPr>
      </w:pPr>
      <w:r w:rsidRPr="00631260">
        <w:rPr>
          <w:i/>
        </w:rPr>
        <w:fldChar w:fldCharType="begin"/>
      </w:r>
      <w:r w:rsidRPr="00631260">
        <w:rPr>
          <w:i/>
        </w:rPr>
        <w:instrText xml:space="preserve"> TC"(</w:instrText>
      </w:r>
      <w:bookmarkStart w:id="2" w:name="DocNumber"/>
      <w:r w:rsidRPr="00631260">
        <w:rPr>
          <w:i/>
        </w:rPr>
        <w:instrText>A10-0078/2025</w:instrText>
      </w:r>
      <w:bookmarkEnd w:id="2"/>
      <w:r w:rsidRPr="00631260">
        <w:rPr>
          <w:i/>
        </w:rPr>
        <w:instrText xml:space="preserve"> - Sprawozdawca: Pascale Piera)"\l3 \n&gt; \* MERGEFORMAT </w:instrText>
      </w:r>
      <w:r w:rsidRPr="00631260">
        <w:rPr>
          <w:i/>
        </w:rPr>
        <w:fldChar w:fldCharType="end"/>
      </w:r>
    </w:p>
    <w:p w:rsidR="00D8530F" w:rsidRPr="00631260" w:rsidRDefault="00D8530F" w:rsidP="00D8530F">
      <w:pPr>
        <w:rPr>
          <w:vanish/>
        </w:rPr>
      </w:pPr>
      <w:bookmarkStart w:id="3" w:name="Commission"/>
      <w:r w:rsidRPr="00631260">
        <w:rPr>
          <w:vanish/>
        </w:rPr>
        <w:t>Komisja Prawna</w:t>
      </w:r>
      <w:bookmarkEnd w:id="3"/>
    </w:p>
    <w:p w:rsidR="00D8530F" w:rsidRPr="00631260" w:rsidRDefault="00D8530F" w:rsidP="00D8530F">
      <w:pPr>
        <w:rPr>
          <w:vanish/>
        </w:rPr>
      </w:pPr>
      <w:bookmarkStart w:id="4" w:name="PE"/>
      <w:r w:rsidRPr="00631260">
        <w:rPr>
          <w:vanish/>
        </w:rPr>
        <w:t>PE770.080</w:t>
      </w:r>
      <w:bookmarkEnd w:id="4"/>
    </w:p>
    <w:p w:rsidR="00D8530F" w:rsidRPr="00631260" w:rsidRDefault="00D8530F" w:rsidP="00D8530F">
      <w:pPr>
        <w:pStyle w:val="ATHeading3"/>
      </w:pPr>
      <w:bookmarkStart w:id="5" w:name="Sujet"/>
      <w:r w:rsidRPr="00631260">
        <w:t xml:space="preserve">Decyzja Parlamentu Europejskiego z dnia </w:t>
      </w:r>
      <w:r w:rsidR="00D301F5">
        <w:t>6 maja</w:t>
      </w:r>
      <w:r w:rsidRPr="00631260">
        <w:t xml:space="preserve"> 2025 r. w sprawie wniosku o uchylenie immunitetu </w:t>
      </w:r>
      <w:proofErr w:type="spellStart"/>
      <w:r w:rsidRPr="00631260">
        <w:t>Petrasa</w:t>
      </w:r>
      <w:proofErr w:type="spellEnd"/>
      <w:r w:rsidRPr="00631260">
        <w:t xml:space="preserve"> </w:t>
      </w:r>
      <w:proofErr w:type="spellStart"/>
      <w:r w:rsidRPr="00631260">
        <w:t>Gražulisa</w:t>
      </w:r>
      <w:bookmarkEnd w:id="5"/>
      <w:proofErr w:type="spellEnd"/>
      <w:r w:rsidRPr="00631260">
        <w:t xml:space="preserve"> </w:t>
      </w:r>
      <w:bookmarkStart w:id="6" w:name="References"/>
      <w:r w:rsidRPr="00631260">
        <w:t>(2024/2089(IMM))</w:t>
      </w:r>
      <w:bookmarkEnd w:id="6"/>
    </w:p>
    <w:p w:rsidR="00D8530F" w:rsidRPr="00631260" w:rsidRDefault="00D8530F" w:rsidP="00D8530F"/>
    <w:p w:rsidR="000D6413" w:rsidRPr="00631260" w:rsidRDefault="000D6413" w:rsidP="000D6413">
      <w:pPr>
        <w:pStyle w:val="EPComma"/>
        <w:widowControl/>
      </w:pPr>
      <w:bookmarkStart w:id="7" w:name="TextBodyBegin"/>
      <w:bookmarkEnd w:id="7"/>
      <w:r w:rsidRPr="00631260">
        <w:rPr>
          <w:i/>
        </w:rPr>
        <w:t>Parlament Europejski</w:t>
      </w:r>
      <w:r w:rsidRPr="00631260">
        <w:t>,</w:t>
      </w:r>
    </w:p>
    <w:p w:rsidR="000D6413" w:rsidRPr="00631260" w:rsidRDefault="000D6413" w:rsidP="000D6413">
      <w:pPr>
        <w:pStyle w:val="NormalHanging12a"/>
        <w:widowControl/>
      </w:pPr>
      <w:r w:rsidRPr="00631260">
        <w:t>–</w:t>
      </w:r>
      <w:r w:rsidRPr="00631260">
        <w:tab/>
        <w:t xml:space="preserve">uwzględniając wniosek prokurator generalnej Republiki Litewskiej z 16 września 2024 r. o uchylenie immunitetu </w:t>
      </w:r>
      <w:proofErr w:type="spellStart"/>
      <w:r w:rsidRPr="00631260">
        <w:t>Petrasa</w:t>
      </w:r>
      <w:proofErr w:type="spellEnd"/>
      <w:r w:rsidRPr="00631260">
        <w:t xml:space="preserve"> </w:t>
      </w:r>
      <w:proofErr w:type="spellStart"/>
      <w:r w:rsidRPr="00631260">
        <w:t>Gražulisa</w:t>
      </w:r>
      <w:proofErr w:type="spellEnd"/>
      <w:r w:rsidRPr="00631260">
        <w:t xml:space="preserve"> w związku z prowadzonym przeciwko niemu postępowaniem karnym, ogłoszony na posiedzeniu plenarnym 24 października 2024 r.,</w:t>
      </w:r>
    </w:p>
    <w:p w:rsidR="000D6413" w:rsidRPr="00631260" w:rsidRDefault="000D6413" w:rsidP="000D6413">
      <w:pPr>
        <w:pStyle w:val="NormalHanging12a"/>
        <w:widowControl/>
      </w:pPr>
      <w:r w:rsidRPr="00631260">
        <w:t>–</w:t>
      </w:r>
      <w:r w:rsidRPr="00631260">
        <w:tab/>
        <w:t xml:space="preserve">po wysłuchaniu wyjaśnień </w:t>
      </w:r>
      <w:proofErr w:type="spellStart"/>
      <w:r w:rsidRPr="00631260">
        <w:t>Petrasa</w:t>
      </w:r>
      <w:proofErr w:type="spellEnd"/>
      <w:r w:rsidRPr="00631260">
        <w:t xml:space="preserve"> </w:t>
      </w:r>
      <w:proofErr w:type="spellStart"/>
      <w:r w:rsidRPr="00631260">
        <w:t>Gražulisa</w:t>
      </w:r>
      <w:proofErr w:type="spellEnd"/>
      <w:r w:rsidRPr="00631260">
        <w:t xml:space="preserve"> 18 marca 2025 r., zgodnie z art. 9 ust. 6 Regulaminu,</w:t>
      </w:r>
    </w:p>
    <w:p w:rsidR="000D6413" w:rsidRPr="00631260" w:rsidRDefault="000D6413" w:rsidP="000D6413">
      <w:pPr>
        <w:pStyle w:val="NormalHanging12a"/>
        <w:widowControl/>
      </w:pPr>
      <w:r w:rsidRPr="00631260">
        <w:t>–</w:t>
      </w:r>
      <w:r w:rsidRPr="00631260">
        <w:tab/>
        <w:t>uwzględniając art. 8 i 9 Protokołu nr 7 w sprawie przywilejów i immunitetów Unii Europejskiej, jak również art. 6 ust. 2 Aktu wyborów przedstawicieli do Parlamentu Europejskiego w powszechnych wyborach bezpośrednich z 20 września 1976 r.,</w:t>
      </w:r>
    </w:p>
    <w:p w:rsidR="000D6413" w:rsidRPr="00631260" w:rsidRDefault="000D6413" w:rsidP="000D6413">
      <w:pPr>
        <w:pStyle w:val="NormalHanging12a"/>
        <w:widowControl/>
      </w:pPr>
      <w:r w:rsidRPr="00631260">
        <w:t>–</w:t>
      </w:r>
      <w:r w:rsidRPr="00631260">
        <w:tab/>
        <w:t>uwzględniając wyroki wydane przez Trybunał Sprawiedliwości Unii Europejskiej 21 października 2008 r., 19 marca 2010 r., 6 września 2011 r., 17 stycznia 2013 r., 19 grudnia 2019 r. i 5 lipca 2023 r.</w:t>
      </w:r>
      <w:r w:rsidRPr="00631260">
        <w:rPr>
          <w:rStyle w:val="FootnoteReference"/>
          <w:color w:val="000000"/>
        </w:rPr>
        <w:footnoteReference w:id="1"/>
      </w:r>
      <w:r w:rsidRPr="00631260">
        <w:t>,</w:t>
      </w:r>
    </w:p>
    <w:p w:rsidR="000D6413" w:rsidRPr="00631260" w:rsidRDefault="000D6413" w:rsidP="000D6413">
      <w:pPr>
        <w:pStyle w:val="NormalHanging12a"/>
        <w:widowControl/>
      </w:pPr>
      <w:r w:rsidRPr="00631260">
        <w:t>–</w:t>
      </w:r>
      <w:r w:rsidRPr="00631260">
        <w:tab/>
        <w:t>uwzględniając art. 62 konstytucji Republiki Litewskiej,</w:t>
      </w:r>
    </w:p>
    <w:p w:rsidR="000D6413" w:rsidRPr="00631260" w:rsidRDefault="000D6413" w:rsidP="000D6413">
      <w:pPr>
        <w:pStyle w:val="NormalHanging12a"/>
        <w:widowControl/>
      </w:pPr>
      <w:r w:rsidRPr="00631260">
        <w:lastRenderedPageBreak/>
        <w:t>–</w:t>
      </w:r>
      <w:r w:rsidRPr="00631260">
        <w:tab/>
        <w:t>uwzględniając art. 5 ust. 2, art. 6 ust. 1 oraz art. 9 Regulaminu,</w:t>
      </w:r>
    </w:p>
    <w:p w:rsidR="000D6413" w:rsidRPr="00631260" w:rsidRDefault="000D6413" w:rsidP="000D6413">
      <w:pPr>
        <w:pStyle w:val="NormalHanging12a"/>
        <w:widowControl/>
      </w:pPr>
      <w:r w:rsidRPr="00631260">
        <w:t>–</w:t>
      </w:r>
      <w:r w:rsidRPr="00631260">
        <w:tab/>
        <w:t>uwzględniając sprawozdanie Komisji Prawnej (A10-0078/2025),</w:t>
      </w:r>
    </w:p>
    <w:p w:rsidR="000D6413" w:rsidRPr="00631260" w:rsidRDefault="000D6413" w:rsidP="000D6413">
      <w:pPr>
        <w:pStyle w:val="NormalHanging12a"/>
        <w:widowControl/>
      </w:pPr>
      <w:r w:rsidRPr="00631260">
        <w:t>A.</w:t>
      </w:r>
      <w:r w:rsidRPr="00631260">
        <w:tab/>
      </w:r>
      <w:proofErr w:type="gramStart"/>
      <w:r w:rsidRPr="00631260">
        <w:t>mając</w:t>
      </w:r>
      <w:proofErr w:type="gramEnd"/>
      <w:r w:rsidRPr="00631260">
        <w:t xml:space="preserve"> na uwadze, że w piśmie z 16 września 2024 r. prokurator generalna Republiki Litewskiej przedłożyła wniosek o uchylenie immunitetu </w:t>
      </w:r>
      <w:proofErr w:type="spellStart"/>
      <w:r w:rsidRPr="00631260">
        <w:t>Petrasa</w:t>
      </w:r>
      <w:proofErr w:type="spellEnd"/>
      <w:r w:rsidRPr="00631260">
        <w:t xml:space="preserve"> </w:t>
      </w:r>
      <w:proofErr w:type="spellStart"/>
      <w:r w:rsidRPr="00631260">
        <w:t>Gražulisa</w:t>
      </w:r>
      <w:proofErr w:type="spellEnd"/>
      <w:r w:rsidRPr="00631260">
        <w:t xml:space="preserve"> w związku z zarzucanym mu czynem z art. 170 ust. 2 kodeksu karnego Republiki Litewskiej, a mianowicie publicznym wyszydzeniem i wyrażeniem pogardy wobec grupy osób ze względu na orientację seksualną;</w:t>
      </w:r>
    </w:p>
    <w:p w:rsidR="000D6413" w:rsidRPr="00631260" w:rsidRDefault="000D6413" w:rsidP="000D6413">
      <w:pPr>
        <w:pStyle w:val="NormalHanging12a"/>
        <w:widowControl/>
      </w:pPr>
      <w:r w:rsidRPr="00631260">
        <w:rPr>
          <w:shd w:val="clear" w:color="auto" w:fill="FFFFFF"/>
        </w:rPr>
        <w:t>B.</w:t>
      </w:r>
      <w:r w:rsidRPr="00631260">
        <w:rPr>
          <w:shd w:val="clear" w:color="auto" w:fill="FFFFFF"/>
        </w:rPr>
        <w:tab/>
      </w:r>
      <w:r w:rsidRPr="00631260">
        <w:t xml:space="preserve">mając na uwadze, że we wniosku wskazano, iż </w:t>
      </w:r>
      <w:proofErr w:type="spellStart"/>
      <w:r w:rsidRPr="00631260">
        <w:t>Petrasowi</w:t>
      </w:r>
      <w:proofErr w:type="spellEnd"/>
      <w:r w:rsidRPr="00631260">
        <w:t xml:space="preserve"> </w:t>
      </w:r>
      <w:proofErr w:type="spellStart"/>
      <w:r w:rsidRPr="00631260">
        <w:t>Gražulisowi</w:t>
      </w:r>
      <w:proofErr w:type="spellEnd"/>
      <w:r w:rsidRPr="00631260">
        <w:t xml:space="preserve"> zarzuca się, iż 26 maja 2022 r., po zakończeniu posiedzenia parlamentarnego w sprawie rejestracji związków partnerskich, podczas dyskusji z kamerzystą na korytarzu </w:t>
      </w:r>
      <w:proofErr w:type="spellStart"/>
      <w:r w:rsidRPr="00631260">
        <w:t>Seimasu</w:t>
      </w:r>
      <w:proofErr w:type="spellEnd"/>
      <w:r w:rsidRPr="00631260">
        <w:t xml:space="preserve"> (parlamentu Republiki Litewskiej), która była nagrywana i transmitowana przez media, wyszydził, oczernił i upokorzył grupę osób oraz wyraził pogardę wobec tych osób ze względu na ich orientację seksualną; mając na uwadze, że do czynu zarzucanego </w:t>
      </w:r>
      <w:proofErr w:type="spellStart"/>
      <w:r w:rsidRPr="00631260">
        <w:t>Petrasowi</w:t>
      </w:r>
      <w:proofErr w:type="spellEnd"/>
      <w:r w:rsidRPr="00631260">
        <w:t xml:space="preserve"> </w:t>
      </w:r>
      <w:proofErr w:type="spellStart"/>
      <w:r w:rsidRPr="00631260">
        <w:t>Gražulisowi</w:t>
      </w:r>
      <w:proofErr w:type="spellEnd"/>
      <w:r w:rsidRPr="00631260">
        <w:t xml:space="preserve">, który wówczas był posłem do parlamentu Republiki Litewskiej, miało dojść w 2022 r., postępowanie przygotowawcze przeprowadzono w latach 2022–2023, a sprawę skierowano do sądu okręgowego w Wilnie w styczniu 2024 r.; mając </w:t>
      </w:r>
      <w:proofErr w:type="gramStart"/>
      <w:r w:rsidRPr="00631260">
        <w:t>na</w:t>
      </w:r>
      <w:proofErr w:type="gramEnd"/>
      <w:r w:rsidRPr="00631260">
        <w:t xml:space="preserve"> uwadze, że </w:t>
      </w:r>
      <w:proofErr w:type="spellStart"/>
      <w:r w:rsidRPr="00631260">
        <w:t>Petras</w:t>
      </w:r>
      <w:proofErr w:type="spellEnd"/>
      <w:r w:rsidRPr="00631260">
        <w:t xml:space="preserve"> </w:t>
      </w:r>
      <w:proofErr w:type="spellStart"/>
      <w:r w:rsidRPr="00631260">
        <w:t>Gražulis</w:t>
      </w:r>
      <w:proofErr w:type="spellEnd"/>
      <w:r w:rsidRPr="00631260">
        <w:t xml:space="preserve"> korzystał wówczas z immunitetu jako poseł do parlamentu Republiki Litewskiej, ale 16 listopada 2023 r. parlament ten wyraził zgodę na wszczęcie przeciwko niemu postępowania karnego;</w:t>
      </w:r>
    </w:p>
    <w:p w:rsidR="000D6413" w:rsidRPr="00631260" w:rsidRDefault="000D6413" w:rsidP="000D6413">
      <w:pPr>
        <w:pStyle w:val="NormalHanging12a"/>
        <w:widowControl/>
      </w:pPr>
      <w:r w:rsidRPr="00631260">
        <w:t>C.</w:t>
      </w:r>
      <w:r w:rsidRPr="00631260">
        <w:tab/>
      </w:r>
      <w:proofErr w:type="gramStart"/>
      <w:r w:rsidRPr="00631260">
        <w:t>mając</w:t>
      </w:r>
      <w:proofErr w:type="gramEnd"/>
      <w:r w:rsidRPr="00631260">
        <w:t xml:space="preserve"> na uwadze, że </w:t>
      </w:r>
      <w:proofErr w:type="spellStart"/>
      <w:r w:rsidRPr="00631260">
        <w:t>Petras</w:t>
      </w:r>
      <w:proofErr w:type="spellEnd"/>
      <w:r w:rsidRPr="00631260">
        <w:t xml:space="preserve"> </w:t>
      </w:r>
      <w:proofErr w:type="spellStart"/>
      <w:r w:rsidRPr="00631260">
        <w:t>Gražulis</w:t>
      </w:r>
      <w:proofErr w:type="spellEnd"/>
      <w:r w:rsidRPr="00631260">
        <w:t xml:space="preserve"> został wybrany do Parlamentu Europejskiego w wyborach europejskich w czerwcu 2024 r. i w czasie popełniania zarzucanego czynu nie był posłem do Parlamentu Europejskiego;</w:t>
      </w:r>
    </w:p>
    <w:p w:rsidR="000D6413" w:rsidRPr="00631260" w:rsidRDefault="000D6413" w:rsidP="000D6413">
      <w:pPr>
        <w:pStyle w:val="NormalHanging12a"/>
        <w:widowControl/>
      </w:pPr>
      <w:r w:rsidRPr="00631260">
        <w:t>D.</w:t>
      </w:r>
      <w:r w:rsidRPr="00631260">
        <w:tab/>
      </w:r>
      <w:proofErr w:type="gramStart"/>
      <w:r w:rsidRPr="00631260">
        <w:t>mając</w:t>
      </w:r>
      <w:proofErr w:type="gramEnd"/>
      <w:r w:rsidRPr="00631260">
        <w:t xml:space="preserve"> na uwadze, że zarzucany czyn i późniejszy wniosek o uchylenie immunitetu nie dotyczą opinii ani stanowiska zajętego przez </w:t>
      </w:r>
      <w:proofErr w:type="spellStart"/>
      <w:r w:rsidRPr="00631260">
        <w:t>Petrasa</w:t>
      </w:r>
      <w:proofErr w:type="spellEnd"/>
      <w:r w:rsidRPr="00631260">
        <w:t xml:space="preserve"> </w:t>
      </w:r>
      <w:proofErr w:type="spellStart"/>
      <w:r w:rsidRPr="00631260">
        <w:t>Gražulisa</w:t>
      </w:r>
      <w:proofErr w:type="spellEnd"/>
      <w:r w:rsidRPr="00631260">
        <w:t xml:space="preserve"> w głosowaniu w czasie wykonywania przezeń obowiązków posła w rozumieniu art. 8 Protokołu nr 7 w sprawie przywilejów i immunitetów Unii Europejskiej;</w:t>
      </w:r>
    </w:p>
    <w:p w:rsidR="000D6413" w:rsidRPr="00631260" w:rsidRDefault="000D6413" w:rsidP="000D6413">
      <w:pPr>
        <w:pStyle w:val="NormalHanging12a"/>
        <w:widowControl/>
      </w:pPr>
      <w:r w:rsidRPr="00631260">
        <w:t>E.</w:t>
      </w:r>
      <w:r w:rsidRPr="00631260">
        <w:tab/>
      </w:r>
      <w:proofErr w:type="gramStart"/>
      <w:r w:rsidRPr="00631260">
        <w:t>mając</w:t>
      </w:r>
      <w:proofErr w:type="gramEnd"/>
      <w:r w:rsidRPr="00631260">
        <w:t xml:space="preserve"> na uwadze, że zgodnie z art. 9 akapit pierwszy lit. a) Protokołu nr 7 w sprawie przywilejów i immunitetów Unii Europejskiej posłowie do Parlamentu Europejskiego korzystają na terytorium swoich państw z immunitetów przyznawanych członkom parlamentu ich państwa;</w:t>
      </w:r>
    </w:p>
    <w:p w:rsidR="000D6413" w:rsidRPr="00631260" w:rsidRDefault="000D6413" w:rsidP="000D6413">
      <w:pPr>
        <w:pStyle w:val="NormalHanging12a"/>
        <w:widowControl/>
      </w:pPr>
      <w:r w:rsidRPr="00631260">
        <w:t>F.</w:t>
      </w:r>
      <w:r w:rsidRPr="00631260">
        <w:tab/>
        <w:t>mając na uwadze, że zgodnie z art. 62 konstytucji Republiki Litewskiej „[o</w:t>
      </w:r>
      <w:proofErr w:type="gramStart"/>
      <w:r w:rsidRPr="00631260">
        <w:t>]</w:t>
      </w:r>
      <w:proofErr w:type="spellStart"/>
      <w:r w:rsidRPr="00631260">
        <w:t>soba</w:t>
      </w:r>
      <w:proofErr w:type="spellEnd"/>
      <w:proofErr w:type="gramEnd"/>
      <w:r w:rsidRPr="00631260">
        <w:t xml:space="preserve"> posła do parlamentu Republiki Litewskiej jest nietykalna. Bez zgody parlamentu Republiki Litewskiej nie można pociągnąć posła do parlamentu Republiki Litewskiej do odpowiedzialności karnej, aresztować go ani w inny sposób ograniczyć jego wolności. Posła do parlamentu Republiki Litewskiej nie można ścigać w związku z głosowaniem ani wypowiedziami w parlamencie. Można go jednak pociągnąć do odpowiedzialności karnej, na mocy prawa powszechnego, za obrazę lub zniesławienie”;</w:t>
      </w:r>
      <w:r w:rsidRPr="00631260">
        <w:rPr>
          <w:sz w:val="22"/>
        </w:rPr>
        <w:t xml:space="preserve"> </w:t>
      </w:r>
    </w:p>
    <w:p w:rsidR="000D6413" w:rsidRPr="00631260" w:rsidRDefault="000D6413" w:rsidP="000D6413">
      <w:pPr>
        <w:pStyle w:val="NormalHanging12a"/>
        <w:widowControl/>
      </w:pPr>
      <w:r w:rsidRPr="00631260">
        <w:t>G.</w:t>
      </w:r>
      <w:r w:rsidRPr="00631260">
        <w:tab/>
        <w:t>mając na uwadze, że immunitet parlamentarny ma chronić Parlament i posłów do niego przed postępowaniami sądowymi w związku z działaniami podejmowanymi w ramach wykonywania obowiązków parlamentarnych i niemożliwych do oddzielenia od tych obowiązków;</w:t>
      </w:r>
    </w:p>
    <w:p w:rsidR="000D6413" w:rsidRPr="00631260" w:rsidRDefault="000D6413" w:rsidP="000D6413">
      <w:pPr>
        <w:pStyle w:val="NormalHanging12a"/>
        <w:widowControl/>
      </w:pPr>
      <w:r w:rsidRPr="00631260">
        <w:lastRenderedPageBreak/>
        <w:t>H.</w:t>
      </w:r>
      <w:r w:rsidRPr="00631260">
        <w:tab/>
      </w:r>
      <w:proofErr w:type="gramStart"/>
      <w:r w:rsidRPr="00631260">
        <w:t>mając</w:t>
      </w:r>
      <w:proofErr w:type="gramEnd"/>
      <w:r w:rsidRPr="00631260">
        <w:t xml:space="preserve"> na uwadze, że zgodnie z art. 5 ust. 2 Regulaminu immunitet parlamentarny nie jest osobistym przywilejem posła, lecz gwarancją niezależności Parlamentu jako całości oraz jego posłów;</w:t>
      </w:r>
    </w:p>
    <w:p w:rsidR="000D6413" w:rsidRPr="00631260" w:rsidRDefault="000D6413" w:rsidP="000D6413">
      <w:pPr>
        <w:pStyle w:val="NormalHanging12a"/>
        <w:widowControl/>
      </w:pPr>
      <w:r w:rsidRPr="00631260">
        <w:t>I.</w:t>
      </w:r>
      <w:r w:rsidRPr="00631260">
        <w:tab/>
      </w:r>
      <w:proofErr w:type="gramStart"/>
      <w:r w:rsidRPr="00631260">
        <w:t>mając</w:t>
      </w:r>
      <w:proofErr w:type="gramEnd"/>
      <w:r w:rsidRPr="00631260">
        <w:t xml:space="preserve"> na uwadze, że Parlament nie znalazł w tej sprawie dowodów wskazujących na zaistnienie </w:t>
      </w:r>
      <w:proofErr w:type="spellStart"/>
      <w:r w:rsidRPr="00631260">
        <w:rPr>
          <w:i/>
        </w:rPr>
        <w:t>fumus</w:t>
      </w:r>
      <w:proofErr w:type="spellEnd"/>
      <w:r w:rsidRPr="00631260">
        <w:rPr>
          <w:i/>
        </w:rPr>
        <w:t xml:space="preserve"> </w:t>
      </w:r>
      <w:proofErr w:type="spellStart"/>
      <w:r w:rsidRPr="00631260">
        <w:rPr>
          <w:i/>
        </w:rPr>
        <w:t>persecutionis</w:t>
      </w:r>
      <w:proofErr w:type="spellEnd"/>
      <w:r w:rsidRPr="00631260">
        <w:t xml:space="preserve">, czyli okoliczności </w:t>
      </w:r>
      <w:r w:rsidR="00C0791A">
        <w:t xml:space="preserve">faktycznych </w:t>
      </w:r>
      <w:r w:rsidRPr="00631260">
        <w:t>wskazujących na leżący u podstaw postępowania sądowego zamiar zaszkodzenia działalności politycznej posła jako deputowanego do Parlamentu Europejskiego;</w:t>
      </w:r>
    </w:p>
    <w:p w:rsidR="000D6413" w:rsidRPr="00631260" w:rsidRDefault="000D6413" w:rsidP="000D6413">
      <w:pPr>
        <w:pStyle w:val="NormalHanging12a"/>
        <w:widowControl/>
      </w:pPr>
      <w:r w:rsidRPr="00631260">
        <w:t>J.</w:t>
      </w:r>
      <w:r w:rsidRPr="00631260">
        <w:tab/>
        <w:t>mając na uwadze, że w kontekście procedury uchylenia immunitetu Parlamentu nie można uznawać za sąd, a posła – za oskarżonego</w:t>
      </w:r>
      <w:r w:rsidRPr="00631260">
        <w:rPr>
          <w:vertAlign w:val="superscript"/>
        </w:rPr>
        <w:footnoteReference w:id="2"/>
      </w:r>
      <w:r w:rsidRPr="00631260">
        <w:t>;</w:t>
      </w:r>
    </w:p>
    <w:p w:rsidR="000D6413" w:rsidRPr="00631260" w:rsidRDefault="000D6413" w:rsidP="000D6413">
      <w:pPr>
        <w:pStyle w:val="NormalHanging12a"/>
        <w:widowControl/>
      </w:pPr>
      <w:r w:rsidRPr="00631260">
        <w:t>1.</w:t>
      </w:r>
      <w:r w:rsidRPr="00631260">
        <w:tab/>
      </w:r>
      <w:proofErr w:type="gramStart"/>
      <w:r w:rsidRPr="00631260">
        <w:t>podejmuje</w:t>
      </w:r>
      <w:proofErr w:type="gramEnd"/>
      <w:r w:rsidRPr="00631260">
        <w:t xml:space="preserve"> decyzję o uchyleniu immunitetu </w:t>
      </w:r>
      <w:proofErr w:type="spellStart"/>
      <w:r w:rsidRPr="00631260">
        <w:t>Petrasa</w:t>
      </w:r>
      <w:proofErr w:type="spellEnd"/>
      <w:r w:rsidRPr="00631260">
        <w:t xml:space="preserve"> </w:t>
      </w:r>
      <w:proofErr w:type="spellStart"/>
      <w:r w:rsidRPr="00631260">
        <w:t>Gražulisa</w:t>
      </w:r>
      <w:proofErr w:type="spellEnd"/>
      <w:r w:rsidRPr="00631260">
        <w:t>;</w:t>
      </w:r>
    </w:p>
    <w:p w:rsidR="00E365E1" w:rsidRPr="00631260" w:rsidRDefault="000D6413" w:rsidP="00D301F5">
      <w:pPr>
        <w:ind w:left="567" w:hanging="567"/>
      </w:pPr>
      <w:r w:rsidRPr="00631260">
        <w:t>2.</w:t>
      </w:r>
      <w:r w:rsidRPr="00631260">
        <w:tab/>
      </w:r>
      <w:proofErr w:type="gramStart"/>
      <w:r w:rsidRPr="00631260">
        <w:t>zobowiązuje</w:t>
      </w:r>
      <w:proofErr w:type="gramEnd"/>
      <w:r w:rsidRPr="00631260">
        <w:t xml:space="preserve"> swoją przewodniczącą do bezzwłocznego przekazania niniejszej decyzji i sprawozdania właściwej komisji właściwym organom Republiki Litewskiej i </w:t>
      </w:r>
      <w:proofErr w:type="spellStart"/>
      <w:r w:rsidRPr="00631260">
        <w:t>Petrasowi</w:t>
      </w:r>
      <w:proofErr w:type="spellEnd"/>
      <w:r w:rsidRPr="00631260">
        <w:t xml:space="preserve"> </w:t>
      </w:r>
      <w:proofErr w:type="spellStart"/>
      <w:r w:rsidRPr="00631260">
        <w:t>Gražulisowi</w:t>
      </w:r>
      <w:proofErr w:type="spellEnd"/>
      <w:r w:rsidRPr="00631260">
        <w:t>.</w:t>
      </w:r>
    </w:p>
    <w:sectPr w:rsidR="00E365E1" w:rsidRPr="00631260" w:rsidSect="006312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30F" w:rsidRPr="00631260" w:rsidRDefault="00D8530F">
      <w:r w:rsidRPr="00631260">
        <w:separator/>
      </w:r>
    </w:p>
  </w:endnote>
  <w:endnote w:type="continuationSeparator" w:id="0">
    <w:p w:rsidR="00D8530F" w:rsidRPr="00631260" w:rsidRDefault="00D8530F">
      <w:r w:rsidRPr="006312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126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126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126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30F" w:rsidRPr="00631260" w:rsidRDefault="00D8530F">
      <w:r w:rsidRPr="00631260">
        <w:separator/>
      </w:r>
    </w:p>
  </w:footnote>
  <w:footnote w:type="continuationSeparator" w:id="0">
    <w:p w:rsidR="00D8530F" w:rsidRPr="00631260" w:rsidRDefault="00D8530F">
      <w:r w:rsidRPr="00631260">
        <w:continuationSeparator/>
      </w:r>
    </w:p>
  </w:footnote>
  <w:footnote w:id="1">
    <w:p w:rsidR="000D6413" w:rsidRPr="00631260" w:rsidRDefault="000D6413" w:rsidP="00631260">
      <w:pPr>
        <w:pStyle w:val="FootnoteText"/>
        <w:ind w:left="567" w:hanging="567"/>
        <w:rPr>
          <w:sz w:val="24"/>
          <w:lang w:val="pl-PL"/>
        </w:rPr>
      </w:pPr>
      <w:r w:rsidRPr="00631260">
        <w:rPr>
          <w:rStyle w:val="FootnoteReference"/>
          <w:sz w:val="24"/>
          <w:lang w:val="pl-PL"/>
        </w:rPr>
        <w:footnoteRef/>
      </w:r>
      <w:r w:rsidR="00631260" w:rsidRPr="00631260">
        <w:rPr>
          <w:sz w:val="24"/>
          <w:lang w:val="pl-PL"/>
        </w:rPr>
        <w:t xml:space="preserve"> </w:t>
      </w:r>
      <w:r w:rsidR="00631260" w:rsidRPr="00631260">
        <w:rPr>
          <w:sz w:val="24"/>
          <w:lang w:val="pl-PL"/>
        </w:rPr>
        <w:tab/>
      </w:r>
      <w:r w:rsidRPr="00631260">
        <w:rPr>
          <w:sz w:val="24"/>
          <w:lang w:val="pl-PL"/>
        </w:rPr>
        <w:t xml:space="preserve">Wyrok Trybunału Sprawiedliwości z dnia 21 października 2008 r., </w:t>
      </w:r>
      <w:proofErr w:type="spellStart"/>
      <w:r w:rsidRPr="00631260">
        <w:rPr>
          <w:sz w:val="24"/>
          <w:lang w:val="pl-PL"/>
        </w:rPr>
        <w:t>Marra</w:t>
      </w:r>
      <w:proofErr w:type="spellEnd"/>
      <w:r w:rsidRPr="00631260">
        <w:rPr>
          <w:sz w:val="24"/>
          <w:lang w:val="pl-PL"/>
        </w:rPr>
        <w:t xml:space="preserve">/De </w:t>
      </w:r>
      <w:proofErr w:type="spellStart"/>
      <w:r w:rsidRPr="00631260">
        <w:rPr>
          <w:sz w:val="24"/>
          <w:lang w:val="pl-PL"/>
        </w:rPr>
        <w:t>Gregorio</w:t>
      </w:r>
      <w:proofErr w:type="spellEnd"/>
      <w:r w:rsidRPr="00631260">
        <w:rPr>
          <w:sz w:val="24"/>
          <w:lang w:val="pl-PL"/>
        </w:rPr>
        <w:t xml:space="preserve"> i </w:t>
      </w:r>
      <w:proofErr w:type="spellStart"/>
      <w:r w:rsidRPr="00631260">
        <w:rPr>
          <w:sz w:val="24"/>
          <w:lang w:val="pl-PL"/>
        </w:rPr>
        <w:t>Clemente</w:t>
      </w:r>
      <w:proofErr w:type="spellEnd"/>
      <w:r w:rsidRPr="00631260">
        <w:rPr>
          <w:sz w:val="24"/>
          <w:lang w:val="pl-PL"/>
        </w:rPr>
        <w:t>, C-200/07 i C-201/07, ECLI</w:t>
      </w:r>
      <w:proofErr w:type="gramStart"/>
      <w:r w:rsidRPr="00631260">
        <w:rPr>
          <w:sz w:val="24"/>
          <w:lang w:val="pl-PL"/>
        </w:rPr>
        <w:t>:EU</w:t>
      </w:r>
      <w:proofErr w:type="gramEnd"/>
      <w:r w:rsidRPr="00631260">
        <w:rPr>
          <w:sz w:val="24"/>
          <w:lang w:val="pl-PL"/>
        </w:rPr>
        <w:t xml:space="preserve">:C:2008:579; wyrok Sądu z dnia 19 marca 2010 r., </w:t>
      </w:r>
      <w:proofErr w:type="spellStart"/>
      <w:r w:rsidRPr="00631260">
        <w:rPr>
          <w:sz w:val="24"/>
          <w:lang w:val="pl-PL"/>
        </w:rPr>
        <w:t>Gollnisch</w:t>
      </w:r>
      <w:proofErr w:type="spellEnd"/>
      <w:r w:rsidRPr="00631260">
        <w:rPr>
          <w:sz w:val="24"/>
          <w:lang w:val="pl-PL"/>
        </w:rPr>
        <w:t xml:space="preserve">/Parlament, T-42/06, ECLI:EU:T:2010:102; wyrok Trybunału Sprawiedliwości z dnia 6 września 2011 r., </w:t>
      </w:r>
      <w:proofErr w:type="spellStart"/>
      <w:r w:rsidRPr="00631260">
        <w:rPr>
          <w:sz w:val="24"/>
          <w:lang w:val="pl-PL"/>
        </w:rPr>
        <w:t>Patriciello</w:t>
      </w:r>
      <w:proofErr w:type="spellEnd"/>
      <w:r w:rsidRPr="00631260">
        <w:rPr>
          <w:sz w:val="24"/>
          <w:lang w:val="pl-PL"/>
        </w:rPr>
        <w:t xml:space="preserve">, C-163/10, ECLI: EU:C:2011:543; wyrok Sądu z dnia 17 stycznia 2013 r., </w:t>
      </w:r>
      <w:proofErr w:type="spellStart"/>
      <w:r w:rsidRPr="00631260">
        <w:rPr>
          <w:sz w:val="24"/>
          <w:lang w:val="pl-PL"/>
        </w:rPr>
        <w:t>Gollnisch</w:t>
      </w:r>
      <w:proofErr w:type="spellEnd"/>
      <w:r w:rsidRPr="00631260">
        <w:rPr>
          <w:sz w:val="24"/>
          <w:lang w:val="pl-PL"/>
        </w:rPr>
        <w:t xml:space="preserve">/Parlament, T-346/11 i T-347/11, ECLI:EU:T:2013:23; wyrok Trybunału Sprawiedliwości z dnia 19 grudnia 2019 r., </w:t>
      </w:r>
      <w:proofErr w:type="spellStart"/>
      <w:r w:rsidRPr="00631260">
        <w:rPr>
          <w:sz w:val="24"/>
          <w:lang w:val="pl-PL"/>
        </w:rPr>
        <w:t>Junqueras</w:t>
      </w:r>
      <w:proofErr w:type="spellEnd"/>
      <w:r w:rsidRPr="00631260">
        <w:rPr>
          <w:sz w:val="24"/>
          <w:lang w:val="pl-PL"/>
        </w:rPr>
        <w:t xml:space="preserve"> </w:t>
      </w:r>
      <w:proofErr w:type="spellStart"/>
      <w:r w:rsidRPr="00631260">
        <w:rPr>
          <w:sz w:val="24"/>
          <w:lang w:val="pl-PL"/>
        </w:rPr>
        <w:t>Vies</w:t>
      </w:r>
      <w:proofErr w:type="spellEnd"/>
      <w:r w:rsidRPr="00631260">
        <w:rPr>
          <w:sz w:val="24"/>
          <w:lang w:val="pl-PL"/>
        </w:rPr>
        <w:t xml:space="preserve">, C-502/19, ECLI:EU:C:2019:1115; wyrok Sądu z dnia 5 lipca 2023 r., </w:t>
      </w:r>
      <w:proofErr w:type="spellStart"/>
      <w:r w:rsidRPr="00631260">
        <w:rPr>
          <w:sz w:val="24"/>
          <w:lang w:val="pl-PL"/>
        </w:rPr>
        <w:t>Puigdemont</w:t>
      </w:r>
      <w:proofErr w:type="spellEnd"/>
      <w:r w:rsidRPr="00631260">
        <w:rPr>
          <w:sz w:val="24"/>
          <w:lang w:val="pl-PL"/>
        </w:rPr>
        <w:t xml:space="preserve"> i </w:t>
      </w:r>
      <w:proofErr w:type="spellStart"/>
      <w:r w:rsidRPr="00631260">
        <w:rPr>
          <w:sz w:val="24"/>
          <w:lang w:val="pl-PL"/>
        </w:rPr>
        <w:t>Casamajó</w:t>
      </w:r>
      <w:proofErr w:type="spellEnd"/>
      <w:r w:rsidRPr="00631260">
        <w:rPr>
          <w:sz w:val="24"/>
          <w:lang w:val="pl-PL"/>
        </w:rPr>
        <w:t xml:space="preserve"> i in./Parlament, T-272/21, ECLI:EU:T:2023:373.</w:t>
      </w:r>
    </w:p>
  </w:footnote>
  <w:footnote w:id="2">
    <w:p w:rsidR="000D6413" w:rsidRPr="00631260" w:rsidRDefault="000D6413" w:rsidP="00631260">
      <w:pPr>
        <w:pStyle w:val="FootnoteText"/>
        <w:ind w:left="567" w:hanging="567"/>
        <w:rPr>
          <w:sz w:val="24"/>
          <w:lang w:val="pl-PL"/>
        </w:rPr>
      </w:pPr>
      <w:r w:rsidRPr="00631260">
        <w:rPr>
          <w:rStyle w:val="FootnoteReference"/>
          <w:sz w:val="24"/>
          <w:lang w:val="pl-PL"/>
        </w:rPr>
        <w:footnoteRef/>
      </w:r>
      <w:r w:rsidR="00631260" w:rsidRPr="00631260">
        <w:rPr>
          <w:sz w:val="24"/>
          <w:lang w:val="pl-PL"/>
        </w:rPr>
        <w:t xml:space="preserve"> </w:t>
      </w:r>
      <w:r w:rsidR="00631260" w:rsidRPr="00631260">
        <w:rPr>
          <w:sz w:val="24"/>
          <w:lang w:val="pl-PL"/>
        </w:rPr>
        <w:tab/>
      </w:r>
      <w:r w:rsidRPr="00631260">
        <w:rPr>
          <w:sz w:val="24"/>
          <w:lang w:val="pl-PL"/>
        </w:rPr>
        <w:t xml:space="preserve">Wyrok Sądu z dnia 30 kwietnia 2019 r., </w:t>
      </w:r>
      <w:proofErr w:type="spellStart"/>
      <w:r w:rsidRPr="00631260">
        <w:rPr>
          <w:sz w:val="24"/>
          <w:lang w:val="pl-PL"/>
        </w:rPr>
        <w:t>Briois</w:t>
      </w:r>
      <w:proofErr w:type="spellEnd"/>
      <w:r w:rsidRPr="00631260">
        <w:rPr>
          <w:sz w:val="24"/>
          <w:lang w:val="pl-PL"/>
        </w:rPr>
        <w:t>/Parlament, T-214/18, ECLI</w:t>
      </w:r>
      <w:proofErr w:type="gramStart"/>
      <w:r w:rsidRPr="00631260">
        <w:rPr>
          <w:sz w:val="24"/>
          <w:lang w:val="pl-PL"/>
        </w:rPr>
        <w:t>:EU</w:t>
      </w:r>
      <w:proofErr w:type="gramEnd"/>
      <w:r w:rsidRPr="00631260">
        <w:rPr>
          <w:sz w:val="24"/>
          <w:lang w:val="pl-PL"/>
        </w:rPr>
        <w:t>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126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126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126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78/2025"/>
    <w:docVar w:name="dvlangue" w:val="PL"/>
    <w:docVar w:name="dvnumam" w:val="0"/>
    <w:docVar w:name="dvpe" w:val="770.080"/>
    <w:docVar w:name="dvrapporteur" w:val="Sprawozdawca: "/>
    <w:docVar w:name="dvstar" w:val="??"/>
    <w:docVar w:name="dvtitre" w:val="Decyzja Parlamentu Europejskiego z dnia  2025 r. w sprawie wniosku o uchylenie immunitetu Petrasa Gražulisa(2024/2089(IMM))"/>
  </w:docVars>
  <w:rsids>
    <w:rsidRoot w:val="00D8530F"/>
    <w:rsid w:val="00002272"/>
    <w:rsid w:val="00064002"/>
    <w:rsid w:val="000677B9"/>
    <w:rsid w:val="000831BA"/>
    <w:rsid w:val="000A42CC"/>
    <w:rsid w:val="000D6413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126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791A"/>
    <w:rsid w:val="00C23CD4"/>
    <w:rsid w:val="00C61C0C"/>
    <w:rsid w:val="00C941CB"/>
    <w:rsid w:val="00CC2357"/>
    <w:rsid w:val="00CF071A"/>
    <w:rsid w:val="00D058B8"/>
    <w:rsid w:val="00D301F5"/>
    <w:rsid w:val="00D56C11"/>
    <w:rsid w:val="00D834A0"/>
    <w:rsid w:val="00D8384F"/>
    <w:rsid w:val="00D8530F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39D4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1747DB"/>
  <w15:chartTrackingRefBased/>
  <w15:docId w15:val="{B2862F79-C52D-4084-A2A9-A48FFD7EC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D6413"/>
    <w:pPr>
      <w:spacing w:after="240"/>
      <w:ind w:left="567" w:hanging="567"/>
    </w:pPr>
  </w:style>
  <w:style w:type="paragraph" w:customStyle="1" w:styleId="EPComma">
    <w:name w:val="EPComma"/>
    <w:basedOn w:val="Normal"/>
    <w:rsid w:val="000D6413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98846-D88F-4452-BE90-7BE7A2242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699</Words>
  <Characters>4412</Characters>
  <Application>Microsoft Office Word</Application>
  <DocSecurity>0</DocSecurity>
  <Lines>90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2025-05-06T10:34:00Z</dcterms:created>
  <dcterms:modified xsi:type="dcterms:W3CDTF">2025-05-06T10:34:00Z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A10-0078/2025</vt:lpwstr>
  </property>
  <property fmtid="{D5CDD505-2E9C-101B-9397-08002B2CF9AE}" pid="4" name="&lt;Type&gt;">
    <vt:lpwstr>RR</vt:lpwstr>
  </property>
</Properties>
</file>