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2553" w14:paraId="0E6A6904" w14:textId="77777777" w:rsidTr="0010095E">
        <w:trPr>
          <w:trHeight w:hRule="exact" w:val="1418"/>
        </w:trPr>
        <w:tc>
          <w:tcPr>
            <w:tcW w:w="6804" w:type="dxa"/>
            <w:shd w:val="clear" w:color="auto" w:fill="auto"/>
            <w:vAlign w:val="center"/>
          </w:tcPr>
          <w:p w14:paraId="3BB2CC3C" w14:textId="77777777" w:rsidR="00751A4A" w:rsidRPr="006D2553" w:rsidRDefault="000167FF" w:rsidP="0010095E">
            <w:pPr>
              <w:pStyle w:val="EPName"/>
            </w:pPr>
            <w:r w:rsidRPr="006D2553">
              <w:t>Europski parlament</w:t>
            </w:r>
          </w:p>
          <w:p w14:paraId="5551FA61" w14:textId="77777777" w:rsidR="00751A4A" w:rsidRPr="006D2553" w:rsidRDefault="005F1B17" w:rsidP="005F1B17">
            <w:pPr>
              <w:pStyle w:val="EPTerm"/>
              <w:rPr>
                <w:rStyle w:val="HideTWBExt"/>
                <w:noProof w:val="0"/>
                <w:vanish w:val="0"/>
                <w:color w:val="auto"/>
              </w:rPr>
            </w:pPr>
            <w:r w:rsidRPr="006D2553">
              <w:t>2024</w:t>
            </w:r>
            <w:r w:rsidR="00817416" w:rsidRPr="006D2553">
              <w:t>-202</w:t>
            </w:r>
            <w:r w:rsidRPr="006D2553">
              <w:t>9</w:t>
            </w:r>
          </w:p>
        </w:tc>
        <w:tc>
          <w:tcPr>
            <w:tcW w:w="2268" w:type="dxa"/>
            <w:shd w:val="clear" w:color="auto" w:fill="auto"/>
          </w:tcPr>
          <w:p w14:paraId="44FF3A3F" w14:textId="77777777" w:rsidR="00751A4A" w:rsidRPr="006D2553" w:rsidRDefault="00187494" w:rsidP="0010095E">
            <w:pPr>
              <w:pStyle w:val="EPLogo"/>
            </w:pPr>
            <w:r w:rsidRPr="006D2553">
              <w:rPr>
                <w:noProof/>
                <w:lang w:val="en-GB"/>
              </w:rPr>
              <w:drawing>
                <wp:inline distT="0" distB="0" distL="0" distR="0" wp14:anchorId="09F3096C" wp14:editId="4BBD22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4B8809" w14:textId="77777777" w:rsidR="00D058B8" w:rsidRPr="006D2553" w:rsidRDefault="00D058B8" w:rsidP="004C5D52">
      <w:pPr>
        <w:pStyle w:val="LineTop"/>
      </w:pPr>
    </w:p>
    <w:p w14:paraId="23AE82FC" w14:textId="77777777" w:rsidR="00680577" w:rsidRPr="006D2553" w:rsidRDefault="000167FF" w:rsidP="00680577">
      <w:pPr>
        <w:pStyle w:val="EPBodyTA1"/>
      </w:pPr>
      <w:r w:rsidRPr="006D2553">
        <w:t>USVOJENI TEKSTOVI</w:t>
      </w:r>
    </w:p>
    <w:p w14:paraId="78E3BC7C" w14:textId="77777777" w:rsidR="00D058B8" w:rsidRPr="006D2553" w:rsidRDefault="00D058B8" w:rsidP="00D058B8">
      <w:pPr>
        <w:pStyle w:val="LineBottom"/>
      </w:pPr>
    </w:p>
    <w:p w14:paraId="53C2D110" w14:textId="1EF81667" w:rsidR="000167FF" w:rsidRPr="006D2553" w:rsidRDefault="000167FF" w:rsidP="000167FF">
      <w:pPr>
        <w:pStyle w:val="ATHeading1"/>
      </w:pPr>
      <w:bookmarkStart w:id="0" w:name="TANumber"/>
      <w:r w:rsidRPr="006D2553">
        <w:t>P10_TA(2025)00</w:t>
      </w:r>
      <w:r w:rsidR="00BE08B5">
        <w:t>69</w:t>
      </w:r>
      <w:bookmarkEnd w:id="0"/>
    </w:p>
    <w:p w14:paraId="73DB41EE" w14:textId="77777777" w:rsidR="000167FF" w:rsidRPr="006D2553" w:rsidRDefault="00477F10" w:rsidP="000167FF">
      <w:pPr>
        <w:pStyle w:val="ATHeading2"/>
      </w:pPr>
      <w:bookmarkStart w:id="1" w:name="title"/>
      <w:r>
        <w:t>Zahtjev</w:t>
      </w:r>
      <w:r w:rsidR="000167FF" w:rsidRPr="00477F10">
        <w:t xml:space="preserve"> za ukidanje imuniteta Grzegorzu Braunu </w:t>
      </w:r>
      <w:bookmarkEnd w:id="1"/>
    </w:p>
    <w:p w14:paraId="3D7D2F9D" w14:textId="77777777" w:rsidR="000167FF" w:rsidRPr="006D2553" w:rsidRDefault="000167FF" w:rsidP="000167FF">
      <w:pPr>
        <w:rPr>
          <w:i/>
          <w:vanish/>
        </w:rPr>
      </w:pPr>
      <w:r w:rsidRPr="006D2553">
        <w:rPr>
          <w:i/>
        </w:rPr>
        <w:fldChar w:fldCharType="begin"/>
      </w:r>
      <w:r w:rsidRPr="006D2553">
        <w:rPr>
          <w:i/>
        </w:rPr>
        <w:instrText xml:space="preserve"> TC"(</w:instrText>
      </w:r>
      <w:bookmarkStart w:id="2" w:name="DocNumber"/>
      <w:r w:rsidRPr="006D2553">
        <w:rPr>
          <w:i/>
        </w:rPr>
        <w:instrText>A10-0081/2025</w:instrText>
      </w:r>
      <w:bookmarkEnd w:id="2"/>
      <w:r w:rsidRPr="006D2553">
        <w:rPr>
          <w:i/>
        </w:rPr>
        <w:instrText xml:space="preserve"> - Izvjestitelj: Dainius Žalimas)"\l3 \n&gt; \* MERGEFORMAT </w:instrText>
      </w:r>
      <w:r w:rsidRPr="006D2553">
        <w:rPr>
          <w:i/>
        </w:rPr>
        <w:fldChar w:fldCharType="end"/>
      </w:r>
    </w:p>
    <w:p w14:paraId="06986019" w14:textId="77777777" w:rsidR="000167FF" w:rsidRPr="006D2553" w:rsidRDefault="000167FF" w:rsidP="000167FF">
      <w:pPr>
        <w:rPr>
          <w:vanish/>
        </w:rPr>
      </w:pPr>
      <w:bookmarkStart w:id="3" w:name="Commission"/>
      <w:r w:rsidRPr="006D2553">
        <w:rPr>
          <w:vanish/>
        </w:rPr>
        <w:t>Odbor za pravna pitanja</w:t>
      </w:r>
      <w:bookmarkEnd w:id="3"/>
    </w:p>
    <w:p w14:paraId="1EAB4C31" w14:textId="77777777" w:rsidR="000167FF" w:rsidRPr="006D2553" w:rsidRDefault="000167FF" w:rsidP="000167FF">
      <w:pPr>
        <w:rPr>
          <w:vanish/>
        </w:rPr>
      </w:pPr>
      <w:bookmarkStart w:id="4" w:name="PE"/>
      <w:r w:rsidRPr="006D2553">
        <w:rPr>
          <w:vanish/>
        </w:rPr>
        <w:t>PE770.079</w:t>
      </w:r>
      <w:bookmarkEnd w:id="4"/>
    </w:p>
    <w:p w14:paraId="2C96B49E" w14:textId="77777777" w:rsidR="000167FF" w:rsidRPr="006D2553" w:rsidRDefault="000167FF" w:rsidP="000167FF">
      <w:pPr>
        <w:pStyle w:val="ATHeading3"/>
      </w:pPr>
      <w:bookmarkStart w:id="5" w:name="Sujet"/>
      <w:r w:rsidRPr="006D2553">
        <w:t>Odl</w:t>
      </w:r>
      <w:r w:rsidR="00284EA6">
        <w:t>uka Europskog parlamenta od 6. svibnja</w:t>
      </w:r>
      <w:r w:rsidRPr="006D2553">
        <w:t xml:space="preserve"> 2025. o zahtjevu za ukidanje imuniteta Grzegorzu Braunu</w:t>
      </w:r>
      <w:bookmarkEnd w:id="5"/>
      <w:r w:rsidRPr="006D2553">
        <w:t xml:space="preserve"> </w:t>
      </w:r>
      <w:bookmarkStart w:id="6" w:name="References"/>
      <w:r w:rsidRPr="006D2553">
        <w:t>(2024/2102(IMM))</w:t>
      </w:r>
      <w:bookmarkEnd w:id="6"/>
    </w:p>
    <w:p w14:paraId="2C9BC972" w14:textId="77777777" w:rsidR="003959DA" w:rsidRPr="006D2553" w:rsidRDefault="003959DA" w:rsidP="003959DA">
      <w:pPr>
        <w:pStyle w:val="EPComma"/>
      </w:pPr>
      <w:bookmarkStart w:id="7" w:name="TextBodyBegin"/>
      <w:bookmarkEnd w:id="7"/>
      <w:r w:rsidRPr="006D2553">
        <w:rPr>
          <w:i/>
        </w:rPr>
        <w:t>Europski parlament</w:t>
      </w:r>
      <w:r w:rsidRPr="006D2553">
        <w:t>,</w:t>
      </w:r>
    </w:p>
    <w:p w14:paraId="6F8BEF28" w14:textId="56EA77BC" w:rsidR="003959DA" w:rsidRPr="006D2553" w:rsidRDefault="003959DA" w:rsidP="003959DA">
      <w:pPr>
        <w:pStyle w:val="NormalHanging12a"/>
      </w:pPr>
      <w:r w:rsidRPr="006D2553">
        <w:t>–</w:t>
      </w:r>
      <w:r w:rsidRPr="006D2553">
        <w:tab/>
        <w:t xml:space="preserve">uzimajući u obzir zahtjev glavnog državnog odvjetnika </w:t>
      </w:r>
      <w:r w:rsidR="00284EA6">
        <w:t xml:space="preserve">Republike Poljske </w:t>
      </w:r>
      <w:r w:rsidRPr="006D2553">
        <w:t xml:space="preserve">za ukidanje imuniteta Grzegorzu Braunu od 29. </w:t>
      </w:r>
      <w:r w:rsidR="005D11D8" w:rsidRPr="005D11D8">
        <w:t>listopada</w:t>
      </w:r>
      <w:r w:rsidR="005D11D8">
        <w:t xml:space="preserve"> </w:t>
      </w:r>
      <w:r w:rsidRPr="006D2553">
        <w:t>2024., kojim je proslijeđen zahtjev Okružnog državnog odvjetništva u Varšavi u vezi s kaznenim postupkom pokrenutim protiv Grzegorza Brauna i koji je objavljen na plenarnoj sjednici 14. studenoga 2024.,</w:t>
      </w:r>
    </w:p>
    <w:p w14:paraId="6662BC14" w14:textId="77777777" w:rsidR="003959DA" w:rsidRPr="006D2553" w:rsidRDefault="003959DA" w:rsidP="003959DA">
      <w:pPr>
        <w:pStyle w:val="NormalHanging12a"/>
      </w:pPr>
      <w:r w:rsidRPr="006D2553">
        <w:t>–</w:t>
      </w:r>
      <w:r w:rsidRPr="006D2553">
        <w:tab/>
        <w:t>uzimajući u obzir činjenicu da se smatra da se Grzegorz Braun odrekao prava da bude saslušan u skladu s člankom 9. stavkom 6. Poslovnika,</w:t>
      </w:r>
    </w:p>
    <w:p w14:paraId="74D6307E" w14:textId="77777777" w:rsidR="003959DA" w:rsidRPr="006D2553" w:rsidRDefault="003959DA" w:rsidP="003959DA">
      <w:pPr>
        <w:pStyle w:val="NormalHanging12a"/>
      </w:pPr>
      <w:r w:rsidRPr="006D2553">
        <w:t>–</w:t>
      </w:r>
      <w:r w:rsidRPr="006D2553">
        <w:tab/>
        <w:t>uzimajući u obzir članke 8. i 9. Protokola br. 7 o povlasticama i imunitetima Europske unije te članak 6. stavak 2. Akta od 20. rujna 1976. o izboru zastupnika u Europski parlament neposrednim općim izborima,</w:t>
      </w:r>
    </w:p>
    <w:p w14:paraId="580F3AD2" w14:textId="77777777" w:rsidR="003959DA" w:rsidRPr="006D2553" w:rsidRDefault="003959DA" w:rsidP="003959DA">
      <w:pPr>
        <w:pStyle w:val="NormalHanging12a"/>
      </w:pPr>
      <w:r w:rsidRPr="006D2553">
        <w:t>–</w:t>
      </w:r>
      <w:r w:rsidRPr="006D2553">
        <w:tab/>
        <w:t>uzimajući u obzir presude Suda Europske unije od 21. listopada 2008., 19. ožujka 2010., 6. rujna 2011., 17. siječnja 2013., 19. prosinca 2019. i 5. srpnja 2023.</w:t>
      </w:r>
      <w:r w:rsidRPr="006D2553">
        <w:rPr>
          <w:rStyle w:val="FootnoteReference"/>
          <w:color w:val="000000"/>
        </w:rPr>
        <w:footnoteReference w:id="1"/>
      </w:r>
      <w:r w:rsidRPr="006D2553">
        <w:t>,</w:t>
      </w:r>
    </w:p>
    <w:p w14:paraId="5B507D9A" w14:textId="77777777" w:rsidR="003959DA" w:rsidRPr="006D2553" w:rsidRDefault="003959DA" w:rsidP="003959DA">
      <w:pPr>
        <w:pStyle w:val="NormalHanging12a"/>
      </w:pPr>
      <w:r w:rsidRPr="006D2553">
        <w:t>–</w:t>
      </w:r>
      <w:r w:rsidRPr="006D2553">
        <w:tab/>
        <w:t>uzimajući u obzir članak 105. stavke 2. i 5. Ustava Republike Poljske,</w:t>
      </w:r>
    </w:p>
    <w:p w14:paraId="39EF6BB1" w14:textId="77777777" w:rsidR="003959DA" w:rsidRPr="006D2553" w:rsidRDefault="003959DA" w:rsidP="003959DA">
      <w:pPr>
        <w:pStyle w:val="NormalHanging12a"/>
      </w:pPr>
      <w:r w:rsidRPr="006D2553">
        <w:t>–</w:t>
      </w:r>
      <w:r w:rsidRPr="006D2553">
        <w:tab/>
        <w:t>uzimajući u obzir članak 5. stavak 2., članak 6. stavak 1. i članak 9. Poslovnika,</w:t>
      </w:r>
    </w:p>
    <w:p w14:paraId="31032A9C" w14:textId="77777777" w:rsidR="003959DA" w:rsidRPr="006D2553" w:rsidRDefault="003959DA" w:rsidP="003959DA">
      <w:pPr>
        <w:pStyle w:val="NormalHanging12a"/>
      </w:pPr>
      <w:r w:rsidRPr="006D2553">
        <w:t>–</w:t>
      </w:r>
      <w:r w:rsidRPr="006D2553">
        <w:tab/>
        <w:t>uzimajući u obzir izvješće Odbora za pravna pitanja (A10</w:t>
      </w:r>
      <w:r w:rsidRPr="006D2553">
        <w:noBreakHyphen/>
        <w:t>0081/2025),</w:t>
      </w:r>
    </w:p>
    <w:p w14:paraId="61867D2F" w14:textId="48AA2909" w:rsidR="003959DA" w:rsidRPr="006D2553" w:rsidRDefault="003959DA" w:rsidP="003959DA">
      <w:pPr>
        <w:pStyle w:val="NormalHanging12a"/>
      </w:pPr>
      <w:r w:rsidRPr="006D2553">
        <w:lastRenderedPageBreak/>
        <w:t>A.</w:t>
      </w:r>
      <w:r w:rsidRPr="006D2553">
        <w:tab/>
        <w:t xml:space="preserve">budući da je glavni državni odvjetnik </w:t>
      </w:r>
      <w:r w:rsidR="00EE6109">
        <w:t xml:space="preserve">Republike Poljske </w:t>
      </w:r>
      <w:r w:rsidRPr="006D2553">
        <w:t xml:space="preserve">pismom od 29. listopada 2024. </w:t>
      </w:r>
      <w:r w:rsidR="002F12D0">
        <w:t>proslijedio</w:t>
      </w:r>
      <w:r w:rsidR="002F12D0" w:rsidRPr="006D2553">
        <w:t xml:space="preserve"> </w:t>
      </w:r>
      <w:r w:rsidRPr="006D2553">
        <w:t>zahtjev za ukidanje imuniteta Grzegorzu Braunu, koji je izdalo Okružno državno odvjetništvo u Varšavi, u vezi s više navodnih kaznenih djela počinjenih tijekom 2022. i 2023.;</w:t>
      </w:r>
    </w:p>
    <w:p w14:paraId="7F7D5E18" w14:textId="43442334" w:rsidR="003959DA" w:rsidRPr="006D2553" w:rsidRDefault="003959DA" w:rsidP="003959DA">
      <w:pPr>
        <w:pStyle w:val="NormalHanging12a"/>
      </w:pPr>
      <w:r w:rsidRPr="006D2553">
        <w:rPr>
          <w:shd w:val="clear" w:color="auto" w:fill="FFFFFF"/>
        </w:rPr>
        <w:t>B.</w:t>
      </w:r>
      <w:r w:rsidRPr="006D2553">
        <w:rPr>
          <w:shd w:val="clear" w:color="auto" w:fill="FFFFFF"/>
        </w:rPr>
        <w:tab/>
      </w:r>
      <w:r w:rsidRPr="006D2553">
        <w:t>budući da je, prema navedenom zahtjevu, Grzegorz Braun 1. ožujka 2022. u zgradi Nacionalnog instituta za kardiologiju (državnog istraživačkog instituta) navodno povrijedio tjelesni integritet javnog dužnosnika koji je djelovao u svojstvu ravnatelja Nacionalnog instituta za kardiologiju, tijekom obavljanja službenih dužnosti tog javnog dužnosnika i u vezi s njima; budući da navodna djela predstavljaju kazneno djelo u skladu s člankom 222. stavkom 1. poljskog Kaznenog zakona i s člankom 191. stavkom 1. poljskog Kaznenog zakona, u vezi s člankom 11. stavkom 2. istoga zakona;</w:t>
      </w:r>
    </w:p>
    <w:p w14:paraId="078FBFC0" w14:textId="42F5193C" w:rsidR="003959DA" w:rsidRPr="006D2553" w:rsidRDefault="003959DA" w:rsidP="003959DA">
      <w:pPr>
        <w:pStyle w:val="NormalHanging12a"/>
      </w:pPr>
      <w:r w:rsidRPr="006D2553">
        <w:rPr>
          <w:shd w:val="clear" w:color="auto" w:fill="FFFFFF"/>
        </w:rPr>
        <w:t>C.</w:t>
      </w:r>
      <w:r w:rsidRPr="006D2553">
        <w:rPr>
          <w:shd w:val="clear" w:color="auto" w:fill="FFFFFF"/>
        </w:rPr>
        <w:tab/>
        <w:t xml:space="preserve">budući da </w:t>
      </w:r>
      <w:r w:rsidRPr="006D2553">
        <w:t>je Grzegorz Braun 1. ožujka 2022. navodno vrijeđao ravnatelja Nacionalnog instituta za kardiologiju tijekom obavljanj</w:t>
      </w:r>
      <w:r w:rsidR="002F12D0">
        <w:t>a</w:t>
      </w:r>
      <w:r w:rsidRPr="006D2553">
        <w:t xml:space="preserve"> službenih dužnosti tog javnog dužnosnika i u vezi s njima, na način da je iznosio optužbe protiv njega i sve navedeno prenosio putem interneta, što je navodno moglo naštetiti javnom ugledu dužnosnika i prouzročiti gubitak povjerenja koje mu je dano i potrebno kako bi obnašao dužnost ravnatelja Nacionalnog instituta za kardiologiju i obavljao liječničku profesiju;</w:t>
      </w:r>
      <w:r w:rsidRPr="006D2553">
        <w:rPr>
          <w:color w:val="000000"/>
        </w:rPr>
        <w:t xml:space="preserve"> </w:t>
      </w:r>
      <w:r w:rsidRPr="006D2553">
        <w:t>budući da navodna djela predstavljaju kazneno djelo u skladu s člankom 226. stavkom 1. poljskog Kaznenog zakona i s člankom 212. stavcima 1. i 2. poljskog Kaznenog zakona, u vezi s člankom 11. stavkom 2. istoga zakona;</w:t>
      </w:r>
    </w:p>
    <w:p w14:paraId="30BBD422" w14:textId="77777777" w:rsidR="003959DA" w:rsidRPr="006D2553" w:rsidRDefault="003959DA" w:rsidP="003959DA">
      <w:pPr>
        <w:pStyle w:val="NormalHanging12a"/>
      </w:pPr>
      <w:r w:rsidRPr="006D2553">
        <w:rPr>
          <w:shd w:val="clear" w:color="auto" w:fill="FFFFFF"/>
        </w:rPr>
        <w:t>D.</w:t>
      </w:r>
      <w:r w:rsidRPr="006D2553">
        <w:rPr>
          <w:shd w:val="clear" w:color="auto" w:fill="FFFFFF"/>
        </w:rPr>
        <w:tab/>
        <w:t xml:space="preserve">budući da </w:t>
      </w:r>
      <w:r w:rsidRPr="006D2553">
        <w:t>je Grzegorz Braun 27. siječnja 2023. navodno oštetio božićno drvce i uništio ukrase koji su bili u vlasništvu dviju poljskih udruga s uredima u zgradi Okružnog suda u Krakovu te budući da nanošenje takve štete predstavlja kazneno djelo u skladu s člankom 288. stavkom 1. poljskog Kaznenog zakona;</w:t>
      </w:r>
    </w:p>
    <w:p w14:paraId="30C5FCB6" w14:textId="77777777" w:rsidR="003959DA" w:rsidRPr="006D2553" w:rsidRDefault="003959DA" w:rsidP="003959DA">
      <w:pPr>
        <w:pStyle w:val="NormalHanging12a"/>
      </w:pPr>
      <w:r w:rsidRPr="006D2553">
        <w:rPr>
          <w:shd w:val="clear" w:color="auto" w:fill="FFFFFF"/>
        </w:rPr>
        <w:t>E.</w:t>
      </w:r>
      <w:r w:rsidRPr="006D2553">
        <w:rPr>
          <w:shd w:val="clear" w:color="auto" w:fill="FFFFFF"/>
        </w:rPr>
        <w:tab/>
      </w:r>
      <w:r w:rsidRPr="006D2553">
        <w:t>budući da je Grzegorz Braun 30. svibnja 2023. u sjedištu Njemačkog povijesnog instituta u Varšavi navodno oštetio imovinu Njemačkog povijesnog instituta, što predstavlja kazneno djelo u skladu s člankom 288. stavkom 1. poljskog Kaznenog zakona;</w:t>
      </w:r>
    </w:p>
    <w:p w14:paraId="367C9C39" w14:textId="77777777" w:rsidR="003959DA" w:rsidRPr="006D2553" w:rsidRDefault="003959DA" w:rsidP="003959DA">
      <w:pPr>
        <w:pStyle w:val="NormalHanging12a"/>
      </w:pPr>
      <w:r w:rsidRPr="006D2553">
        <w:rPr>
          <w:shd w:val="clear" w:color="auto" w:fill="FFFFFF"/>
        </w:rPr>
        <w:t>F.</w:t>
      </w:r>
      <w:r w:rsidRPr="006D2553">
        <w:rPr>
          <w:shd w:val="clear" w:color="auto" w:fill="FFFFFF"/>
        </w:rPr>
        <w:tab/>
      </w:r>
      <w:r w:rsidRPr="006D2553">
        <w:t>budući da Grzegorz Braun 30. svibnja 2023. navodno nije na zahtjev ovlaštene osobe napustio sjedište Njemačkog povijesnog instituta, što predstavlja kazneno djelo u skladu s člankom 193. stavkom 1. poljskog Kaznenog zakona;</w:t>
      </w:r>
    </w:p>
    <w:p w14:paraId="658202D5" w14:textId="4FD5D9E7" w:rsidR="003959DA" w:rsidRPr="006D2553" w:rsidRDefault="003959DA" w:rsidP="003959DA">
      <w:pPr>
        <w:pStyle w:val="NormalHanging12a"/>
        <w:rPr>
          <w:color w:val="000000"/>
        </w:rPr>
      </w:pPr>
      <w:r w:rsidRPr="006D2553">
        <w:rPr>
          <w:shd w:val="clear" w:color="auto" w:fill="FFFFFF"/>
        </w:rPr>
        <w:t>G.</w:t>
      </w:r>
      <w:r w:rsidRPr="006D2553">
        <w:rPr>
          <w:shd w:val="clear" w:color="auto" w:fill="FFFFFF"/>
        </w:rPr>
        <w:tab/>
        <w:t xml:space="preserve">budući da </w:t>
      </w:r>
      <w:r w:rsidRPr="006D2553">
        <w:t xml:space="preserve">je Grzegorz Braun 12. prosinca 2023. u prostorijama Sejma Republike Poljske navodno javno vrijeđao skupinu ljudi na temelju njihove vjerske pripadnosti i navodno izvrgnuo javnom ruglu vjerski predmet (menoru) na način da je svijeće na menori ugasio aparatom za gašenje požara, čime je navodno </w:t>
      </w:r>
      <w:r w:rsidR="002F12D0">
        <w:t>vrijeđao</w:t>
      </w:r>
      <w:r w:rsidR="002F12D0" w:rsidRPr="006D2553">
        <w:t xml:space="preserve"> </w:t>
      </w:r>
      <w:r w:rsidRPr="006D2553">
        <w:t>vjerske osjećaje Židova, što predstavlja kazneno djelo u skladu s člankom 257. poljskog Kaznenog zakona te s člankom 195. stavkom 1. i člankom 196. poljskog Kaznenog zakona, u vezi s člankom 11. stavkom 2. toga zakona;</w:t>
      </w:r>
    </w:p>
    <w:p w14:paraId="47B39433" w14:textId="77777777" w:rsidR="003959DA" w:rsidRPr="006D2553" w:rsidRDefault="003959DA" w:rsidP="003959DA">
      <w:pPr>
        <w:pStyle w:val="NormalHanging12a"/>
      </w:pPr>
      <w:r w:rsidRPr="006D2553">
        <w:rPr>
          <w:shd w:val="clear" w:color="auto" w:fill="FFFFFF"/>
        </w:rPr>
        <w:t>H.</w:t>
      </w:r>
      <w:r w:rsidRPr="006D2553">
        <w:rPr>
          <w:shd w:val="clear" w:color="auto" w:fill="FFFFFF"/>
        </w:rPr>
        <w:tab/>
      </w:r>
      <w:r w:rsidRPr="006D2553">
        <w:t>budući da je 12. prosinca 2023. u prostorijama Sejma Republike Poljske Grzegorz Braun navodno povrijedio tjelesni integritet oštećene strane koja je intervenirala u cilju zaštite javnog reda na način da je prema oštećenoj strani usmjerio aparat za gašenje požara i prskao je praškastom tvari;</w:t>
      </w:r>
      <w:r w:rsidRPr="006D2553">
        <w:rPr>
          <w:color w:val="000000"/>
        </w:rPr>
        <w:t xml:space="preserve"> </w:t>
      </w:r>
      <w:r w:rsidRPr="006D2553">
        <w:t xml:space="preserve">budući da je Grzegorz Braun navodno prouzročio manju štetu zdravlju oštećene strane, koja je trajala do sedam dana, što predstavlja kazneno djelo u skladu s člankom 157. stavkom 2. poljskog Kaznenog zakona i s </w:t>
      </w:r>
      <w:r w:rsidRPr="006D2553">
        <w:lastRenderedPageBreak/>
        <w:t>člankom 217.a poljskog Kaznenog zakona, u vezi s člankom 11. stavkom 2. tog zakona;</w:t>
      </w:r>
    </w:p>
    <w:p w14:paraId="4F4934CE" w14:textId="1D1181C5" w:rsidR="003959DA" w:rsidRPr="006D2553" w:rsidRDefault="003959DA" w:rsidP="003959DA">
      <w:pPr>
        <w:pStyle w:val="NormalHanging12a"/>
      </w:pPr>
      <w:r w:rsidRPr="006D2553">
        <w:t>I.</w:t>
      </w:r>
      <w:r w:rsidRPr="006D2553">
        <w:tab/>
        <w:t>budući da je istraga provedena u vezi s navodnim kaznenim djelima navedenima u zahtjevu za ukidanje imuniteta prvotno pokrenuta 25. svibnja 2023., kada je Grzegorz Braun uživao imunitet kao član Sejma Republike Poljske; budući da je 17. siječnja 2024. Sejm Republike Poljske dao suglasnost za pokretanje kaznenog postupka protiv Grzegorza Brauna u vezi s kaznenim djelima navedenima u zahtjevu;</w:t>
      </w:r>
      <w:r w:rsidRPr="006D2553">
        <w:rPr>
          <w:shd w:val="clear" w:color="auto" w:fill="FFFFFF"/>
        </w:rPr>
        <w:t xml:space="preserve"> budući da </w:t>
      </w:r>
      <w:r w:rsidRPr="006D2553">
        <w:t>je Grzegorz Braun</w:t>
      </w:r>
      <w:r w:rsidRPr="006D2553">
        <w:rPr>
          <w:shd w:val="clear" w:color="auto" w:fill="FFFFFF"/>
        </w:rPr>
        <w:t xml:space="preserve"> na europskim izborima</w:t>
      </w:r>
      <w:r w:rsidR="002F12D0">
        <w:rPr>
          <w:shd w:val="clear" w:color="auto" w:fill="FFFFFF"/>
        </w:rPr>
        <w:t xml:space="preserve"> u lipnju</w:t>
      </w:r>
      <w:r w:rsidRPr="006D2553">
        <w:rPr>
          <w:shd w:val="clear" w:color="auto" w:fill="FFFFFF"/>
        </w:rPr>
        <w:t> 2024. godine izabran za zastupnika u Europskom parlamentu</w:t>
      </w:r>
      <w:r w:rsidRPr="006D2553">
        <w:t>; budući da</w:t>
      </w:r>
      <w:r w:rsidRPr="006D2553">
        <w:rPr>
          <w:shd w:val="clear" w:color="auto" w:fill="FFFFFF"/>
        </w:rPr>
        <w:t xml:space="preserve"> </w:t>
      </w:r>
      <w:r w:rsidRPr="006D2553">
        <w:t>Grzegorz Braun</w:t>
      </w:r>
      <w:r w:rsidRPr="006D2553">
        <w:rPr>
          <w:shd w:val="clear" w:color="auto" w:fill="FFFFFF"/>
        </w:rPr>
        <w:t xml:space="preserve"> stoga u vrijeme počinjenja navodnih kaznenih djela nije obnašao dužnost zastupnika u Europskom parlamentu</w:t>
      </w:r>
      <w:r w:rsidRPr="006D2553">
        <w:t>;</w:t>
      </w:r>
    </w:p>
    <w:p w14:paraId="467B993A" w14:textId="77777777" w:rsidR="003959DA" w:rsidRPr="006D2553" w:rsidRDefault="003959DA" w:rsidP="003959DA">
      <w:pPr>
        <w:pStyle w:val="NormalHanging12a"/>
      </w:pPr>
      <w:r w:rsidRPr="006D2553">
        <w:t>J.</w:t>
      </w:r>
      <w:r w:rsidRPr="006D2553">
        <w:tab/>
        <w:t>budući da navodna kaznena djela i zahtjev za ukidanje imuniteta koji je uslijedio nisu povezani s izraženim mišljenjem ili glasovanjem Grzegorza Brauna pri obnašanju njegovih dužnosti u smislu članka 8. Protokola br. 7 o povlasticama i imunitetima Europske unije;</w:t>
      </w:r>
    </w:p>
    <w:p w14:paraId="0EB23079" w14:textId="77777777" w:rsidR="003959DA" w:rsidRPr="006D2553" w:rsidRDefault="003959DA" w:rsidP="003959DA">
      <w:pPr>
        <w:pStyle w:val="NormalHanging12a"/>
      </w:pPr>
      <w:r w:rsidRPr="006D2553">
        <w:t>K.</w:t>
      </w:r>
      <w:r w:rsidRPr="006D2553">
        <w:tab/>
        <w:t>budući da u skladu s člankom 9. prvim stavkom točkom (a) Protokola br. 7 o povlasticama i imunitetima Europske unije zastupnici u Europskom parlamentu na nacionalnom području svoje države uživaju imunitet priznat zastupnicima parlamenta te države;</w:t>
      </w:r>
    </w:p>
    <w:p w14:paraId="64FA42BC" w14:textId="77777777" w:rsidR="003959DA" w:rsidRPr="006D2553" w:rsidRDefault="003959DA" w:rsidP="003959DA">
      <w:pPr>
        <w:pStyle w:val="NormalHanging12a"/>
      </w:pPr>
      <w:r w:rsidRPr="006D2553">
        <w:t>L.</w:t>
      </w:r>
      <w:r w:rsidRPr="006D2553">
        <w:tab/>
        <w:t>budući da u skladu s člankom 105. stavcima 2. i 5. poljskog Ustava, od dana objave rezultata izbora do dana isteka svojeg mandata, zastupnik ne podliježe kaznenoj odgovornosti bez suglasnosti Sejma Republike Poljske te ne smije biti pritvoren niti uhićen bez suglasnosti Sejma, osim u slučajevima kada je zatečen u počinjenju kaznenog djela i kada je njegov pritvor nužan za osiguranje nesmetanog tijeka postupka;</w:t>
      </w:r>
    </w:p>
    <w:p w14:paraId="6FDF09A6" w14:textId="77777777" w:rsidR="003959DA" w:rsidRPr="006D2553" w:rsidRDefault="003959DA" w:rsidP="003959DA">
      <w:pPr>
        <w:pStyle w:val="NormalHanging12a"/>
      </w:pPr>
      <w:r w:rsidRPr="006D2553">
        <w:t>M.</w:t>
      </w:r>
      <w:r w:rsidRPr="006D2553">
        <w:tab/>
        <w:t>budući da je svrha zastupničkog imuniteta zaštititi Parlament i njegove zastupnike od sudskih postupaka u vezi s aktivnostima koje se provode pri obnašanju zastupničkih dužnosti i koje se od tih dužnosti ne mogu odvojiti;</w:t>
      </w:r>
    </w:p>
    <w:p w14:paraId="5A821FF6" w14:textId="77777777" w:rsidR="003959DA" w:rsidRPr="006D2553" w:rsidRDefault="003959DA" w:rsidP="003959DA">
      <w:pPr>
        <w:pStyle w:val="NormalHanging12a"/>
      </w:pPr>
      <w:r w:rsidRPr="006D2553">
        <w:t>N.</w:t>
      </w:r>
      <w:r w:rsidRPr="006D2553">
        <w:tab/>
        <w:t>budući da zastupnički imunitet u skladu s člankom 5. stavkom 2. Poslovnika Europskog parlamenta nije osobna povlastica zastupnika, već jamstvo neovisnosti Parlamenta kao cjeline i njegovih zastupnika;</w:t>
      </w:r>
    </w:p>
    <w:p w14:paraId="093344E6" w14:textId="77777777" w:rsidR="00496E3E" w:rsidRDefault="003959DA" w:rsidP="003959DA">
      <w:pPr>
        <w:pStyle w:val="NormalHanging12a"/>
      </w:pPr>
      <w:r w:rsidRPr="006D2553">
        <w:t>O.</w:t>
      </w:r>
      <w:r w:rsidRPr="006D2553">
        <w:tab/>
        <w:t xml:space="preserve">budući da u ovom slučaju Parlament nije utvrdio da postoji </w:t>
      </w:r>
      <w:r w:rsidRPr="006D2553">
        <w:rPr>
          <w:i/>
          <w:iCs/>
        </w:rPr>
        <w:t>fumus persecutionis</w:t>
      </w:r>
      <w:r w:rsidRPr="006D2553">
        <w:t xml:space="preserve">, odnosno činjenice koje upućuju na to da je </w:t>
      </w:r>
      <w:r w:rsidR="002F12D0">
        <w:t xml:space="preserve">predmetni </w:t>
      </w:r>
      <w:r w:rsidRPr="006D2553">
        <w:t xml:space="preserve">postupak pokrenut s namjerom </w:t>
      </w:r>
      <w:r w:rsidR="009A0BDE">
        <w:t>ugrožavanja</w:t>
      </w:r>
      <w:r w:rsidRPr="006D2553">
        <w:t xml:space="preserve"> </w:t>
      </w:r>
      <w:r w:rsidR="009A0BDE" w:rsidRPr="006D2553">
        <w:t>njegov</w:t>
      </w:r>
      <w:r w:rsidR="009A0BDE">
        <w:t>a</w:t>
      </w:r>
      <w:r w:rsidR="009A0BDE" w:rsidRPr="006D2553">
        <w:t xml:space="preserve"> političko</w:t>
      </w:r>
      <w:r w:rsidR="009A0BDE">
        <w:t>g</w:t>
      </w:r>
      <w:r w:rsidR="009A0BDE" w:rsidRPr="006D2553">
        <w:t xml:space="preserve"> rad</w:t>
      </w:r>
      <w:r w:rsidR="009A0BDE">
        <w:t>a</w:t>
      </w:r>
      <w:r w:rsidR="009A0BDE" w:rsidRPr="006D2553">
        <w:t xml:space="preserve"> </w:t>
      </w:r>
      <w:r w:rsidRPr="006D2553">
        <w:t>u svojstvu zastupnika u Europskom parlamentu;</w:t>
      </w:r>
      <w:r w:rsidR="009A0BDE" w:rsidRPr="006D2553" w:rsidDel="009A0BDE">
        <w:t xml:space="preserve"> </w:t>
      </w:r>
    </w:p>
    <w:p w14:paraId="215B3DE8" w14:textId="1E71A77E" w:rsidR="003959DA" w:rsidRPr="006D2553" w:rsidRDefault="003959DA" w:rsidP="003959DA">
      <w:pPr>
        <w:pStyle w:val="NormalHanging12a"/>
      </w:pPr>
      <w:r w:rsidRPr="006D2553">
        <w:t>P.</w:t>
      </w:r>
      <w:r w:rsidRPr="006D2553">
        <w:tab/>
        <w:t>budući da Parlament ne može preuzeti ulogu suda te da se zastupnik u kontekstu postupka ukidanja imuniteta ne može smatrati optuženikom</w:t>
      </w:r>
      <w:r w:rsidRPr="006D2553">
        <w:rPr>
          <w:vertAlign w:val="superscript"/>
        </w:rPr>
        <w:footnoteReference w:id="2"/>
      </w:r>
      <w:r w:rsidRPr="006D2553">
        <w:t>;</w:t>
      </w:r>
    </w:p>
    <w:p w14:paraId="4462C206" w14:textId="77777777" w:rsidR="003959DA" w:rsidRPr="006D2553" w:rsidRDefault="003959DA" w:rsidP="003959DA">
      <w:pPr>
        <w:pStyle w:val="NormalHanging12a"/>
      </w:pPr>
      <w:r w:rsidRPr="006D2553">
        <w:t>1.</w:t>
      </w:r>
      <w:r w:rsidRPr="006D2553">
        <w:tab/>
        <w:t>odlučuje ukinuti imunitet Grzegorzu Braunu;</w:t>
      </w:r>
    </w:p>
    <w:p w14:paraId="1BBA4ABB" w14:textId="77777777" w:rsidR="003959DA" w:rsidRPr="006D2553" w:rsidRDefault="003959DA" w:rsidP="003959DA">
      <w:pPr>
        <w:pStyle w:val="NormalHanging12a"/>
      </w:pPr>
      <w:r w:rsidRPr="006D2553">
        <w:t>2.</w:t>
      </w:r>
      <w:r w:rsidRPr="006D2553">
        <w:tab/>
        <w:t>nalaže svojoj predsjednici da odmah proslijedi ovu Odluku i izvješće nadležnog odbora nadležnim tijelima Republike Poljske i Grzegorzu Braunu.</w:t>
      </w:r>
    </w:p>
    <w:p w14:paraId="54D1A6A6" w14:textId="77777777" w:rsidR="003959DA" w:rsidRPr="006D2553" w:rsidRDefault="003959DA" w:rsidP="003959DA">
      <w:pPr>
        <w:widowControl/>
      </w:pPr>
    </w:p>
    <w:sectPr w:rsidR="003959DA" w:rsidRPr="006D2553" w:rsidSect="006D2553">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1BAB1" w14:textId="77777777" w:rsidR="000167FF" w:rsidRPr="006D2553" w:rsidRDefault="000167FF">
      <w:r w:rsidRPr="006D2553">
        <w:separator/>
      </w:r>
    </w:p>
  </w:endnote>
  <w:endnote w:type="continuationSeparator" w:id="0">
    <w:p w14:paraId="5E70664B" w14:textId="77777777" w:rsidR="000167FF" w:rsidRPr="006D2553" w:rsidRDefault="000167FF">
      <w:r w:rsidRPr="006D25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5FD6A" w14:textId="77777777" w:rsidR="00064002" w:rsidRPr="006D255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150FC" w14:textId="77777777" w:rsidR="00064002" w:rsidRPr="006D255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6027E" w14:textId="77777777" w:rsidR="00064002" w:rsidRPr="006D25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61CAB" w14:textId="77777777" w:rsidR="000167FF" w:rsidRPr="006D2553" w:rsidRDefault="000167FF">
      <w:r w:rsidRPr="006D2553">
        <w:separator/>
      </w:r>
    </w:p>
  </w:footnote>
  <w:footnote w:type="continuationSeparator" w:id="0">
    <w:p w14:paraId="25EDBF23" w14:textId="77777777" w:rsidR="000167FF" w:rsidRPr="006D2553" w:rsidRDefault="000167FF">
      <w:r w:rsidRPr="006D2553">
        <w:continuationSeparator/>
      </w:r>
    </w:p>
  </w:footnote>
  <w:footnote w:id="1">
    <w:p w14:paraId="4FAA2DA9" w14:textId="77777777" w:rsidR="003959DA" w:rsidRPr="006D2553" w:rsidRDefault="003959DA" w:rsidP="006D2553">
      <w:pPr>
        <w:pStyle w:val="FootnoteText"/>
        <w:ind w:left="567" w:hanging="567"/>
        <w:rPr>
          <w:sz w:val="24"/>
          <w:lang w:val="hr-HR"/>
        </w:rPr>
      </w:pPr>
      <w:r w:rsidRPr="006D2553">
        <w:rPr>
          <w:rStyle w:val="FootnoteReference"/>
          <w:sz w:val="24"/>
          <w:lang w:val="hr-HR"/>
        </w:rPr>
        <w:footnoteRef/>
      </w:r>
      <w:r w:rsidR="006D2553" w:rsidRPr="006D2553">
        <w:rPr>
          <w:sz w:val="24"/>
          <w:lang w:val="hr-HR"/>
        </w:rPr>
        <w:t xml:space="preserve"> </w:t>
      </w:r>
      <w:r w:rsidR="006D2553" w:rsidRPr="006D2553">
        <w:rPr>
          <w:sz w:val="24"/>
          <w:lang w:val="hr-HR"/>
        </w:rPr>
        <w:tab/>
      </w:r>
      <w:r w:rsidRPr="006D2553">
        <w:rPr>
          <w:sz w:val="24"/>
          <w:lang w:val="hr-HR"/>
        </w:rPr>
        <w:t xml:space="preserve">Presuda Suda od 21. listopada 2008., </w:t>
      </w:r>
      <w:r w:rsidRPr="006D2553">
        <w:rPr>
          <w:i/>
          <w:sz w:val="24"/>
          <w:lang w:val="hr-HR"/>
        </w:rPr>
        <w:t>Marra / De Gregorio i Clemente</w:t>
      </w:r>
      <w:r w:rsidRPr="006D2553">
        <w:rPr>
          <w:sz w:val="24"/>
          <w:lang w:val="hr-HR"/>
        </w:rPr>
        <w:t xml:space="preserve">, C 200/07 i C-201/07, ECLI:EU:C:2008:579; presuda Općeg suda od 19. ožujka 2010., </w:t>
      </w:r>
      <w:r w:rsidRPr="006D2553">
        <w:rPr>
          <w:i/>
          <w:sz w:val="24"/>
          <w:lang w:val="hr-HR"/>
        </w:rPr>
        <w:t>Gollnisch/Parlament</w:t>
      </w:r>
      <w:r w:rsidRPr="006D2553">
        <w:rPr>
          <w:sz w:val="24"/>
          <w:lang w:val="hr-HR"/>
        </w:rPr>
        <w:t xml:space="preserve">, T-42/06, ECLI:EU:T:2010:102; presuda Suda od 6. rujna 2011., </w:t>
      </w:r>
      <w:r w:rsidRPr="006D2553">
        <w:rPr>
          <w:i/>
          <w:sz w:val="24"/>
          <w:lang w:val="hr-HR"/>
        </w:rPr>
        <w:t>Patriciello</w:t>
      </w:r>
      <w:r w:rsidRPr="006D2553">
        <w:rPr>
          <w:sz w:val="24"/>
          <w:lang w:val="hr-HR"/>
        </w:rPr>
        <w:t xml:space="preserve">, C 163/10, ECLI: EU:C:2011:543; presuda Općeg suda od 17. siječnja 2013., </w:t>
      </w:r>
      <w:r w:rsidRPr="006D2553">
        <w:rPr>
          <w:i/>
          <w:sz w:val="24"/>
          <w:lang w:val="hr-HR"/>
        </w:rPr>
        <w:t>Gollnisch/Parlament</w:t>
      </w:r>
      <w:r w:rsidRPr="006D2553">
        <w:rPr>
          <w:sz w:val="24"/>
          <w:lang w:val="hr-HR"/>
        </w:rPr>
        <w:t xml:space="preserve">, T-346/11 i T-347/11, ECLI:EU:T:2013:23; presuda Suda od 19. prosinca 2019., </w:t>
      </w:r>
      <w:r w:rsidRPr="006D2553">
        <w:rPr>
          <w:i/>
          <w:sz w:val="24"/>
          <w:lang w:val="hr-HR"/>
        </w:rPr>
        <w:t>Junqueras Vies</w:t>
      </w:r>
      <w:r w:rsidRPr="006D2553">
        <w:rPr>
          <w:sz w:val="24"/>
          <w:lang w:val="hr-HR"/>
        </w:rPr>
        <w:t xml:space="preserve">, C-502/19, ECLI:EU:C:2019:1115; presuda Općeg suda od 5. srpnja 2023., </w:t>
      </w:r>
      <w:r w:rsidRPr="006D2553">
        <w:rPr>
          <w:i/>
          <w:sz w:val="24"/>
          <w:lang w:val="hr-HR"/>
        </w:rPr>
        <w:t>Puigdemont i Casamajó i dr. / Parlament</w:t>
      </w:r>
      <w:r w:rsidRPr="006D2553">
        <w:rPr>
          <w:sz w:val="24"/>
          <w:lang w:val="hr-HR"/>
        </w:rPr>
        <w:t>, T-272/21, ECLI:EU:T:2023:373.</w:t>
      </w:r>
      <w:r w:rsidR="006D2553" w:rsidRPr="006D2553">
        <w:rPr>
          <w:sz w:val="24"/>
          <w:lang w:val="hr-HR"/>
        </w:rPr>
        <w:t xml:space="preserve"> </w:t>
      </w:r>
      <w:r w:rsidR="006D2553" w:rsidRPr="006D2553">
        <w:rPr>
          <w:sz w:val="24"/>
          <w:lang w:val="hr-HR"/>
        </w:rPr>
        <w:tab/>
      </w:r>
    </w:p>
  </w:footnote>
  <w:footnote w:id="2">
    <w:p w14:paraId="4EA67EF7" w14:textId="77777777" w:rsidR="003959DA" w:rsidRPr="006D2553" w:rsidRDefault="003959DA" w:rsidP="006D2553">
      <w:pPr>
        <w:pStyle w:val="FootnoteText"/>
        <w:ind w:left="567" w:hanging="567"/>
        <w:rPr>
          <w:sz w:val="24"/>
          <w:lang w:val="hr-HR"/>
        </w:rPr>
      </w:pPr>
      <w:r w:rsidRPr="006D2553">
        <w:rPr>
          <w:rStyle w:val="FootnoteReference"/>
          <w:sz w:val="24"/>
          <w:lang w:val="hr-HR"/>
        </w:rPr>
        <w:footnoteRef/>
      </w:r>
      <w:r w:rsidR="006D2553" w:rsidRPr="006D2553">
        <w:rPr>
          <w:sz w:val="24"/>
          <w:lang w:val="hr-HR"/>
        </w:rPr>
        <w:t xml:space="preserve"> </w:t>
      </w:r>
      <w:r w:rsidR="006D2553" w:rsidRPr="006D2553">
        <w:rPr>
          <w:sz w:val="24"/>
          <w:lang w:val="hr-HR"/>
        </w:rPr>
        <w:tab/>
      </w:r>
      <w:r w:rsidRPr="006D2553">
        <w:rPr>
          <w:sz w:val="24"/>
          <w:lang w:val="hr-HR"/>
        </w:rPr>
        <w:t xml:space="preserve">Presuda Općeg suda od 30. travnja 2019., </w:t>
      </w:r>
      <w:r w:rsidRPr="006D2553">
        <w:rPr>
          <w:i/>
          <w:iCs/>
          <w:sz w:val="24"/>
          <w:lang w:val="hr-HR"/>
        </w:rPr>
        <w:t>Briois/Parlament</w:t>
      </w:r>
      <w:r w:rsidRPr="006D2553">
        <w:rPr>
          <w:sz w:val="24"/>
          <w:lang w:val="hr-HR"/>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C71B2" w14:textId="77777777" w:rsidR="00064002" w:rsidRPr="006D255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45273" w14:textId="77777777" w:rsidR="00064002" w:rsidRPr="006D255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76AFC" w14:textId="77777777" w:rsidR="00064002" w:rsidRPr="006D25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8175197">
    <w:abstractNumId w:val="9"/>
  </w:num>
  <w:num w:numId="2" w16cid:durableId="1402486398">
    <w:abstractNumId w:val="9"/>
  </w:num>
  <w:num w:numId="3" w16cid:durableId="1696880515">
    <w:abstractNumId w:val="7"/>
  </w:num>
  <w:num w:numId="4" w16cid:durableId="529270867">
    <w:abstractNumId w:val="7"/>
  </w:num>
  <w:num w:numId="5" w16cid:durableId="2133665799">
    <w:abstractNumId w:val="6"/>
  </w:num>
  <w:num w:numId="6" w16cid:durableId="825442647">
    <w:abstractNumId w:val="6"/>
  </w:num>
  <w:num w:numId="7" w16cid:durableId="932738985">
    <w:abstractNumId w:val="5"/>
  </w:num>
  <w:num w:numId="8" w16cid:durableId="964698086">
    <w:abstractNumId w:val="5"/>
  </w:num>
  <w:num w:numId="9" w16cid:durableId="1495874353">
    <w:abstractNumId w:val="4"/>
  </w:num>
  <w:num w:numId="10" w16cid:durableId="1742367129">
    <w:abstractNumId w:val="4"/>
  </w:num>
  <w:num w:numId="11" w16cid:durableId="244581329">
    <w:abstractNumId w:val="8"/>
  </w:num>
  <w:num w:numId="12" w16cid:durableId="2061435316">
    <w:abstractNumId w:val="8"/>
  </w:num>
  <w:num w:numId="13" w16cid:durableId="1401248988">
    <w:abstractNumId w:val="3"/>
  </w:num>
  <w:num w:numId="14" w16cid:durableId="989867831">
    <w:abstractNumId w:val="3"/>
  </w:num>
  <w:num w:numId="15" w16cid:durableId="1299074353">
    <w:abstractNumId w:val="2"/>
  </w:num>
  <w:num w:numId="16" w16cid:durableId="455754585">
    <w:abstractNumId w:val="2"/>
  </w:num>
  <w:num w:numId="17" w16cid:durableId="1918246675">
    <w:abstractNumId w:val="1"/>
  </w:num>
  <w:num w:numId="18" w16cid:durableId="51848684">
    <w:abstractNumId w:val="1"/>
  </w:num>
  <w:num w:numId="19" w16cid:durableId="464007767">
    <w:abstractNumId w:val="0"/>
  </w:num>
  <w:num w:numId="20" w16cid:durableId="1934626873">
    <w:abstractNumId w:val="0"/>
  </w:num>
  <w:num w:numId="21" w16cid:durableId="131018376">
    <w:abstractNumId w:val="9"/>
  </w:num>
  <w:num w:numId="22" w16cid:durableId="339083459">
    <w:abstractNumId w:val="7"/>
  </w:num>
  <w:num w:numId="23" w16cid:durableId="415903669">
    <w:abstractNumId w:val="6"/>
  </w:num>
  <w:num w:numId="24" w16cid:durableId="1680426228">
    <w:abstractNumId w:val="5"/>
  </w:num>
  <w:num w:numId="25" w16cid:durableId="138811860">
    <w:abstractNumId w:val="4"/>
  </w:num>
  <w:num w:numId="26" w16cid:durableId="2047756683">
    <w:abstractNumId w:val="8"/>
  </w:num>
  <w:num w:numId="27" w16cid:durableId="1393313755">
    <w:abstractNumId w:val="3"/>
  </w:num>
  <w:num w:numId="28" w16cid:durableId="1253050075">
    <w:abstractNumId w:val="2"/>
  </w:num>
  <w:num w:numId="29" w16cid:durableId="181745020">
    <w:abstractNumId w:val="1"/>
  </w:num>
  <w:num w:numId="30" w16cid:durableId="630283689">
    <w:abstractNumId w:val="0"/>
  </w:num>
  <w:num w:numId="31" w16cid:durableId="1100832357">
    <w:abstractNumId w:val="9"/>
  </w:num>
  <w:num w:numId="32" w16cid:durableId="1001153609">
    <w:abstractNumId w:val="7"/>
  </w:num>
  <w:num w:numId="33" w16cid:durableId="41294410">
    <w:abstractNumId w:val="6"/>
  </w:num>
  <w:num w:numId="34" w16cid:durableId="1190335248">
    <w:abstractNumId w:val="5"/>
  </w:num>
  <w:num w:numId="35" w16cid:durableId="1462190486">
    <w:abstractNumId w:val="4"/>
  </w:num>
  <w:num w:numId="36" w16cid:durableId="117993274">
    <w:abstractNumId w:val="8"/>
  </w:num>
  <w:num w:numId="37" w16cid:durableId="1959333635">
    <w:abstractNumId w:val="3"/>
  </w:num>
  <w:num w:numId="38" w16cid:durableId="779108704">
    <w:abstractNumId w:val="2"/>
  </w:num>
  <w:num w:numId="39" w16cid:durableId="687751311">
    <w:abstractNumId w:val="1"/>
  </w:num>
  <w:num w:numId="40" w16cid:durableId="1459449542">
    <w:abstractNumId w:val="0"/>
  </w:num>
  <w:num w:numId="41" w16cid:durableId="1185437229">
    <w:abstractNumId w:val="10"/>
  </w:num>
  <w:num w:numId="42" w16cid:durableId="1363701182">
    <w:abstractNumId w:val="10"/>
  </w:num>
  <w:num w:numId="43" w16cid:durableId="1757246332">
    <w:abstractNumId w:val="10"/>
  </w:num>
  <w:num w:numId="44" w16cid:durableId="18919892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1/2025"/>
    <w:docVar w:name="dvlangue" w:val="HR"/>
    <w:docVar w:name="dvnumam" w:val="0"/>
    <w:docVar w:name="dvpe" w:val="770.079"/>
    <w:docVar w:name="dvrapporteur" w:val="Izvjestitelj: "/>
    <w:docVar w:name="dvtitre" w:val="Odluka Europskog parlamenta od .... 2025. o zahtjevu za ukidanje imuniteta Grzegorzu Braunu(2024/2102(IMM))"/>
  </w:docVars>
  <w:rsids>
    <w:rsidRoot w:val="000167FF"/>
    <w:rsid w:val="00002272"/>
    <w:rsid w:val="000167FF"/>
    <w:rsid w:val="00064002"/>
    <w:rsid w:val="000677B9"/>
    <w:rsid w:val="000831BA"/>
    <w:rsid w:val="000A42CC"/>
    <w:rsid w:val="000E7DD9"/>
    <w:rsid w:val="0010095E"/>
    <w:rsid w:val="00125B37"/>
    <w:rsid w:val="00187494"/>
    <w:rsid w:val="001F32AE"/>
    <w:rsid w:val="002767FF"/>
    <w:rsid w:val="00284EA6"/>
    <w:rsid w:val="002B18FE"/>
    <w:rsid w:val="002B5493"/>
    <w:rsid w:val="002F12D0"/>
    <w:rsid w:val="00343214"/>
    <w:rsid w:val="00361C00"/>
    <w:rsid w:val="003959DA"/>
    <w:rsid w:val="00395FA1"/>
    <w:rsid w:val="003E15D4"/>
    <w:rsid w:val="00411CCE"/>
    <w:rsid w:val="0041666E"/>
    <w:rsid w:val="00421060"/>
    <w:rsid w:val="00450866"/>
    <w:rsid w:val="00471C19"/>
    <w:rsid w:val="00477F10"/>
    <w:rsid w:val="004867E3"/>
    <w:rsid w:val="00494A28"/>
    <w:rsid w:val="00496E3E"/>
    <w:rsid w:val="004C0004"/>
    <w:rsid w:val="004C5D52"/>
    <w:rsid w:val="0050519A"/>
    <w:rsid w:val="005072A1"/>
    <w:rsid w:val="00514517"/>
    <w:rsid w:val="00545827"/>
    <w:rsid w:val="00560270"/>
    <w:rsid w:val="005C2568"/>
    <w:rsid w:val="005D11D8"/>
    <w:rsid w:val="005F1B17"/>
    <w:rsid w:val="006037C0"/>
    <w:rsid w:val="006631B6"/>
    <w:rsid w:val="00680577"/>
    <w:rsid w:val="006D255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BDE"/>
    <w:rsid w:val="00A1687D"/>
    <w:rsid w:val="00A43E52"/>
    <w:rsid w:val="00A4678D"/>
    <w:rsid w:val="00A778C7"/>
    <w:rsid w:val="00AB441E"/>
    <w:rsid w:val="00AB6293"/>
    <w:rsid w:val="00AE0928"/>
    <w:rsid w:val="00AF3B82"/>
    <w:rsid w:val="00B12E95"/>
    <w:rsid w:val="00B22876"/>
    <w:rsid w:val="00B558F0"/>
    <w:rsid w:val="00BD48FE"/>
    <w:rsid w:val="00BD7BD8"/>
    <w:rsid w:val="00BE08B5"/>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610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D6571B"/>
  <w15:chartTrackingRefBased/>
  <w15:docId w15:val="{7A8E1B43-3CD5-400A-A8DE-4CCEBD1BF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959D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3959DA"/>
    <w:pPr>
      <w:keepNext/>
      <w:spacing w:after="480"/>
      <w:jc w:val="center"/>
    </w:pPr>
    <w:rPr>
      <w:rFonts w:ascii="Arial" w:hAnsi="Arial" w:cs="Arial"/>
      <w:b/>
    </w:rPr>
  </w:style>
  <w:style w:type="paragraph" w:customStyle="1" w:styleId="NormalHanging12a">
    <w:name w:val="NormalHanging12a"/>
    <w:basedOn w:val="Normal"/>
    <w:rsid w:val="003959DA"/>
    <w:pPr>
      <w:spacing w:after="240"/>
      <w:ind w:left="567" w:hanging="567"/>
    </w:pPr>
  </w:style>
  <w:style w:type="paragraph" w:customStyle="1" w:styleId="Normal24a">
    <w:name w:val="Normal24a"/>
    <w:basedOn w:val="Normal"/>
    <w:rsid w:val="003959DA"/>
    <w:pPr>
      <w:spacing w:after="480"/>
    </w:pPr>
  </w:style>
  <w:style w:type="paragraph" w:styleId="Header">
    <w:name w:val="header"/>
    <w:basedOn w:val="Normal"/>
    <w:link w:val="HeaderChar"/>
    <w:rsid w:val="003959DA"/>
    <w:pPr>
      <w:tabs>
        <w:tab w:val="center" w:pos="4513"/>
        <w:tab w:val="right" w:pos="9026"/>
      </w:tabs>
    </w:pPr>
  </w:style>
  <w:style w:type="character" w:customStyle="1" w:styleId="HeaderChar">
    <w:name w:val="Header Char"/>
    <w:basedOn w:val="DefaultParagraphFont"/>
    <w:link w:val="Header"/>
    <w:rsid w:val="003959DA"/>
    <w:rPr>
      <w:sz w:val="24"/>
      <w:lang w:val="hr-HR"/>
    </w:rPr>
  </w:style>
  <w:style w:type="paragraph" w:customStyle="1" w:styleId="EPFooter">
    <w:name w:val="EPFooter"/>
    <w:basedOn w:val="Normal"/>
    <w:rsid w:val="003959DA"/>
    <w:pPr>
      <w:tabs>
        <w:tab w:val="center" w:pos="4535"/>
        <w:tab w:val="right" w:pos="9071"/>
      </w:tabs>
      <w:spacing w:before="240" w:after="240"/>
    </w:pPr>
    <w:rPr>
      <w:color w:val="010000"/>
      <w:sz w:val="22"/>
    </w:rPr>
  </w:style>
  <w:style w:type="paragraph" w:customStyle="1" w:styleId="EPComma">
    <w:name w:val="EPComma"/>
    <w:basedOn w:val="Normal"/>
    <w:rsid w:val="003959DA"/>
    <w:pPr>
      <w:spacing w:before="480" w:after="240"/>
    </w:pPr>
  </w:style>
  <w:style w:type="paragraph" w:customStyle="1" w:styleId="Footprint12b">
    <w:name w:val="Footprint12b"/>
    <w:basedOn w:val="Normal"/>
    <w:rsid w:val="003959DA"/>
    <w:pPr>
      <w:spacing w:before="240"/>
    </w:pPr>
    <w:rPr>
      <w:szCs w:val="24"/>
    </w:rPr>
  </w:style>
  <w:style w:type="character" w:styleId="CommentReference">
    <w:name w:val="annotation reference"/>
    <w:basedOn w:val="DefaultParagraphFont"/>
    <w:rsid w:val="00284EA6"/>
    <w:rPr>
      <w:sz w:val="16"/>
      <w:szCs w:val="16"/>
    </w:rPr>
  </w:style>
  <w:style w:type="paragraph" w:styleId="CommentText">
    <w:name w:val="annotation text"/>
    <w:basedOn w:val="Normal"/>
    <w:link w:val="CommentTextChar"/>
    <w:rsid w:val="00284EA6"/>
    <w:rPr>
      <w:sz w:val="20"/>
    </w:rPr>
  </w:style>
  <w:style w:type="character" w:customStyle="1" w:styleId="CommentTextChar">
    <w:name w:val="Comment Text Char"/>
    <w:basedOn w:val="DefaultParagraphFont"/>
    <w:link w:val="CommentText"/>
    <w:rsid w:val="00284EA6"/>
    <w:rPr>
      <w:lang w:val="hr-HR"/>
    </w:rPr>
  </w:style>
  <w:style w:type="paragraph" w:styleId="CommentSubject">
    <w:name w:val="annotation subject"/>
    <w:basedOn w:val="CommentText"/>
    <w:next w:val="CommentText"/>
    <w:link w:val="CommentSubjectChar"/>
    <w:rsid w:val="00284EA6"/>
    <w:rPr>
      <w:b/>
      <w:bCs/>
    </w:rPr>
  </w:style>
  <w:style w:type="character" w:customStyle="1" w:styleId="CommentSubjectChar">
    <w:name w:val="Comment Subject Char"/>
    <w:basedOn w:val="CommentTextChar"/>
    <w:link w:val="CommentSubject"/>
    <w:rsid w:val="00284EA6"/>
    <w:rPr>
      <w:b/>
      <w:bCs/>
      <w:lang w:val="hr-HR"/>
    </w:rPr>
  </w:style>
  <w:style w:type="paragraph" w:styleId="BalloonText">
    <w:name w:val="Balloon Text"/>
    <w:basedOn w:val="Normal"/>
    <w:link w:val="BalloonTextChar"/>
    <w:rsid w:val="00284EA6"/>
    <w:rPr>
      <w:rFonts w:ascii="Segoe UI" w:hAnsi="Segoe UI" w:cs="Segoe UI"/>
      <w:sz w:val="18"/>
      <w:szCs w:val="18"/>
    </w:rPr>
  </w:style>
  <w:style w:type="character" w:customStyle="1" w:styleId="BalloonTextChar">
    <w:name w:val="Balloon Text Char"/>
    <w:basedOn w:val="DefaultParagraphFont"/>
    <w:link w:val="BalloonText"/>
    <w:rsid w:val="00284EA6"/>
    <w:rPr>
      <w:rFonts w:ascii="Segoe UI" w:hAnsi="Segoe UI" w:cs="Segoe UI"/>
      <w:sz w:val="18"/>
      <w:szCs w:val="18"/>
      <w:lang w:val="hr-HR"/>
    </w:rPr>
  </w:style>
  <w:style w:type="paragraph" w:styleId="HTMLPreformatted">
    <w:name w:val="HTML Preformatted"/>
    <w:basedOn w:val="Normal"/>
    <w:link w:val="HTMLPreformattedChar"/>
    <w:rsid w:val="005D11D8"/>
    <w:rPr>
      <w:rFonts w:ascii="Consolas" w:hAnsi="Consolas"/>
      <w:sz w:val="20"/>
    </w:rPr>
  </w:style>
  <w:style w:type="character" w:customStyle="1" w:styleId="HTMLPreformattedChar">
    <w:name w:val="HTML Preformatted Char"/>
    <w:basedOn w:val="DefaultParagraphFont"/>
    <w:link w:val="HTMLPreformatted"/>
    <w:rsid w:val="005D11D8"/>
    <w:rPr>
      <w:rFonts w:ascii="Consolas" w:hAnsi="Consolas"/>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817293">
      <w:bodyDiv w:val="1"/>
      <w:marLeft w:val="0"/>
      <w:marRight w:val="0"/>
      <w:marTop w:val="0"/>
      <w:marBottom w:val="0"/>
      <w:divBdr>
        <w:top w:val="none" w:sz="0" w:space="0" w:color="auto"/>
        <w:left w:val="none" w:sz="0" w:space="0" w:color="auto"/>
        <w:bottom w:val="none" w:sz="0" w:space="0" w:color="auto"/>
        <w:right w:val="none" w:sz="0" w:space="0" w:color="auto"/>
      </w:divBdr>
    </w:div>
    <w:div w:id="100763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CADA9-E01E-4C45-B569-D93D0FCF7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1116</Words>
  <Characters>6405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PESA Karina</cp:lastModifiedBy>
  <cp:revision>3</cp:revision>
  <cp:lastPrinted>2004-11-19T15:42:00Z</cp:lastPrinted>
  <dcterms:created xsi:type="dcterms:W3CDTF">2025-06-11T15:12:00Z</dcterms:created>
  <dcterms:modified xsi:type="dcterms:W3CDTF">2025-10-10T06:59:00Z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A10-0081/2025</vt:lpwstr>
  </property>
  <property fmtid="{D5CDD505-2E9C-101B-9397-08002B2CF9AE}" pid="4" name="&lt;Type&gt;">
    <vt:lpwstr>RR</vt:lpwstr>
  </property>
</Properties>
</file>