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3DD1" w14:paraId="188A973D" w14:textId="77777777" w:rsidTr="0010095E">
        <w:trPr>
          <w:trHeight w:hRule="exact" w:val="1418"/>
        </w:trPr>
        <w:tc>
          <w:tcPr>
            <w:tcW w:w="6804" w:type="dxa"/>
            <w:shd w:val="clear" w:color="auto" w:fill="auto"/>
            <w:vAlign w:val="center"/>
          </w:tcPr>
          <w:p w14:paraId="6ACF2AC2" w14:textId="77777777" w:rsidR="00751A4A" w:rsidRPr="001F3DD1" w:rsidRDefault="006B331E" w:rsidP="0010095E">
            <w:pPr>
              <w:pStyle w:val="EPName"/>
            </w:pPr>
            <w:bookmarkStart w:id="0" w:name="_GoBack"/>
            <w:bookmarkEnd w:id="0"/>
            <w:r w:rsidRPr="001F3DD1">
              <w:t>Európai Parlament</w:t>
            </w:r>
          </w:p>
          <w:p w14:paraId="28A84F49" w14:textId="77777777" w:rsidR="00751A4A" w:rsidRPr="001F3DD1" w:rsidRDefault="005F1B17" w:rsidP="005F1B17">
            <w:pPr>
              <w:pStyle w:val="EPTerm"/>
              <w:rPr>
                <w:rStyle w:val="HideTWBExt"/>
                <w:noProof w:val="0"/>
                <w:vanish w:val="0"/>
                <w:color w:val="auto"/>
              </w:rPr>
            </w:pPr>
            <w:r w:rsidRPr="001F3DD1">
              <w:t>2024</w:t>
            </w:r>
            <w:r w:rsidR="00817416" w:rsidRPr="001F3DD1">
              <w:t>-202</w:t>
            </w:r>
            <w:r w:rsidRPr="001F3DD1">
              <w:t>9</w:t>
            </w:r>
          </w:p>
        </w:tc>
        <w:tc>
          <w:tcPr>
            <w:tcW w:w="2268" w:type="dxa"/>
            <w:shd w:val="clear" w:color="auto" w:fill="auto"/>
          </w:tcPr>
          <w:p w14:paraId="5BF67245" w14:textId="77777777" w:rsidR="00751A4A" w:rsidRPr="001F3DD1" w:rsidRDefault="00187494" w:rsidP="0010095E">
            <w:pPr>
              <w:pStyle w:val="EPLogo"/>
            </w:pPr>
            <w:r w:rsidRPr="001F3DD1">
              <w:rPr>
                <w:noProof/>
                <w:lang w:eastAsia="hu-HU"/>
              </w:rPr>
              <w:drawing>
                <wp:inline distT="0" distB="0" distL="0" distR="0" wp14:anchorId="3E1C4051" wp14:editId="5CDC49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D8AE4B" w14:textId="77777777" w:rsidR="00D058B8" w:rsidRPr="001F3DD1" w:rsidRDefault="00D058B8" w:rsidP="004C5D52">
      <w:pPr>
        <w:pStyle w:val="LineTop"/>
      </w:pPr>
    </w:p>
    <w:p w14:paraId="6EA33063" w14:textId="77777777" w:rsidR="00680577" w:rsidRPr="001F3DD1" w:rsidRDefault="006B331E" w:rsidP="00680577">
      <w:pPr>
        <w:pStyle w:val="EPBodyTA1"/>
      </w:pPr>
      <w:r w:rsidRPr="001F3DD1">
        <w:t>ELFOGADOTT SZÖVEGEK</w:t>
      </w:r>
    </w:p>
    <w:p w14:paraId="05842833" w14:textId="77777777" w:rsidR="00D058B8" w:rsidRPr="001F3DD1" w:rsidRDefault="00D058B8" w:rsidP="00D058B8">
      <w:pPr>
        <w:pStyle w:val="LineBottom"/>
      </w:pPr>
    </w:p>
    <w:p w14:paraId="3A06E519" w14:textId="6F27AA16" w:rsidR="006B331E" w:rsidRPr="001F3DD1" w:rsidRDefault="006B331E" w:rsidP="006B331E">
      <w:pPr>
        <w:pStyle w:val="ATHeading1"/>
      </w:pPr>
      <w:bookmarkStart w:id="1" w:name="TANumber"/>
      <w:r w:rsidRPr="001F3DD1">
        <w:t>P10_TA(2025)00</w:t>
      </w:r>
      <w:r w:rsidR="001F3DD1" w:rsidRPr="001F3DD1">
        <w:t>69</w:t>
      </w:r>
      <w:bookmarkEnd w:id="1"/>
    </w:p>
    <w:p w14:paraId="358FCF3E" w14:textId="77777777" w:rsidR="006B331E" w:rsidRPr="001F3DD1" w:rsidRDefault="006B331E" w:rsidP="006B331E">
      <w:pPr>
        <w:pStyle w:val="ATHeading2"/>
      </w:pPr>
      <w:bookmarkStart w:id="2" w:name="title"/>
      <w:r w:rsidRPr="001F3DD1">
        <w:t>Grzegorz Braun mentelmi jogának felfüggesztésére irányuló kérelem</w:t>
      </w:r>
      <w:bookmarkEnd w:id="2"/>
    </w:p>
    <w:p w14:paraId="690E4B39" w14:textId="77777777" w:rsidR="006B331E" w:rsidRPr="001F3DD1" w:rsidRDefault="006B331E" w:rsidP="006B331E">
      <w:pPr>
        <w:rPr>
          <w:i/>
          <w:vanish/>
        </w:rPr>
      </w:pPr>
      <w:r w:rsidRPr="001F3DD1">
        <w:rPr>
          <w:i/>
        </w:rPr>
        <w:fldChar w:fldCharType="begin"/>
      </w:r>
      <w:r w:rsidRPr="001F3DD1">
        <w:rPr>
          <w:i/>
        </w:rPr>
        <w:instrText xml:space="preserve"> TC"(</w:instrText>
      </w:r>
      <w:bookmarkStart w:id="3" w:name="DocNumber"/>
      <w:r w:rsidRPr="001F3DD1">
        <w:rPr>
          <w:i/>
        </w:rPr>
        <w:instrText>A10-0081/2025</w:instrText>
      </w:r>
      <w:bookmarkEnd w:id="3"/>
      <w:r w:rsidRPr="001F3DD1">
        <w:rPr>
          <w:i/>
        </w:rPr>
        <w:instrText xml:space="preserve"> - Előadó: Dainius Žalimas)"\l3 \n&gt; \* MERGEFORMAT </w:instrText>
      </w:r>
      <w:r w:rsidRPr="001F3DD1">
        <w:rPr>
          <w:i/>
        </w:rPr>
        <w:fldChar w:fldCharType="end"/>
      </w:r>
    </w:p>
    <w:p w14:paraId="6468B168" w14:textId="77777777" w:rsidR="006B331E" w:rsidRPr="001F3DD1" w:rsidRDefault="006B331E" w:rsidP="006B331E">
      <w:pPr>
        <w:rPr>
          <w:vanish/>
        </w:rPr>
      </w:pPr>
      <w:bookmarkStart w:id="4" w:name="Commission"/>
      <w:r w:rsidRPr="001F3DD1">
        <w:rPr>
          <w:vanish/>
        </w:rPr>
        <w:t>Jogi Bizottság</w:t>
      </w:r>
      <w:bookmarkEnd w:id="4"/>
    </w:p>
    <w:p w14:paraId="1F6ACB9C" w14:textId="77777777" w:rsidR="006B331E" w:rsidRPr="001F3DD1" w:rsidRDefault="006B331E" w:rsidP="006B331E">
      <w:pPr>
        <w:rPr>
          <w:vanish/>
        </w:rPr>
      </w:pPr>
      <w:bookmarkStart w:id="5" w:name="PE"/>
      <w:r w:rsidRPr="001F3DD1">
        <w:rPr>
          <w:vanish/>
        </w:rPr>
        <w:t>PE770.079</w:t>
      </w:r>
      <w:bookmarkEnd w:id="5"/>
    </w:p>
    <w:p w14:paraId="5F11D791" w14:textId="07F72ADB" w:rsidR="006B331E" w:rsidRPr="001F3DD1" w:rsidRDefault="006B331E" w:rsidP="006B331E">
      <w:pPr>
        <w:pStyle w:val="ATHeading3"/>
      </w:pPr>
      <w:bookmarkStart w:id="6" w:name="Sujet"/>
      <w:r w:rsidRPr="001F3DD1">
        <w:t xml:space="preserve">Az Európai Parlament 2025. </w:t>
      </w:r>
      <w:r w:rsidR="009231EB" w:rsidRPr="001F3DD1">
        <w:t>május</w:t>
      </w:r>
      <w:r w:rsidRPr="001F3DD1">
        <w:t xml:space="preserve"> </w:t>
      </w:r>
      <w:r w:rsidR="00D05E07" w:rsidRPr="001F3DD1">
        <w:t>6-</w:t>
      </w:r>
      <w:r w:rsidRPr="001F3DD1">
        <w:t>i határozata a Grzegorz Braun mentelmi jogának felfüggesztésére irányuló kérelemről</w:t>
      </w:r>
      <w:bookmarkEnd w:id="6"/>
      <w:r w:rsidRPr="001F3DD1">
        <w:t xml:space="preserve"> </w:t>
      </w:r>
      <w:bookmarkStart w:id="7" w:name="References"/>
      <w:r w:rsidRPr="001F3DD1">
        <w:t>(2024/2102(IMM))</w:t>
      </w:r>
      <w:bookmarkEnd w:id="7"/>
    </w:p>
    <w:p w14:paraId="4A87C2D9" w14:textId="77777777" w:rsidR="0086077F" w:rsidRPr="001F3DD1" w:rsidRDefault="0086077F" w:rsidP="0086077F">
      <w:pPr>
        <w:pStyle w:val="EPComma"/>
      </w:pPr>
      <w:bookmarkStart w:id="8" w:name="TextBodyBegin"/>
      <w:bookmarkEnd w:id="8"/>
      <w:r w:rsidRPr="001F3DD1">
        <w:rPr>
          <w:i/>
        </w:rPr>
        <w:t>Az Európai Parlament</w:t>
      </w:r>
      <w:r w:rsidRPr="001F3DD1">
        <w:t>,</w:t>
      </w:r>
    </w:p>
    <w:p w14:paraId="554ACB42" w14:textId="237E27F0" w:rsidR="0086077F" w:rsidRPr="001F3DD1" w:rsidRDefault="0086077F" w:rsidP="009231EB">
      <w:pPr>
        <w:pStyle w:val="NormalHanging12a"/>
        <w:widowControl/>
      </w:pPr>
      <w:r w:rsidRPr="001F3DD1">
        <w:t>–</w:t>
      </w:r>
      <w:r w:rsidRPr="001F3DD1">
        <w:tab/>
        <w:t xml:space="preserve">tekintettel </w:t>
      </w:r>
      <w:r w:rsidR="009231EB" w:rsidRPr="001F3DD1">
        <w:t xml:space="preserve">a </w:t>
      </w:r>
      <w:r w:rsidRPr="001F3DD1">
        <w:t xml:space="preserve">Lengyel </w:t>
      </w:r>
      <w:r w:rsidR="009231EB" w:rsidRPr="001F3DD1">
        <w:t xml:space="preserve">Köztársaság </w:t>
      </w:r>
      <w:r w:rsidRPr="001F3DD1">
        <w:t>főügyészének 2024. október 29-i, a varsói regionális ügyészség által a Grzegorz Braun ellen indított büntetőeljárással kapcsolatban benyújtott kérelmével összefüggésben eljuttatott és 2024. november 14-én a plenáris ülésen bejelentett, a Grzegorz Braun mentelmi jogának felfüggesztésére irányuló kérelmére,</w:t>
      </w:r>
    </w:p>
    <w:p w14:paraId="3164874F" w14:textId="77777777" w:rsidR="0086077F" w:rsidRPr="001F3DD1" w:rsidRDefault="0086077F" w:rsidP="009231EB">
      <w:pPr>
        <w:pStyle w:val="NormalHanging12a"/>
        <w:widowControl/>
      </w:pPr>
      <w:r w:rsidRPr="001F3DD1">
        <w:t>–</w:t>
      </w:r>
      <w:r w:rsidRPr="001F3DD1">
        <w:tab/>
        <w:t>tekintettel arra, hogy Grzegorz Braun az eljárási szabályzat 9. cikkének (6) bekezdésével összhangban lemondott a meghallgatáshoz való jogáról,</w:t>
      </w:r>
    </w:p>
    <w:p w14:paraId="78A79D7D" w14:textId="77777777" w:rsidR="0086077F" w:rsidRPr="001F3DD1" w:rsidRDefault="0086077F" w:rsidP="009231EB">
      <w:pPr>
        <w:pStyle w:val="NormalHanging12a"/>
        <w:widowControl/>
      </w:pPr>
      <w:r w:rsidRPr="001F3DD1">
        <w:t>–</w:t>
      </w:r>
      <w:r w:rsidRPr="001F3DD1">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14:paraId="5151C2AA" w14:textId="77777777" w:rsidR="0086077F" w:rsidRPr="001F3DD1" w:rsidRDefault="0086077F" w:rsidP="009231EB">
      <w:pPr>
        <w:pStyle w:val="NormalHanging12a"/>
        <w:widowControl/>
      </w:pPr>
      <w:r w:rsidRPr="001F3DD1">
        <w:t>–</w:t>
      </w:r>
      <w:r w:rsidRPr="001F3DD1">
        <w:tab/>
        <w:t>tekintettel az Európai Unió Bírósága által 2008. október 21-én, 2010. március 19-én, 2011. szeptember 6-án, 2013. január 17-én, 2019. december 19-én és 2023. július 5-én hozott ítéletekre</w:t>
      </w:r>
      <w:r w:rsidRPr="001F3DD1">
        <w:rPr>
          <w:rStyle w:val="FootnoteReference"/>
          <w:color w:val="000000"/>
        </w:rPr>
        <w:footnoteReference w:id="1"/>
      </w:r>
      <w:r w:rsidRPr="001F3DD1">
        <w:t>,</w:t>
      </w:r>
    </w:p>
    <w:p w14:paraId="48A5D025" w14:textId="77777777" w:rsidR="0086077F" w:rsidRPr="001F3DD1" w:rsidRDefault="0086077F" w:rsidP="009231EB">
      <w:pPr>
        <w:pStyle w:val="NormalHanging12a"/>
        <w:widowControl/>
      </w:pPr>
      <w:r w:rsidRPr="001F3DD1">
        <w:t>–</w:t>
      </w:r>
      <w:r w:rsidRPr="001F3DD1">
        <w:tab/>
        <w:t>tekintettel a Lengyel Köztársaság alkotmánya 105. cikkének (2) és (5) bekezdésére,</w:t>
      </w:r>
    </w:p>
    <w:p w14:paraId="1C2EF3DC" w14:textId="77777777" w:rsidR="0086077F" w:rsidRPr="001F3DD1" w:rsidRDefault="0086077F" w:rsidP="009231EB">
      <w:pPr>
        <w:pStyle w:val="NormalHanging12a"/>
        <w:widowControl/>
      </w:pPr>
      <w:r w:rsidRPr="001F3DD1">
        <w:lastRenderedPageBreak/>
        <w:t>–</w:t>
      </w:r>
      <w:r w:rsidRPr="001F3DD1">
        <w:tab/>
        <w:t>tekintettel eljárási szabályzata 5. cikkének (2) bekezdésére, 6. cikkének (1) bekezdésére és 9. cikkére,</w:t>
      </w:r>
    </w:p>
    <w:p w14:paraId="504DFF49" w14:textId="77777777" w:rsidR="0086077F" w:rsidRPr="001F3DD1" w:rsidRDefault="0086077F" w:rsidP="009231EB">
      <w:pPr>
        <w:pStyle w:val="NormalHanging12a"/>
        <w:widowControl/>
      </w:pPr>
      <w:r w:rsidRPr="001F3DD1">
        <w:t>–</w:t>
      </w:r>
      <w:r w:rsidRPr="001F3DD1">
        <w:tab/>
        <w:t>tekintettel a Jogi Bizottság jelentésére (A10-0081/2025),</w:t>
      </w:r>
    </w:p>
    <w:p w14:paraId="5B476E7B" w14:textId="39CED78A" w:rsidR="0086077F" w:rsidRPr="001F3DD1" w:rsidRDefault="0086077F" w:rsidP="009231EB">
      <w:pPr>
        <w:pStyle w:val="NormalHanging12a"/>
        <w:widowControl/>
      </w:pPr>
      <w:r w:rsidRPr="001F3DD1">
        <w:t>A.</w:t>
      </w:r>
      <w:r w:rsidRPr="001F3DD1">
        <w:tab/>
        <w:t xml:space="preserve">mivel 2024. október 29-én kelt levelében </w:t>
      </w:r>
      <w:r w:rsidR="009231EB" w:rsidRPr="001F3DD1">
        <w:t xml:space="preserve">a Lengyel Köztársaság </w:t>
      </w:r>
      <w:r w:rsidRPr="001F3DD1">
        <w:t>főügyésze Grzegorz Braun mentelmi jogának felfüggesztésére irányuló kérelmet továbbított, amelyet a varsói regionális ügyészség nyújtott be, több, 2022-ben és 2023-ban elkövetett feltételezett bűncselekménnyel összefüggésben;</w:t>
      </w:r>
    </w:p>
    <w:p w14:paraId="5E665227" w14:textId="77777777" w:rsidR="0086077F" w:rsidRPr="001F3DD1" w:rsidRDefault="0086077F" w:rsidP="009231EB">
      <w:pPr>
        <w:pStyle w:val="NormalHanging12a"/>
        <w:widowControl/>
      </w:pPr>
      <w:r w:rsidRPr="001F3DD1">
        <w:rPr>
          <w:shd w:val="clear" w:color="auto" w:fill="FFFFFF"/>
        </w:rPr>
        <w:t>B.</w:t>
      </w:r>
      <w:r w:rsidRPr="001F3DD1">
        <w:rPr>
          <w:shd w:val="clear" w:color="auto" w:fill="FFFFFF"/>
        </w:rPr>
        <w:tab/>
      </w:r>
      <w:r w:rsidRPr="001F3DD1">
        <w:t>mivel a kérelem szerint 2022. március 1-jén Grzegorz Braun az Országos Kardiológiai Intézet – Állami Kutatóintézet épületében állítólag megsértette az Országos Kardiológiai Intézet igazgatójaként eljáró hivatalos személy testi épségét e hivatalos személy hivatali feladatainak ellátása során és azzal összefüggésben; mivel az állítólagos cselekmények a lengyel büntető törvénykönyv 222. cikkének (1) bekezdése, valamint a lengyel büntető törvénykönyv 11. cikkének (2) bekezdésével összefüggésben értelmezett 191. cikkének (1) bekezdése alapján bűncselekménynek minősülnek;</w:t>
      </w:r>
    </w:p>
    <w:p w14:paraId="166A8A79" w14:textId="77777777" w:rsidR="0086077F" w:rsidRPr="001F3DD1" w:rsidRDefault="0086077F" w:rsidP="009231EB">
      <w:pPr>
        <w:pStyle w:val="NormalHanging12a"/>
        <w:widowControl/>
      </w:pPr>
      <w:r w:rsidRPr="001F3DD1">
        <w:rPr>
          <w:shd w:val="clear" w:color="auto" w:fill="FFFFFF"/>
        </w:rPr>
        <w:t>C.</w:t>
      </w:r>
      <w:r w:rsidRPr="001F3DD1">
        <w:rPr>
          <w:shd w:val="clear" w:color="auto" w:fill="FFFFFF"/>
        </w:rPr>
        <w:tab/>
        <w:t>mivel</w:t>
      </w:r>
      <w:r w:rsidRPr="001F3DD1">
        <w:t xml:space="preserve"> 2022. március 1-jén Grzegorz Braun állítólag megsértette a Nemzeti Kardiológiai Intézet igazgatóját e hivatalos személy hivatali feladatainak ellátása során és azzal összefüggésben, azáltal, hogy őt vádakkal illette, és az eseményeket interneten közvetítette, ami állítólagosan alkalmas volt a hivatalos személy nyilvánosság előtti jó hírnevének rontására, és valószínűvé tette, hogy e személy elveszítse a Nemzeti Kardiológiai Intézet igazgatójaként betöltött szerepének ellátásához és az orvosi szakma gyakorlásához szükséges bizalmat;</w:t>
      </w:r>
      <w:r w:rsidRPr="001F3DD1">
        <w:rPr>
          <w:color w:val="000000"/>
        </w:rPr>
        <w:t xml:space="preserve"> </w:t>
      </w:r>
      <w:r w:rsidRPr="001F3DD1">
        <w:t>mivel az állítólagos cselekmények a lengyel büntető törvénykönyv 226. cikkének (1) bekezdése, valamint a lengyel büntető törvénykönyv 11. cikkének (2) bekezdésével összefüggésben értelmezett 212. cikkének (1) és (2) bekezdése alapján bűncselekménynek minősülnek;</w:t>
      </w:r>
    </w:p>
    <w:p w14:paraId="104EF171" w14:textId="77777777" w:rsidR="0086077F" w:rsidRPr="001F3DD1" w:rsidRDefault="0086077F" w:rsidP="009231EB">
      <w:pPr>
        <w:pStyle w:val="NormalHanging12a"/>
        <w:widowControl/>
      </w:pPr>
      <w:r w:rsidRPr="001F3DD1">
        <w:rPr>
          <w:shd w:val="clear" w:color="auto" w:fill="FFFFFF"/>
        </w:rPr>
        <w:t>D.</w:t>
      </w:r>
      <w:r w:rsidRPr="001F3DD1">
        <w:rPr>
          <w:shd w:val="clear" w:color="auto" w:fill="FFFFFF"/>
        </w:rPr>
        <w:tab/>
        <w:t>mivel</w:t>
      </w:r>
      <w:r w:rsidRPr="001F3DD1">
        <w:t xml:space="preserve"> 2023. január 27-én Grzegorz Braun állítólag megrongált egy karácsonyfát és tönkretett két lengyel egyesület tulajdonát képező díszeket, amely egyesületek irodái a Krakkói Regionális Bíróság épületében voltak találhatók, és mivel az ilyen károk okozása a lengyel büntető törvénykönyv 288. cikkének (1) bekezdése alapján bűncselekménynek minősül;</w:t>
      </w:r>
    </w:p>
    <w:p w14:paraId="3F913958" w14:textId="77777777" w:rsidR="0086077F" w:rsidRPr="001F3DD1" w:rsidRDefault="0086077F" w:rsidP="009231EB">
      <w:pPr>
        <w:pStyle w:val="NormalHanging12a"/>
        <w:widowControl/>
      </w:pPr>
      <w:r w:rsidRPr="001F3DD1">
        <w:rPr>
          <w:shd w:val="clear" w:color="auto" w:fill="FFFFFF"/>
        </w:rPr>
        <w:t>E.</w:t>
      </w:r>
      <w:r w:rsidRPr="001F3DD1">
        <w:rPr>
          <w:shd w:val="clear" w:color="auto" w:fill="FFFFFF"/>
        </w:rPr>
        <w:tab/>
      </w:r>
      <w:r w:rsidRPr="001F3DD1">
        <w:t>mivel 2023. május 30-án Grzegorz Braun a Német Történeti Intézet varsói székhelyén állítólag a Német Történeti Intézet tulajdonában lévő vagyontárgyakat rongált meg, ami a lengyel büntető törvénykönyv 288. cikkének (1) bekezdése alapján bűncselekménynek minősül;</w:t>
      </w:r>
    </w:p>
    <w:p w14:paraId="4151AEC6" w14:textId="77777777" w:rsidR="0086077F" w:rsidRPr="001F3DD1" w:rsidRDefault="0086077F" w:rsidP="009231EB">
      <w:pPr>
        <w:pStyle w:val="NormalHanging12a"/>
        <w:widowControl/>
      </w:pPr>
      <w:r w:rsidRPr="001F3DD1">
        <w:rPr>
          <w:shd w:val="clear" w:color="auto" w:fill="FFFFFF"/>
        </w:rPr>
        <w:t>F.</w:t>
      </w:r>
      <w:r w:rsidRPr="001F3DD1">
        <w:rPr>
          <w:shd w:val="clear" w:color="auto" w:fill="FFFFFF"/>
        </w:rPr>
        <w:tab/>
      </w:r>
      <w:r w:rsidRPr="001F3DD1">
        <w:t>mivel Grzegorz Braun 2023. május 30-án állítólag nem hagyta el a Német Történeti Intézet székhelyét egy erre feljogosított személy felszólítása ellenére sem, ami a lengyel büntető törvénykönyv 193. cikkének (1) bekezdése értelmében bűncselekménynek minősül;</w:t>
      </w:r>
    </w:p>
    <w:p w14:paraId="75AAB88B" w14:textId="77777777" w:rsidR="0086077F" w:rsidRPr="001F3DD1" w:rsidRDefault="0086077F" w:rsidP="009231EB">
      <w:pPr>
        <w:pStyle w:val="NormalHanging12a"/>
        <w:widowControl/>
        <w:rPr>
          <w:color w:val="000000"/>
        </w:rPr>
      </w:pPr>
      <w:r w:rsidRPr="001F3DD1">
        <w:rPr>
          <w:shd w:val="clear" w:color="auto" w:fill="FFFFFF"/>
        </w:rPr>
        <w:t>G.</w:t>
      </w:r>
      <w:r w:rsidRPr="001F3DD1">
        <w:rPr>
          <w:shd w:val="clear" w:color="auto" w:fill="FFFFFF"/>
        </w:rPr>
        <w:tab/>
        <w:t>mivel</w:t>
      </w:r>
      <w:r w:rsidRPr="001F3DD1">
        <w:t xml:space="preserve"> 2023. december 12-én Grzegorz Braun a Lengyel Köztársaság parlamentje, a Szejm helyiségeiben állítólag nyilvánosan megsértette emberek egy csoportját vallási hovatartozásuk miatt, és nyilvánosan megszentségtelenített egy vallási kultusztárgyat (menórát) azáltal, hogy a gyertyákat tűzoltó készülékkel eloltotta, és ezzel megsértette a zsidók vallási érzéseit, ami a lengyel büntető törvénykönyv 257. cikke, valamint az </w:t>
      </w:r>
      <w:r w:rsidRPr="001F3DD1">
        <w:lastRenderedPageBreak/>
        <w:t>említett törvénykönyv 11. cikkének (2) bekezdésével összefüggésben értelmezett 195. cikkének (1) bekezdése és 196. cikke alapján bűncselekménynek minősül;</w:t>
      </w:r>
    </w:p>
    <w:p w14:paraId="3176ABCD" w14:textId="4F2F8932" w:rsidR="0086077F" w:rsidRPr="001F3DD1" w:rsidRDefault="0086077F" w:rsidP="009231EB">
      <w:pPr>
        <w:pStyle w:val="NormalHanging12a"/>
        <w:widowControl/>
      </w:pPr>
      <w:r w:rsidRPr="001F3DD1">
        <w:rPr>
          <w:shd w:val="clear" w:color="auto" w:fill="FFFFFF"/>
        </w:rPr>
        <w:t>H.</w:t>
      </w:r>
      <w:r w:rsidRPr="001F3DD1">
        <w:rPr>
          <w:shd w:val="clear" w:color="auto" w:fill="FFFFFF"/>
        </w:rPr>
        <w:tab/>
      </w:r>
      <w:r w:rsidRPr="001F3DD1">
        <w:t xml:space="preserve">mivel 2023. december 12-én a </w:t>
      </w:r>
      <w:r w:rsidR="009231EB" w:rsidRPr="001F3DD1">
        <w:t xml:space="preserve">Lengyel Köztársaság parlamentje, a </w:t>
      </w:r>
      <w:r w:rsidRPr="001F3DD1">
        <w:t>Szejm helyiségeiben Grzegorz Braun állítólag megsértette a közrend védelme érdekében beavatkozó sértett fél testi épségét azáltal, hogy a sértett felet lefújta egy porral oltó tűzoltó készülékkel;</w:t>
      </w:r>
      <w:r w:rsidRPr="001F3DD1">
        <w:rPr>
          <w:color w:val="000000"/>
        </w:rPr>
        <w:t xml:space="preserve"> </w:t>
      </w:r>
      <w:r w:rsidRPr="001F3DD1">
        <w:t>mivel Grzegorz Braun állítólag kisebb, legfeljebb hét napig tartó károsodást okozott a sértett fél egészségében, ami a lengyel büntető törvénykönyv 157. cikkének (2) bekezdése, valamint a lengyel büntető törvénykönyv 11. cikkének (2) bekezdésével összefüggésben értelmezett 217a. cikke alapján bűncselekménynek minősül;</w:t>
      </w:r>
    </w:p>
    <w:p w14:paraId="30A9A254" w14:textId="73B60CFD" w:rsidR="0086077F" w:rsidRPr="001F3DD1" w:rsidRDefault="0086077F" w:rsidP="009231EB">
      <w:pPr>
        <w:pStyle w:val="NormalHanging12a"/>
        <w:widowControl/>
      </w:pPr>
      <w:r w:rsidRPr="001F3DD1">
        <w:t>I.</w:t>
      </w:r>
      <w:r w:rsidRPr="001F3DD1">
        <w:tab/>
        <w:t>mivel a mentelmi jog felfüggesztésére irányuló kérelemben ismertetett feltételezett bűncselekményekkel kapcsolatban folytatott nyomozást eredetileg 2023. május 25-én indították meg, amikor Grzegorz Braunt lengyel parlamenti képviselőként mentelmi jog illette meg; mivel 2024. január 17-én a</w:t>
      </w:r>
      <w:r w:rsidR="009231EB" w:rsidRPr="001F3DD1">
        <w:t xml:space="preserve"> Lengyel Köztársaság parlamentje, a</w:t>
      </w:r>
      <w:r w:rsidRPr="001F3DD1">
        <w:t xml:space="preserve"> Szejm hozzájárult ahhoz, hogy Grzegorz Braun képviselő ellen a kérelemben ismertetett bűncselekmények miatt büntetőeljárás induljon;</w:t>
      </w:r>
      <w:r w:rsidRPr="001F3DD1">
        <w:rPr>
          <w:shd w:val="clear" w:color="auto" w:fill="FFFFFF"/>
        </w:rPr>
        <w:t xml:space="preserve"> mivel</w:t>
      </w:r>
      <w:r w:rsidRPr="001F3DD1">
        <w:t xml:space="preserve"> Grzegorz Braunt</w:t>
      </w:r>
      <w:r w:rsidRPr="001F3DD1">
        <w:rPr>
          <w:shd w:val="clear" w:color="auto" w:fill="FFFFFF"/>
        </w:rPr>
        <w:t xml:space="preserve"> a 2024. júniusi európai választásokon európai parlamenti képviselővé választották</w:t>
      </w:r>
      <w:r w:rsidRPr="001F3DD1">
        <w:t>; mivel</w:t>
      </w:r>
      <w:r w:rsidRPr="001F3DD1">
        <w:rPr>
          <w:shd w:val="clear" w:color="auto" w:fill="FFFFFF"/>
        </w:rPr>
        <w:t xml:space="preserve"> </w:t>
      </w:r>
      <w:r w:rsidRPr="001F3DD1">
        <w:t xml:space="preserve">ezért </w:t>
      </w:r>
      <w:r w:rsidRPr="001F3DD1">
        <w:rPr>
          <w:shd w:val="clear" w:color="auto" w:fill="FFFFFF"/>
        </w:rPr>
        <w:t>a feltételezett bűncselekmények idején Grzegorz Braun nem volt európai parlamenti képviselő</w:t>
      </w:r>
      <w:r w:rsidRPr="001F3DD1">
        <w:t>;</w:t>
      </w:r>
    </w:p>
    <w:p w14:paraId="76C53599" w14:textId="4AF262B7" w:rsidR="0086077F" w:rsidRPr="001F3DD1" w:rsidRDefault="0086077F" w:rsidP="009231EB">
      <w:pPr>
        <w:pStyle w:val="NormalHanging12a"/>
        <w:widowControl/>
      </w:pPr>
      <w:r w:rsidRPr="001F3DD1">
        <w:t>J.</w:t>
      </w:r>
      <w:r w:rsidRPr="001F3DD1">
        <w:tab/>
        <w:t>mivel a feltételezett bűncselekmények és a mentelmi jogának felfüggesztésére irányuló, azt</w:t>
      </w:r>
      <w:r w:rsidR="00037696" w:rsidRPr="001F3DD1">
        <w:t>okat</w:t>
      </w:r>
      <w:r w:rsidRPr="001F3DD1">
        <w:t xml:space="preserve"> követő kérelem nem kapcsolódnak az Európai Unió kiváltságairól és mentességeiről szóló 7. jegyzőkönyv 8. cikke értelmében vett feladatai ellátása során Grzegorz Braun által kifejtett véleményhez vagy leadott szavazathoz;</w:t>
      </w:r>
    </w:p>
    <w:p w14:paraId="06A61A8F" w14:textId="77777777" w:rsidR="0086077F" w:rsidRPr="001F3DD1" w:rsidRDefault="0086077F" w:rsidP="009231EB">
      <w:pPr>
        <w:pStyle w:val="NormalHanging12a"/>
        <w:widowControl/>
      </w:pPr>
      <w:r w:rsidRPr="001F3DD1">
        <w:t>K.</w:t>
      </w:r>
      <w:r w:rsidRPr="001F3DD1">
        <w:tab/>
        <w:t>mivel az Európai Unió kiváltságairól és mentességeiről szóló 7. jegyzőkönyv 9. cikke első albekezdésének a) pontja szerint az Európai Parlament tagjai saját államuk területén az adott állam parlamenti képviselőire vonatkozó mentességeket élvezik;</w:t>
      </w:r>
    </w:p>
    <w:p w14:paraId="2D5589B0" w14:textId="77777777" w:rsidR="0086077F" w:rsidRPr="001F3DD1" w:rsidRDefault="0086077F" w:rsidP="009231EB">
      <w:pPr>
        <w:pStyle w:val="NormalHanging12a"/>
        <w:widowControl/>
      </w:pPr>
      <w:r w:rsidRPr="001F3DD1">
        <w:t>L.</w:t>
      </w:r>
      <w:r w:rsidRPr="001F3DD1">
        <w:tab/>
        <w:t>mivel a lengyel alkotmány 105. cikkének (2) és (5) bekezdése szerint a választások eredményének bejelentésétől a mandátuma lejártának napjáig a képviselőt nem lehet büntetőjogi felelősségre vonni a lengyel Szejm beleegyezése nélkül, és a Szejm beleegyezése nélkül nem állíthatják elő és nem vehetik őrizetbe, kivéve, ha bűncselekmény elkövetése közben érték tetten, és amennyiben az eljárás megfelelő menetének biztosítása érdekében szükséges az őrizetbe vétele;</w:t>
      </w:r>
    </w:p>
    <w:p w14:paraId="458FDF15" w14:textId="77777777" w:rsidR="0086077F" w:rsidRPr="001F3DD1" w:rsidRDefault="0086077F" w:rsidP="009231EB">
      <w:pPr>
        <w:pStyle w:val="NormalHanging12a"/>
        <w:widowControl/>
      </w:pPr>
      <w:r w:rsidRPr="001F3DD1">
        <w:t>M.</w:t>
      </w:r>
      <w:r w:rsidRPr="001F3DD1">
        <w:tab/>
        <w:t>mivel a parlamenti mentelmi jog célja a Parlament és képviselői megóvása a parlamenti megbízatás teljesítése során végzett, és e megbízatástól elválaszthatatlan tevékenységekkel összefüggésben velük szemben kezdeményezett jogi eljárásoktól;</w:t>
      </w:r>
    </w:p>
    <w:p w14:paraId="3B6E00AC" w14:textId="77777777" w:rsidR="0086077F" w:rsidRPr="001F3DD1" w:rsidRDefault="0086077F" w:rsidP="009231EB">
      <w:pPr>
        <w:pStyle w:val="NormalHanging12a"/>
        <w:widowControl/>
      </w:pPr>
      <w:r w:rsidRPr="001F3DD1">
        <w:t>N.</w:t>
      </w:r>
      <w:r w:rsidRPr="001F3DD1">
        <w:tab/>
        <w:t>mivel az Európai Parlament eljárási szabályzata 5. cikkének (2) bekezdésével összhangban a parlamenti mentelmi jog nem a képviselők személyes kiváltsága, hanem a teljes Parlament és az egyes képviselők függetlenségének biztosítéka;</w:t>
      </w:r>
    </w:p>
    <w:p w14:paraId="061C8A60" w14:textId="77777777" w:rsidR="0086077F" w:rsidRPr="001F3DD1" w:rsidRDefault="0086077F" w:rsidP="009231EB">
      <w:pPr>
        <w:pStyle w:val="NormalHanging12a"/>
        <w:widowControl/>
      </w:pPr>
      <w:r w:rsidRPr="001F3DD1">
        <w:t>O.</w:t>
      </w:r>
      <w:r w:rsidRPr="001F3DD1">
        <w:tab/>
        <w:t>mivel a Parlament nem talált bizonyítékot fumus persecutionis fennállására, azaz olyan ténybeli elemekre, amelyek arra utalnának, hogy a szóban forgó bírósági eljárást azzal a szándékkal indították, hogy aláássák a képviselőnek az Európai Parlament képviselőjeként folytatott politikai tevékenységét;</w:t>
      </w:r>
    </w:p>
    <w:p w14:paraId="0FF527B8" w14:textId="77777777" w:rsidR="0086077F" w:rsidRPr="001F3DD1" w:rsidRDefault="0086077F" w:rsidP="009231EB">
      <w:pPr>
        <w:pStyle w:val="NormalHanging12a"/>
        <w:widowControl/>
      </w:pPr>
      <w:r w:rsidRPr="001F3DD1">
        <w:lastRenderedPageBreak/>
        <w:t>P.</w:t>
      </w:r>
      <w:r w:rsidRPr="001F3DD1">
        <w:tab/>
        <w:t>mivel egyrészről a Parlament nem töltheti be bíróság szerepét, másrészről pedig a mentelmi jog felfüggesztésére irányuló eljárásban az érintett képviselő nem tekinthető „vádlottnak”</w:t>
      </w:r>
      <w:r w:rsidRPr="001F3DD1">
        <w:rPr>
          <w:vertAlign w:val="superscript"/>
        </w:rPr>
        <w:footnoteReference w:id="2"/>
      </w:r>
      <w:r w:rsidRPr="001F3DD1">
        <w:t>;</w:t>
      </w:r>
    </w:p>
    <w:p w14:paraId="4B018314" w14:textId="77777777" w:rsidR="0086077F" w:rsidRPr="001F3DD1" w:rsidRDefault="0086077F" w:rsidP="009231EB">
      <w:pPr>
        <w:pStyle w:val="NormalHanging12a"/>
        <w:widowControl/>
      </w:pPr>
      <w:r w:rsidRPr="001F3DD1">
        <w:t>1.</w:t>
      </w:r>
      <w:r w:rsidRPr="001F3DD1">
        <w:tab/>
        <w:t>úgy határoz, hogy felfüggeszti Grzegorz Braun mentelmi jogát;</w:t>
      </w:r>
    </w:p>
    <w:p w14:paraId="140E69D0" w14:textId="77777777" w:rsidR="00F05B24" w:rsidRPr="00F05B24" w:rsidRDefault="0086077F" w:rsidP="009231EB">
      <w:pPr>
        <w:pStyle w:val="NormalHanging12a"/>
        <w:widowControl/>
      </w:pPr>
      <w:r w:rsidRPr="001F3DD1">
        <w:t>2.</w:t>
      </w:r>
      <w:r w:rsidRPr="001F3DD1">
        <w:tab/>
        <w:t>utasítja elnökét, hogy haladéktalanul továbbítsa ezt a határozatot és illetékes bizottsága jelentését a Lengyel Köztársaság illetékes hatóságainak és Grzegorz Braunnak.</w:t>
      </w:r>
    </w:p>
    <w:p w14:paraId="07FE1859" w14:textId="77777777" w:rsidR="00E365E1" w:rsidRPr="00F05B24" w:rsidRDefault="00E365E1" w:rsidP="009231EB">
      <w:pPr>
        <w:widowControl/>
        <w:spacing w:after="240"/>
        <w:ind w:left="567" w:hanging="567"/>
      </w:pPr>
    </w:p>
    <w:sectPr w:rsidR="00E365E1" w:rsidRPr="00F05B24" w:rsidSect="00F05B2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7C9481" w14:textId="77777777" w:rsidR="006B331E" w:rsidRPr="00F05B24" w:rsidRDefault="006B331E">
      <w:r w:rsidRPr="00F05B24">
        <w:separator/>
      </w:r>
    </w:p>
  </w:endnote>
  <w:endnote w:type="continuationSeparator" w:id="0">
    <w:p w14:paraId="7E485183" w14:textId="77777777" w:rsidR="006B331E" w:rsidRPr="00F05B24" w:rsidRDefault="006B331E">
      <w:r w:rsidRPr="00F05B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EDE9B" w14:textId="77777777" w:rsidR="00064002" w:rsidRPr="00F05B2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E91EA" w14:textId="77777777" w:rsidR="00064002" w:rsidRPr="00F05B2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01175" w14:textId="77777777" w:rsidR="00064002" w:rsidRPr="00F05B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352DD7" w14:textId="77777777" w:rsidR="006B331E" w:rsidRPr="00F05B24" w:rsidRDefault="006B331E">
      <w:r w:rsidRPr="00F05B24">
        <w:separator/>
      </w:r>
    </w:p>
  </w:footnote>
  <w:footnote w:type="continuationSeparator" w:id="0">
    <w:p w14:paraId="7DF99DAD" w14:textId="77777777" w:rsidR="006B331E" w:rsidRPr="00F05B24" w:rsidRDefault="006B331E">
      <w:r w:rsidRPr="00F05B24">
        <w:continuationSeparator/>
      </w:r>
    </w:p>
  </w:footnote>
  <w:footnote w:id="1">
    <w:p w14:paraId="44946FF8" w14:textId="3C4C03FF" w:rsidR="0086077F" w:rsidRPr="00F05B24" w:rsidRDefault="0086077F" w:rsidP="00F05B24">
      <w:pPr>
        <w:pStyle w:val="FootnoteText"/>
        <w:ind w:left="567" w:hanging="567"/>
        <w:rPr>
          <w:sz w:val="24"/>
          <w:lang w:val="hu-HU"/>
        </w:rPr>
      </w:pPr>
      <w:r w:rsidRPr="00F05B24">
        <w:rPr>
          <w:rStyle w:val="FootnoteReference"/>
          <w:sz w:val="24"/>
          <w:lang w:val="hu-HU"/>
        </w:rPr>
        <w:footnoteRef/>
      </w:r>
      <w:r w:rsidR="00F05B24" w:rsidRPr="00F05B24">
        <w:rPr>
          <w:sz w:val="24"/>
          <w:lang w:val="hu-HU"/>
        </w:rPr>
        <w:t xml:space="preserve"> </w:t>
      </w:r>
      <w:r w:rsidR="00F05B24" w:rsidRPr="00F05B24">
        <w:rPr>
          <w:sz w:val="24"/>
          <w:lang w:val="hu-HU"/>
        </w:rPr>
        <w:tab/>
      </w:r>
      <w:r w:rsidRPr="00F05B24">
        <w:rPr>
          <w:sz w:val="24"/>
          <w:lang w:val="hu-HU"/>
        </w:rPr>
        <w:t>A Bíróság 2008. október 21-i ítélete, Marra kontra De Gregorio és Clemente, C-200/07 és C-201/07, ECLI:EU:C:2008:579; a Törvényszék 2010. március 19-i ítélete, Gollnisch kontra Európai Parlament, T-42/06, ECLI:EU:T:2010:102; a Bíróság 2011. szeptember 6-i ítélete, Patriciello-ügy, C-163/10, ECLI: EU:C:2011:543; a Törvényszék 2013. január 17-i ítélete, Gollnisch kontra Európai Parlament, T-346/11 és T-347/11, ECLI:EU:T:2013:23; a Bíróság 2019. december 19-i ítélete, Junqueras Vies, C-502/19, ECLI:EU:C:2019:1115; a Törvényszék 2023. július 5-i ítélete, Puigdemont i Casamajó és társai kontra Parlament, T-272/21, ECLI:EU:T:2023:373.</w:t>
      </w:r>
    </w:p>
  </w:footnote>
  <w:footnote w:id="2">
    <w:p w14:paraId="0D98531D" w14:textId="77777777" w:rsidR="0086077F" w:rsidRPr="00F05B24" w:rsidRDefault="0086077F" w:rsidP="00F05B24">
      <w:pPr>
        <w:pStyle w:val="FootnoteText"/>
        <w:ind w:left="567" w:hanging="567"/>
        <w:rPr>
          <w:sz w:val="24"/>
          <w:lang w:val="hu-HU"/>
        </w:rPr>
      </w:pPr>
      <w:r w:rsidRPr="00F05B24">
        <w:rPr>
          <w:rStyle w:val="FootnoteReference"/>
          <w:sz w:val="24"/>
          <w:lang w:val="hu-HU"/>
        </w:rPr>
        <w:footnoteRef/>
      </w:r>
      <w:r w:rsidR="00F05B24" w:rsidRPr="00F05B24">
        <w:rPr>
          <w:sz w:val="24"/>
          <w:lang w:val="hu-HU"/>
        </w:rPr>
        <w:t xml:space="preserve"> </w:t>
      </w:r>
      <w:r w:rsidR="00F05B24" w:rsidRPr="00F05B24">
        <w:rPr>
          <w:sz w:val="24"/>
          <w:lang w:val="hu-HU"/>
        </w:rPr>
        <w:tab/>
      </w:r>
      <w:r w:rsidRPr="00F05B24">
        <w:rPr>
          <w:sz w:val="24"/>
          <w:lang w:val="hu-HU"/>
        </w:rPr>
        <w:t>A Törvényszék 2019. április 30-i ítélete, Briois kontra Európai 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2AC95" w14:textId="77777777" w:rsidR="00064002" w:rsidRPr="00F05B2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AC01E" w14:textId="77777777" w:rsidR="00064002" w:rsidRPr="00F05B2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0B61A" w14:textId="77777777" w:rsidR="00064002" w:rsidRPr="00F05B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1/2025"/>
    <w:docVar w:name="dvlangue" w:val="HU"/>
    <w:docVar w:name="dvnumam" w:val="0"/>
    <w:docVar w:name="dvpe" w:val="770.079"/>
    <w:docVar w:name="dvrapporteur" w:val="Előadó: "/>
    <w:docVar w:name="dvtitre" w:val="Az Európai Parlament 2025.  ...-i határozata a Grzegorz Braun mentelmi jogának felfüggesztésére irányuló kérelemről(2024/2102(IMM))"/>
  </w:docVars>
  <w:rsids>
    <w:rsidRoot w:val="006B331E"/>
    <w:rsid w:val="00002272"/>
    <w:rsid w:val="00037696"/>
    <w:rsid w:val="00064002"/>
    <w:rsid w:val="000677B9"/>
    <w:rsid w:val="000831BA"/>
    <w:rsid w:val="000A42CC"/>
    <w:rsid w:val="000E7DD9"/>
    <w:rsid w:val="0010095E"/>
    <w:rsid w:val="00125B37"/>
    <w:rsid w:val="00187494"/>
    <w:rsid w:val="001F32AE"/>
    <w:rsid w:val="001F3DD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331E"/>
    <w:rsid w:val="006F74FA"/>
    <w:rsid w:val="00731ADD"/>
    <w:rsid w:val="00734777"/>
    <w:rsid w:val="00747932"/>
    <w:rsid w:val="00751A4A"/>
    <w:rsid w:val="00756632"/>
    <w:rsid w:val="00762C74"/>
    <w:rsid w:val="00786EC0"/>
    <w:rsid w:val="007D1690"/>
    <w:rsid w:val="007E22AD"/>
    <w:rsid w:val="00817416"/>
    <w:rsid w:val="00842779"/>
    <w:rsid w:val="0086077F"/>
    <w:rsid w:val="00865F67"/>
    <w:rsid w:val="00881A7B"/>
    <w:rsid w:val="008840E5"/>
    <w:rsid w:val="00887B3E"/>
    <w:rsid w:val="008C2AC6"/>
    <w:rsid w:val="009231E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5E07"/>
    <w:rsid w:val="00D56C11"/>
    <w:rsid w:val="00D834A0"/>
    <w:rsid w:val="00D872DF"/>
    <w:rsid w:val="00D91E21"/>
    <w:rsid w:val="00DA7FCD"/>
    <w:rsid w:val="00E365E1"/>
    <w:rsid w:val="00E820A4"/>
    <w:rsid w:val="00EB006A"/>
    <w:rsid w:val="00EB4772"/>
    <w:rsid w:val="00ED169E"/>
    <w:rsid w:val="00ED4235"/>
    <w:rsid w:val="00F04346"/>
    <w:rsid w:val="00F05B24"/>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F83777"/>
  <w15:chartTrackingRefBased/>
  <w15:docId w15:val="{7C6EECA8-D3C7-4E2D-A859-66597789E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6077F"/>
    <w:pPr>
      <w:spacing w:after="240"/>
      <w:ind w:left="567" w:hanging="567"/>
    </w:pPr>
  </w:style>
  <w:style w:type="paragraph" w:customStyle="1" w:styleId="EPComma">
    <w:name w:val="EPComma"/>
    <w:basedOn w:val="Normal"/>
    <w:rsid w:val="0086077F"/>
    <w:pPr>
      <w:spacing w:before="480" w:after="240"/>
    </w:pPr>
  </w:style>
  <w:style w:type="paragraph" w:styleId="BalloonText">
    <w:name w:val="Balloon Text"/>
    <w:basedOn w:val="Normal"/>
    <w:link w:val="BalloonTextChar"/>
    <w:rsid w:val="009231EB"/>
    <w:rPr>
      <w:rFonts w:ascii="Segoe UI" w:hAnsi="Segoe UI" w:cs="Segoe UI"/>
      <w:sz w:val="18"/>
      <w:szCs w:val="18"/>
    </w:rPr>
  </w:style>
  <w:style w:type="character" w:customStyle="1" w:styleId="BalloonTextChar">
    <w:name w:val="Balloon Text Char"/>
    <w:basedOn w:val="DefaultParagraphFont"/>
    <w:link w:val="BalloonText"/>
    <w:rsid w:val="009231EB"/>
    <w:rPr>
      <w:rFonts w:ascii="Segoe UI" w:hAnsi="Segoe UI" w:cs="Segoe UI"/>
      <w:sz w:val="18"/>
      <w:szCs w:val="18"/>
      <w:lang w:val="hu-HU"/>
    </w:rPr>
  </w:style>
  <w:style w:type="character" w:styleId="CommentReference">
    <w:name w:val="annotation reference"/>
    <w:basedOn w:val="DefaultParagraphFont"/>
    <w:rsid w:val="009231EB"/>
    <w:rPr>
      <w:sz w:val="16"/>
      <w:szCs w:val="16"/>
    </w:rPr>
  </w:style>
  <w:style w:type="paragraph" w:styleId="CommentText">
    <w:name w:val="annotation text"/>
    <w:basedOn w:val="Normal"/>
    <w:link w:val="CommentTextChar"/>
    <w:rsid w:val="009231EB"/>
    <w:rPr>
      <w:sz w:val="20"/>
    </w:rPr>
  </w:style>
  <w:style w:type="character" w:customStyle="1" w:styleId="CommentTextChar">
    <w:name w:val="Comment Text Char"/>
    <w:basedOn w:val="DefaultParagraphFont"/>
    <w:link w:val="CommentText"/>
    <w:rsid w:val="009231EB"/>
    <w:rPr>
      <w:lang w:val="hu-HU"/>
    </w:rPr>
  </w:style>
  <w:style w:type="paragraph" w:styleId="CommentSubject">
    <w:name w:val="annotation subject"/>
    <w:basedOn w:val="CommentText"/>
    <w:next w:val="CommentText"/>
    <w:link w:val="CommentSubjectChar"/>
    <w:rsid w:val="009231EB"/>
    <w:rPr>
      <w:b/>
      <w:bCs/>
    </w:rPr>
  </w:style>
  <w:style w:type="character" w:customStyle="1" w:styleId="CommentSubjectChar">
    <w:name w:val="Comment Subject Char"/>
    <w:basedOn w:val="CommentTextChar"/>
    <w:link w:val="CommentSubject"/>
    <w:rsid w:val="009231EB"/>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58E60-E7AB-48AF-9910-1641946E8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1018</Words>
  <Characters>7223</Characters>
  <Application>Microsoft Office Word</Application>
  <DocSecurity>0</DocSecurity>
  <Lines>136</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2025-05-06T10:31:00Z</dcterms:created>
  <dcterms:modified xsi:type="dcterms:W3CDTF">2025-05-06T10:31:00Z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A10-0081/2025</vt:lpwstr>
  </property>
  <property fmtid="{D5CDD505-2E9C-101B-9397-08002B2CF9AE}" pid="4" name="&lt;Type&gt;">
    <vt:lpwstr>RR</vt:lpwstr>
  </property>
</Properties>
</file>