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63E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63E77" w:rsidRDefault="00B4480E" w:rsidP="0010095E">
            <w:pPr>
              <w:pStyle w:val="EPName"/>
            </w:pPr>
            <w:bookmarkStart w:id="0" w:name="_GoBack"/>
            <w:bookmarkEnd w:id="0"/>
            <w:r w:rsidRPr="00F63E77">
              <w:t>Parlamento europeo</w:t>
            </w:r>
          </w:p>
          <w:p w:rsidR="00751A4A" w:rsidRPr="00F63E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63E77">
              <w:t>2024</w:t>
            </w:r>
            <w:r w:rsidR="00817416" w:rsidRPr="00F63E77">
              <w:t>-202</w:t>
            </w:r>
            <w:r w:rsidRPr="00F63E7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63E77" w:rsidRDefault="00187494" w:rsidP="0010095E">
            <w:pPr>
              <w:pStyle w:val="EPLogo"/>
            </w:pPr>
            <w:r w:rsidRPr="00F63E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63E77" w:rsidRDefault="00D058B8" w:rsidP="004C5D52">
      <w:pPr>
        <w:pStyle w:val="LineTop"/>
      </w:pPr>
    </w:p>
    <w:p w:rsidR="00680577" w:rsidRPr="00F63E77" w:rsidRDefault="00B4480E" w:rsidP="00680577">
      <w:pPr>
        <w:pStyle w:val="EPBodyTA1"/>
      </w:pPr>
      <w:r w:rsidRPr="00F63E77">
        <w:t>TESTI APPROVATI</w:t>
      </w:r>
    </w:p>
    <w:p w:rsidR="00D058B8" w:rsidRPr="00F63E77" w:rsidRDefault="00D058B8" w:rsidP="00D058B8">
      <w:pPr>
        <w:pStyle w:val="LineBottom"/>
      </w:pPr>
    </w:p>
    <w:p w:rsidR="00B4480E" w:rsidRPr="00F63E77" w:rsidRDefault="00B4480E" w:rsidP="00B4480E">
      <w:pPr>
        <w:pStyle w:val="ATHeading1"/>
      </w:pPr>
      <w:bookmarkStart w:id="1" w:name="TANumber"/>
      <w:r w:rsidRPr="00F63E77">
        <w:t>P10_</w:t>
      </w:r>
      <w:proofErr w:type="gramStart"/>
      <w:r w:rsidRPr="00F63E77">
        <w:t>TA(</w:t>
      </w:r>
      <w:proofErr w:type="gramEnd"/>
      <w:r w:rsidRPr="00F63E77">
        <w:t>2025)00</w:t>
      </w:r>
      <w:bookmarkEnd w:id="1"/>
      <w:r w:rsidR="00F63E77" w:rsidRPr="00F63E77">
        <w:t>69</w:t>
      </w:r>
    </w:p>
    <w:p w:rsidR="00B4480E" w:rsidRPr="00F63E77" w:rsidRDefault="00B4480E" w:rsidP="00B4480E">
      <w:pPr>
        <w:pStyle w:val="ATHeading2"/>
      </w:pPr>
      <w:bookmarkStart w:id="2" w:name="title"/>
      <w:r w:rsidRPr="00F63E77">
        <w:t xml:space="preserve">Richiesta di revoca dell'immunità di Grzegorz </w:t>
      </w:r>
      <w:proofErr w:type="spellStart"/>
      <w:r w:rsidRPr="00F63E77">
        <w:t>Braun</w:t>
      </w:r>
      <w:bookmarkEnd w:id="2"/>
      <w:proofErr w:type="spellEnd"/>
    </w:p>
    <w:p w:rsidR="00B4480E" w:rsidRPr="00F63E77" w:rsidRDefault="00B4480E" w:rsidP="00B4480E">
      <w:pPr>
        <w:rPr>
          <w:i/>
          <w:vanish/>
        </w:rPr>
      </w:pPr>
      <w:r w:rsidRPr="00F63E77">
        <w:rPr>
          <w:i/>
        </w:rPr>
        <w:fldChar w:fldCharType="begin"/>
      </w:r>
      <w:r w:rsidRPr="00F63E77">
        <w:rPr>
          <w:i/>
        </w:rPr>
        <w:instrText xml:space="preserve"> TC"(</w:instrText>
      </w:r>
      <w:bookmarkStart w:id="3" w:name="DocNumber"/>
      <w:r w:rsidRPr="00F63E77">
        <w:rPr>
          <w:i/>
        </w:rPr>
        <w:instrText>A10-0081/2025</w:instrText>
      </w:r>
      <w:bookmarkEnd w:id="3"/>
      <w:r w:rsidRPr="00F63E77">
        <w:rPr>
          <w:i/>
        </w:rPr>
        <w:instrText xml:space="preserve"> - Relatore: Dainius Žalimas)"\l3 \n&gt; \* MERGEFORMAT </w:instrText>
      </w:r>
      <w:r w:rsidRPr="00F63E77">
        <w:rPr>
          <w:i/>
        </w:rPr>
        <w:fldChar w:fldCharType="end"/>
      </w:r>
    </w:p>
    <w:p w:rsidR="00B4480E" w:rsidRPr="00F63E77" w:rsidRDefault="00B4480E" w:rsidP="00B4480E">
      <w:pPr>
        <w:rPr>
          <w:vanish/>
        </w:rPr>
      </w:pPr>
      <w:bookmarkStart w:id="4" w:name="Commission"/>
      <w:r w:rsidRPr="00F63E77">
        <w:rPr>
          <w:vanish/>
        </w:rPr>
        <w:t>Commissione giuridica</w:t>
      </w:r>
      <w:bookmarkEnd w:id="4"/>
    </w:p>
    <w:p w:rsidR="00B4480E" w:rsidRPr="00F63E77" w:rsidRDefault="00B4480E" w:rsidP="00B4480E">
      <w:pPr>
        <w:rPr>
          <w:vanish/>
        </w:rPr>
      </w:pPr>
      <w:bookmarkStart w:id="5" w:name="PE"/>
      <w:r w:rsidRPr="00F63E77">
        <w:rPr>
          <w:vanish/>
        </w:rPr>
        <w:t>PE770.079</w:t>
      </w:r>
      <w:bookmarkEnd w:id="5"/>
    </w:p>
    <w:p w:rsidR="00B4480E" w:rsidRPr="00F63E77" w:rsidRDefault="00B4480E" w:rsidP="00F53EBC">
      <w:pPr>
        <w:pStyle w:val="ATHeading3"/>
      </w:pPr>
      <w:bookmarkStart w:id="6" w:name="Sujet"/>
      <w:r w:rsidRPr="00F63E77">
        <w:t xml:space="preserve">Decisione del Parlamento europeo del 6 maggio 2025 sulla richiesta di revoca dell'immunità di Grzegorz </w:t>
      </w:r>
      <w:proofErr w:type="spellStart"/>
      <w:r w:rsidRPr="00F63E77">
        <w:t>Braun</w:t>
      </w:r>
      <w:bookmarkEnd w:id="6"/>
      <w:proofErr w:type="spellEnd"/>
      <w:r w:rsidRPr="00F63E77">
        <w:t xml:space="preserve"> </w:t>
      </w:r>
      <w:bookmarkStart w:id="7" w:name="References"/>
      <w:r w:rsidRPr="00F63E77">
        <w:t>(2024/2102(IMM))</w:t>
      </w:r>
      <w:bookmarkEnd w:id="7"/>
    </w:p>
    <w:p w:rsidR="00936F09" w:rsidRPr="00F63E77" w:rsidRDefault="00936F09" w:rsidP="00936F09">
      <w:pPr>
        <w:pStyle w:val="EPComma"/>
      </w:pPr>
      <w:bookmarkStart w:id="8" w:name="TextBodyBegin"/>
      <w:bookmarkEnd w:id="8"/>
      <w:r w:rsidRPr="00F63E77">
        <w:rPr>
          <w:i/>
        </w:rPr>
        <w:t>Il Parlamento europeo</w:t>
      </w:r>
      <w:r w:rsidRPr="00F63E77">
        <w:t>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 xml:space="preserve">vista la richiesta di revoca dell'immunità di Grzegorz </w:t>
      </w:r>
      <w:proofErr w:type="spellStart"/>
      <w:r w:rsidRPr="00F63E77">
        <w:t>Braun</w:t>
      </w:r>
      <w:proofErr w:type="spellEnd"/>
      <w:r w:rsidRPr="00F63E77">
        <w:t xml:space="preserve">, trasmessa il 29 ottobre 2024 dal procuratore generale della </w:t>
      </w:r>
      <w:r w:rsidR="00E1615A" w:rsidRPr="00F63E77">
        <w:t xml:space="preserve">Repubblica di </w:t>
      </w:r>
      <w:r w:rsidRPr="00F63E77">
        <w:t xml:space="preserve">Polonia, recante una richiesta presentata dalla procura regionale di Varsavia nel quadro di un procedimento penale avviato a carico di Grzegorz </w:t>
      </w:r>
      <w:proofErr w:type="spellStart"/>
      <w:r w:rsidRPr="00F63E77">
        <w:t>Braun</w:t>
      </w:r>
      <w:proofErr w:type="spellEnd"/>
      <w:r w:rsidRPr="00F63E77">
        <w:t>, e comunicata in Aula il 14 novembre 2024,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 xml:space="preserve">visto il diritto di essere ascoltato a norma dell'articolo 9, paragrafo 6, del regolamento, al quale Grzegorz </w:t>
      </w:r>
      <w:proofErr w:type="spellStart"/>
      <w:r w:rsidRPr="00F63E77">
        <w:t>Braun</w:t>
      </w:r>
      <w:proofErr w:type="spellEnd"/>
      <w:r w:rsidRPr="00F63E77">
        <w:t xml:space="preserve"> avrebbe rinunciato,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>visti gli articoli 8 e 9 del protocollo n. 7 sui privilegi e sulle immunità dell'Unione europea e l'articolo 6, paragrafo 2, dell'atto relativo all'elezione dei membri del Parlamento europeo a suffragio universale diretto, del 20 settembre 1976,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>viste le sentenze pronunciate dalla Corte di giustizia dell'Unione europea il 21 ottobre 2008, 19 marzo 2010, 6 settembre 2011, 17 gennaio 2013, 19 dicembre 2019 e 5 luglio 2023</w:t>
      </w:r>
      <w:r w:rsidRPr="00F63E77">
        <w:rPr>
          <w:rStyle w:val="FootnoteReference"/>
          <w:color w:val="000000"/>
        </w:rPr>
        <w:footnoteReference w:id="1"/>
      </w:r>
      <w:r w:rsidRPr="00F63E77">
        <w:t>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>visto l'articolo 105, paragrafi 2 e 5, della Costituzione della Repubblica di Polonia,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>visti l'articolo 5, paragrafo 2, l'articolo 6, paragrafo 1, e l'articolo 9 del suo regolamento,</w:t>
      </w:r>
    </w:p>
    <w:p w:rsidR="00936F09" w:rsidRPr="00F63E77" w:rsidRDefault="00936F09" w:rsidP="00936F09">
      <w:pPr>
        <w:pStyle w:val="NormalHanging12a"/>
      </w:pPr>
      <w:r w:rsidRPr="00F63E77">
        <w:t>–</w:t>
      </w:r>
      <w:r w:rsidRPr="00F63E77">
        <w:tab/>
        <w:t>vista la relazione della commissione giuridica (A10</w:t>
      </w:r>
      <w:r w:rsidRPr="00F63E77">
        <w:noBreakHyphen/>
        <w:t>0081/2025),</w:t>
      </w:r>
    </w:p>
    <w:p w:rsidR="00936F09" w:rsidRPr="00F63E77" w:rsidRDefault="00936F09" w:rsidP="00936F09">
      <w:pPr>
        <w:pStyle w:val="NormalHanging12a"/>
      </w:pPr>
      <w:r w:rsidRPr="00F63E77">
        <w:t>A.</w:t>
      </w:r>
      <w:r w:rsidRPr="00F63E77">
        <w:tab/>
        <w:t xml:space="preserve">considerando che, con lettera </w:t>
      </w:r>
      <w:r w:rsidR="00A162F3" w:rsidRPr="00F63E77">
        <w:t>del</w:t>
      </w:r>
      <w:r w:rsidRPr="00F63E77">
        <w:t xml:space="preserve"> 29 ottobre 2024, il procuratore generale della </w:t>
      </w:r>
      <w:r w:rsidR="00A162F3" w:rsidRPr="00F63E77">
        <w:t xml:space="preserve">Repubblica di </w:t>
      </w:r>
      <w:r w:rsidRPr="00F63E77">
        <w:t xml:space="preserve">Polonia ha trasmesso una richiesta di revoca dell'immunità di Grzegorz </w:t>
      </w:r>
      <w:proofErr w:type="spellStart"/>
      <w:r w:rsidRPr="00F63E77">
        <w:lastRenderedPageBreak/>
        <w:t>Braun</w:t>
      </w:r>
      <w:proofErr w:type="spellEnd"/>
      <w:r w:rsidRPr="00F63E77">
        <w:t>, presentata dalla procura regionale di Varsavia, in relazione a diversi presunti reati avvenuti nel 2022 e nel 2023;</w:t>
      </w:r>
    </w:p>
    <w:p w:rsidR="00936F09" w:rsidRPr="00F63E77" w:rsidRDefault="00936F09" w:rsidP="00936F09">
      <w:pPr>
        <w:pStyle w:val="NormalHanging12a"/>
      </w:pPr>
      <w:r w:rsidRPr="00F63E77">
        <w:rPr>
          <w:shd w:val="clear" w:color="auto" w:fill="FFFFFF"/>
        </w:rPr>
        <w:t>B.</w:t>
      </w:r>
      <w:r w:rsidRPr="00F63E77">
        <w:rPr>
          <w:shd w:val="clear" w:color="auto" w:fill="FFFFFF"/>
        </w:rPr>
        <w:tab/>
      </w:r>
      <w:r w:rsidRPr="00F63E77">
        <w:t xml:space="preserve">considerando che, secondo quanto indicato nella richiesta, il 1º marzo 2022, nell'edificio dell'Istituto nazionale di cardiologia – Istituto statale di ricerca, Grzegorz </w:t>
      </w:r>
      <w:proofErr w:type="spellStart"/>
      <w:r w:rsidRPr="00F63E77">
        <w:t>Braun</w:t>
      </w:r>
      <w:proofErr w:type="spellEnd"/>
      <w:r w:rsidRPr="00F63E77">
        <w:t xml:space="preserve"> avrebbe violato l'integrità fisica di un funzionario pubblico che </w:t>
      </w:r>
      <w:r w:rsidR="00A162F3" w:rsidRPr="00F63E77">
        <w:t xml:space="preserve">ricopriva </w:t>
      </w:r>
      <w:r w:rsidRPr="00F63E77">
        <w:t xml:space="preserve">la carica di direttore dell'Istituto nazionale di cardiologia, durante l'esercizio di funzioni ufficiali da parte di tale funzionario pubblico e in relazione alle stesse; che la presunta condotta costituisce reato ai sensi dell'articolo 222, paragrafo 1, del codice penale polacco, congiuntamente all'articolo 191, paragrafo 1, </w:t>
      </w:r>
      <w:r w:rsidR="0048717A" w:rsidRPr="00F63E77">
        <w:t xml:space="preserve">del codice penale polacco </w:t>
      </w:r>
      <w:r w:rsidRPr="00F63E77">
        <w:t>in combinato disposto con l'articolo 11, paragrafo 2</w:t>
      </w:r>
      <w:r w:rsidR="0048717A" w:rsidRPr="00F63E77">
        <w:t>, di tale codice</w:t>
      </w:r>
      <w:r w:rsidRPr="00F63E77">
        <w:t>;</w:t>
      </w:r>
    </w:p>
    <w:p w:rsidR="00936F09" w:rsidRPr="00F63E77" w:rsidRDefault="00936F09" w:rsidP="00936F09">
      <w:pPr>
        <w:pStyle w:val="NormalHanging12a"/>
      </w:pPr>
      <w:r w:rsidRPr="00F63E77">
        <w:rPr>
          <w:shd w:val="clear" w:color="auto" w:fill="FFFFFF"/>
        </w:rPr>
        <w:t>C.</w:t>
      </w:r>
      <w:r w:rsidRPr="00F63E77">
        <w:rPr>
          <w:shd w:val="clear" w:color="auto" w:fill="FFFFFF"/>
        </w:rPr>
        <w:tab/>
        <w:t xml:space="preserve">considerando che </w:t>
      </w:r>
      <w:r w:rsidRPr="00F63E77">
        <w:rPr>
          <w:color w:val="000000"/>
        </w:rPr>
        <w:t xml:space="preserve">il 1º marzo 2022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t xml:space="preserve"> avrebbe </w:t>
      </w:r>
      <w:r w:rsidRPr="00F63E77">
        <w:rPr>
          <w:color w:val="000000"/>
        </w:rPr>
        <w:t xml:space="preserve">insultato il direttore dell'Istituto nazionale di cardiologia, durante l'esercizio di funzioni ufficiali da parte di tale funzionario pubblico e in relazione alle stesse, formulando accuse nei suoi confronti e trasmettendo in streaming su internet quanto stava accadendo, il che avrebbe potuto danneggiare la reputazione pubblica del funzionario e rendere probabile la perdita della necessaria fiducia nei suoi confronti per svolgere il ruolo di direttore dell'Istituto nazionale di cardiologia ed esercitare la professione di medico; </w:t>
      </w:r>
      <w:r w:rsidRPr="00F63E77">
        <w:t xml:space="preserve">che la presunta condotta costituisce </w:t>
      </w:r>
      <w:r w:rsidRPr="00F63E77">
        <w:rPr>
          <w:color w:val="000000"/>
        </w:rPr>
        <w:t xml:space="preserve">reato ai sensi dell'articolo 226, paragrafo 1, del codice penale polacco, congiuntamente all'articolo 212, paragrafi 1 e 2, </w:t>
      </w:r>
      <w:r w:rsidR="0048717A" w:rsidRPr="00F63E77">
        <w:rPr>
          <w:color w:val="000000"/>
        </w:rPr>
        <w:t xml:space="preserve">del codice penale polacco </w:t>
      </w:r>
      <w:r w:rsidRPr="00F63E77">
        <w:rPr>
          <w:color w:val="000000"/>
        </w:rPr>
        <w:t>in combinato disposto con l'articolo 11, paragrafo 2</w:t>
      </w:r>
      <w:r w:rsidR="0048717A" w:rsidRPr="00F63E77">
        <w:rPr>
          <w:color w:val="000000"/>
        </w:rPr>
        <w:t>, di tale codice</w:t>
      </w:r>
      <w:r w:rsidRPr="00F63E77">
        <w:t>;</w:t>
      </w:r>
    </w:p>
    <w:p w:rsidR="00936F09" w:rsidRPr="00F63E77" w:rsidRDefault="00936F09" w:rsidP="00936F09">
      <w:pPr>
        <w:pStyle w:val="NormalHanging12a"/>
      </w:pPr>
      <w:r w:rsidRPr="00F63E77">
        <w:rPr>
          <w:shd w:val="clear" w:color="auto" w:fill="FFFFFF"/>
        </w:rPr>
        <w:t>D.</w:t>
      </w:r>
      <w:r w:rsidRPr="00F63E77">
        <w:rPr>
          <w:shd w:val="clear" w:color="auto" w:fill="FFFFFF"/>
        </w:rPr>
        <w:tab/>
        <w:t xml:space="preserve">considerando che </w:t>
      </w:r>
      <w:r w:rsidRPr="00F63E77">
        <w:rPr>
          <w:color w:val="000000"/>
        </w:rPr>
        <w:t xml:space="preserve">il 27 gennaio 2023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t xml:space="preserve"> avrebbe </w:t>
      </w:r>
      <w:r w:rsidRPr="00F63E77">
        <w:rPr>
          <w:color w:val="000000"/>
        </w:rPr>
        <w:t>danneggiato un albero di Natale e distrutto decorazioni di proprietà di due associazioni polacche i cui uffici si trovavano nell'edificio del tribunale regionale di Cracovia, e che tali danni costituiscono reato ai sensi dell'articolo 288, paragrafo 1, del codice penale polacco</w:t>
      </w:r>
      <w:r w:rsidRPr="00F63E77">
        <w:t>;</w:t>
      </w:r>
    </w:p>
    <w:p w:rsidR="00936F09" w:rsidRPr="00F63E77" w:rsidRDefault="00936F09" w:rsidP="00936F09">
      <w:pPr>
        <w:pStyle w:val="NormalHanging12a"/>
      </w:pPr>
      <w:r w:rsidRPr="00F63E77">
        <w:rPr>
          <w:shd w:val="clear" w:color="auto" w:fill="FFFFFF"/>
        </w:rPr>
        <w:t>E.</w:t>
      </w:r>
      <w:r w:rsidRPr="00F63E77">
        <w:rPr>
          <w:shd w:val="clear" w:color="auto" w:fill="FFFFFF"/>
        </w:rPr>
        <w:tab/>
      </w:r>
      <w:r w:rsidRPr="00F63E77">
        <w:t xml:space="preserve">considerando che il 30 maggio 2023, presso la sede dell'Istituto storico germanico di Varsavia, Grzegorz </w:t>
      </w:r>
      <w:proofErr w:type="spellStart"/>
      <w:r w:rsidRPr="00F63E77">
        <w:t>Braun</w:t>
      </w:r>
      <w:proofErr w:type="spellEnd"/>
      <w:r w:rsidRPr="00F63E77">
        <w:t xml:space="preserve"> avrebbe danneggiato beni appartenenti all'Istituto storico germanico, il che costituisce reato ai sensi dell'articolo 288, paragrafo 1, del codice penale polacco;</w:t>
      </w:r>
    </w:p>
    <w:p w:rsidR="00936F09" w:rsidRPr="00F63E77" w:rsidRDefault="00936F09" w:rsidP="00936F09">
      <w:pPr>
        <w:pStyle w:val="NormalHanging12a"/>
      </w:pPr>
      <w:r w:rsidRPr="00F63E77">
        <w:rPr>
          <w:shd w:val="clear" w:color="auto" w:fill="FFFFFF"/>
        </w:rPr>
        <w:t>F.</w:t>
      </w:r>
      <w:r w:rsidRPr="00F63E77">
        <w:rPr>
          <w:shd w:val="clear" w:color="auto" w:fill="FFFFFF"/>
        </w:rPr>
        <w:tab/>
      </w:r>
      <w:r w:rsidRPr="00F63E77">
        <w:t xml:space="preserve">considerando che </w:t>
      </w:r>
      <w:r w:rsidRPr="00F63E77">
        <w:rPr>
          <w:color w:val="000000"/>
        </w:rPr>
        <w:t xml:space="preserve">il 30 maggio 2023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rPr>
          <w:color w:val="000000"/>
        </w:rPr>
        <w:t xml:space="preserve"> non avrebbe lasciato la sede dell'Istituto storico germanico nonostante una persona autorizzata l'avesse invitato a farlo, il che costituisce reato ai sensi dell'articolo 193, paragrafo 1, del codice penale polacco</w:t>
      </w:r>
      <w:r w:rsidRPr="00F63E77">
        <w:t>;</w:t>
      </w:r>
    </w:p>
    <w:p w:rsidR="00936F09" w:rsidRPr="00F63E77" w:rsidRDefault="00936F09" w:rsidP="00936F09">
      <w:pPr>
        <w:pStyle w:val="NormalHanging12a"/>
        <w:rPr>
          <w:color w:val="000000"/>
        </w:rPr>
      </w:pPr>
      <w:r w:rsidRPr="00F63E77">
        <w:rPr>
          <w:shd w:val="clear" w:color="auto" w:fill="FFFFFF"/>
        </w:rPr>
        <w:t>G.</w:t>
      </w:r>
      <w:r w:rsidRPr="00F63E77">
        <w:rPr>
          <w:shd w:val="clear" w:color="auto" w:fill="FFFFFF"/>
        </w:rPr>
        <w:tab/>
        <w:t xml:space="preserve">considerando che </w:t>
      </w:r>
      <w:r w:rsidRPr="00F63E77">
        <w:rPr>
          <w:color w:val="000000"/>
        </w:rPr>
        <w:t xml:space="preserve">il 12 dicembre 2023, nei locali </w:t>
      </w:r>
      <w:r w:rsidR="0048717A" w:rsidRPr="00F63E77">
        <w:rPr>
          <w:color w:val="000000"/>
        </w:rPr>
        <w:t xml:space="preserve">del </w:t>
      </w:r>
      <w:proofErr w:type="spellStart"/>
      <w:r w:rsidR="0048717A" w:rsidRPr="00F63E77">
        <w:rPr>
          <w:i/>
          <w:color w:val="000000"/>
        </w:rPr>
        <w:t>Sejm</w:t>
      </w:r>
      <w:proofErr w:type="spellEnd"/>
      <w:r w:rsidRPr="00F63E77">
        <w:rPr>
          <w:color w:val="000000"/>
        </w:rPr>
        <w:t xml:space="preserve"> della Repubblica di Polonia,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rPr>
          <w:color w:val="000000"/>
        </w:rPr>
        <w:t xml:space="preserve"> avrebbe insultato pubblicamente un gruppo di persone </w:t>
      </w:r>
      <w:r w:rsidR="0048717A" w:rsidRPr="00F63E77">
        <w:rPr>
          <w:color w:val="000000"/>
        </w:rPr>
        <w:t>sull</w:t>
      </w:r>
      <w:r w:rsidR="00D271C9" w:rsidRPr="00F63E77">
        <w:rPr>
          <w:color w:val="000000"/>
        </w:rPr>
        <w:t>a</w:t>
      </w:r>
      <w:r w:rsidR="0048717A" w:rsidRPr="00F63E77">
        <w:rPr>
          <w:color w:val="000000"/>
        </w:rPr>
        <w:t xml:space="preserve"> base</w:t>
      </w:r>
      <w:r w:rsidRPr="00F63E77">
        <w:rPr>
          <w:color w:val="000000"/>
        </w:rPr>
        <w:t xml:space="preserve"> della loro appartenenza religiosa e avrebbe arrecato offesa pubblica a un oggetto di culto religioso (una menorah) spegnendo le candele accese con un estintore; che così facendo avrebbe offeso i sentimenti religiosi degli ebrei, il che costituisce reato ai sensi dell'articolo 257 del codice penale polacco, congiuntamente all'articolo 195, paragrafo 1, e all'articolo 196 </w:t>
      </w:r>
      <w:r w:rsidR="0048717A" w:rsidRPr="00F63E77">
        <w:rPr>
          <w:color w:val="000000"/>
        </w:rPr>
        <w:t xml:space="preserve">del codice penale polacco </w:t>
      </w:r>
      <w:r w:rsidRPr="00F63E77">
        <w:rPr>
          <w:color w:val="000000"/>
        </w:rPr>
        <w:t>in combinato disposto con l'articolo 11, paragrafo 2</w:t>
      </w:r>
      <w:r w:rsidR="0048717A" w:rsidRPr="00F63E77">
        <w:rPr>
          <w:color w:val="000000"/>
        </w:rPr>
        <w:t>, di tale codice</w:t>
      </w:r>
      <w:r w:rsidRPr="00F63E77">
        <w:t>;</w:t>
      </w:r>
    </w:p>
    <w:p w:rsidR="00936F09" w:rsidRPr="00F63E77" w:rsidRDefault="00936F09" w:rsidP="00936F09">
      <w:pPr>
        <w:pStyle w:val="NormalHanging12a"/>
      </w:pPr>
      <w:r w:rsidRPr="00F63E77">
        <w:rPr>
          <w:shd w:val="clear" w:color="auto" w:fill="FFFFFF"/>
        </w:rPr>
        <w:t>H.</w:t>
      </w:r>
      <w:r w:rsidRPr="00F63E77">
        <w:rPr>
          <w:shd w:val="clear" w:color="auto" w:fill="FFFFFF"/>
        </w:rPr>
        <w:tab/>
      </w:r>
      <w:r w:rsidRPr="00F63E77">
        <w:t>considerando che</w:t>
      </w:r>
      <w:r w:rsidRPr="00F63E77">
        <w:rPr>
          <w:color w:val="000000"/>
        </w:rPr>
        <w:t xml:space="preserve"> il 12 dicembre 2023, nei locali </w:t>
      </w:r>
      <w:r w:rsidR="0048717A" w:rsidRPr="00F63E77">
        <w:rPr>
          <w:color w:val="000000"/>
        </w:rPr>
        <w:t xml:space="preserve">del </w:t>
      </w:r>
      <w:proofErr w:type="spellStart"/>
      <w:r w:rsidR="0048717A" w:rsidRPr="00F63E77">
        <w:rPr>
          <w:i/>
          <w:color w:val="000000"/>
        </w:rPr>
        <w:t>Sejm</w:t>
      </w:r>
      <w:proofErr w:type="spellEnd"/>
      <w:r w:rsidR="0048717A" w:rsidRPr="00F63E77">
        <w:rPr>
          <w:color w:val="000000"/>
        </w:rPr>
        <w:t xml:space="preserve"> </w:t>
      </w:r>
      <w:r w:rsidRPr="00F63E77">
        <w:rPr>
          <w:color w:val="000000"/>
        </w:rPr>
        <w:t xml:space="preserve">della Repubblica di Polonia,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rPr>
          <w:color w:val="000000"/>
        </w:rPr>
        <w:t xml:space="preserve"> avrebbe violato l'integrità fisica di una parte lesa intervenuta per tutelare l'ordine pubblico, rivolgendo nella sua direzione il getto di un estintore contenente una sostanza in polvere</w:t>
      </w:r>
      <w:r w:rsidRPr="00F63E77">
        <w:t>;</w:t>
      </w:r>
      <w:r w:rsidRPr="00F63E77">
        <w:rPr>
          <w:color w:val="000000"/>
        </w:rPr>
        <w:t xml:space="preserve"> che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rPr>
          <w:color w:val="000000"/>
        </w:rPr>
        <w:t xml:space="preserve"> avrebbe causato danni minori </w:t>
      </w:r>
      <w:r w:rsidRPr="00F63E77">
        <w:rPr>
          <w:color w:val="000000"/>
        </w:rPr>
        <w:lastRenderedPageBreak/>
        <w:t xml:space="preserve">alla salute della parte lesa, con effetti fino a sette giorni, il che costituisce reato ai sensi dell'articolo 157, paragrafo 2, , congiuntamente all'articolo 217 bis </w:t>
      </w:r>
      <w:r w:rsidR="00317E14" w:rsidRPr="00F63E77">
        <w:rPr>
          <w:color w:val="000000"/>
        </w:rPr>
        <w:t xml:space="preserve">del codice penale polacco </w:t>
      </w:r>
      <w:r w:rsidRPr="00F63E77">
        <w:rPr>
          <w:color w:val="000000"/>
        </w:rPr>
        <w:t>in combinato disposto con l'articolo 11, paragrafo 2</w:t>
      </w:r>
      <w:r w:rsidR="00317E14" w:rsidRPr="00F63E77">
        <w:rPr>
          <w:color w:val="000000"/>
        </w:rPr>
        <w:t>, di tale codice</w:t>
      </w:r>
      <w:r w:rsidRPr="00F63E77">
        <w:t>;</w:t>
      </w:r>
    </w:p>
    <w:p w:rsidR="00936F09" w:rsidRPr="00F63E77" w:rsidRDefault="00936F09" w:rsidP="00936F09">
      <w:pPr>
        <w:pStyle w:val="NormalHanging12a"/>
      </w:pPr>
      <w:r w:rsidRPr="00F63E77">
        <w:t>I.</w:t>
      </w:r>
      <w:r w:rsidRPr="00F63E77">
        <w:tab/>
        <w:t xml:space="preserve">considerando che </w:t>
      </w:r>
      <w:r w:rsidRPr="00F63E77">
        <w:rPr>
          <w:color w:val="000000"/>
        </w:rPr>
        <w:t xml:space="preserve">l'indagine condotta in relazione ai presunti reati indicati nella richiesta di revoca è stata inizialmente avviata il 25 maggio 2023, quando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t xml:space="preserve"> godeva di immunità in qualità di membro </w:t>
      </w:r>
      <w:r w:rsidR="00317E14" w:rsidRPr="00F63E77">
        <w:rPr>
          <w:color w:val="000000"/>
        </w:rPr>
        <w:t xml:space="preserve">del </w:t>
      </w:r>
      <w:proofErr w:type="spellStart"/>
      <w:r w:rsidR="00317E14" w:rsidRPr="00F63E77">
        <w:rPr>
          <w:i/>
          <w:color w:val="000000"/>
        </w:rPr>
        <w:t>Sejm</w:t>
      </w:r>
      <w:proofErr w:type="spellEnd"/>
      <w:r w:rsidR="00317E14" w:rsidRPr="00F63E77">
        <w:rPr>
          <w:color w:val="000000"/>
        </w:rPr>
        <w:t xml:space="preserve"> </w:t>
      </w:r>
      <w:r w:rsidRPr="00F63E77">
        <w:t xml:space="preserve"> </w:t>
      </w:r>
      <w:r w:rsidRPr="00F63E77">
        <w:rPr>
          <w:color w:val="000000"/>
        </w:rPr>
        <w:t>della Repubblica di Polonia</w:t>
      </w:r>
      <w:r w:rsidRPr="00F63E77">
        <w:t xml:space="preserve">; che il </w:t>
      </w:r>
      <w:r w:rsidRPr="00F63E77">
        <w:rPr>
          <w:color w:val="000000"/>
        </w:rPr>
        <w:t xml:space="preserve">17 gennaio 2024 </w:t>
      </w:r>
      <w:r w:rsidR="00317E14" w:rsidRPr="00F63E77">
        <w:rPr>
          <w:color w:val="000000"/>
        </w:rPr>
        <w:t xml:space="preserve">il </w:t>
      </w:r>
      <w:proofErr w:type="spellStart"/>
      <w:r w:rsidR="00317E14" w:rsidRPr="00F63E77">
        <w:rPr>
          <w:i/>
          <w:color w:val="000000"/>
        </w:rPr>
        <w:t>Sejm</w:t>
      </w:r>
      <w:proofErr w:type="spellEnd"/>
      <w:r w:rsidRPr="00F63E77">
        <w:rPr>
          <w:color w:val="000000"/>
        </w:rPr>
        <w:t xml:space="preserve"> della Repubblica di Polonia ha autorizzato l'avvio di un</w:t>
      </w:r>
      <w:r w:rsidR="00AB1CF1" w:rsidRPr="00F63E77">
        <w:rPr>
          <w:color w:val="000000"/>
        </w:rPr>
        <w:t xml:space="preserve"> procedimento</w:t>
      </w:r>
      <w:r w:rsidRPr="00F63E77">
        <w:rPr>
          <w:color w:val="000000"/>
        </w:rPr>
        <w:t xml:space="preserve"> penale a carico di Grzegorz </w:t>
      </w:r>
      <w:proofErr w:type="spellStart"/>
      <w:r w:rsidRPr="00F63E77">
        <w:rPr>
          <w:color w:val="000000"/>
        </w:rPr>
        <w:t>Braun</w:t>
      </w:r>
      <w:proofErr w:type="spellEnd"/>
      <w:r w:rsidRPr="00F63E77">
        <w:rPr>
          <w:color w:val="000000"/>
        </w:rPr>
        <w:t xml:space="preserve"> in relazione ai reati descritti nella richiesta;</w:t>
      </w:r>
      <w:r w:rsidRPr="00F63E77">
        <w:rPr>
          <w:shd w:val="clear" w:color="auto" w:fill="FFFFFF"/>
        </w:rPr>
        <w:t xml:space="preserve"> che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rPr>
          <w:shd w:val="clear" w:color="auto" w:fill="FFFFFF"/>
        </w:rPr>
        <w:t xml:space="preserve"> è stato eletto al Parlamento europeo </w:t>
      </w:r>
      <w:r w:rsidR="00317E14" w:rsidRPr="00F63E77">
        <w:rPr>
          <w:shd w:val="clear" w:color="auto" w:fill="FFFFFF"/>
        </w:rPr>
        <w:t>a</w:t>
      </w:r>
      <w:r w:rsidRPr="00F63E77">
        <w:rPr>
          <w:shd w:val="clear" w:color="auto" w:fill="FFFFFF"/>
        </w:rPr>
        <w:t>lle elezioni europee del giugno 2024</w:t>
      </w:r>
      <w:r w:rsidRPr="00F63E77">
        <w:t>; che</w:t>
      </w:r>
      <w:r w:rsidRPr="00F63E77">
        <w:rPr>
          <w:shd w:val="clear" w:color="auto" w:fill="FFFFFF"/>
        </w:rPr>
        <w:t xml:space="preserve"> </w:t>
      </w:r>
      <w:r w:rsidRPr="00F63E77">
        <w:t xml:space="preserve">Grzegorz </w:t>
      </w:r>
      <w:proofErr w:type="spellStart"/>
      <w:r w:rsidRPr="00F63E77">
        <w:t>Braun</w:t>
      </w:r>
      <w:proofErr w:type="spellEnd"/>
      <w:r w:rsidRPr="00F63E77">
        <w:rPr>
          <w:shd w:val="clear" w:color="auto" w:fill="FFFFFF"/>
        </w:rPr>
        <w:t xml:space="preserve"> non era dunque un membro del Parlamento europeo </w:t>
      </w:r>
      <w:r w:rsidR="00317E14" w:rsidRPr="00F63E77">
        <w:rPr>
          <w:shd w:val="clear" w:color="auto" w:fill="FFFFFF"/>
        </w:rPr>
        <w:t>all’epoca</w:t>
      </w:r>
      <w:r w:rsidRPr="00F63E77">
        <w:rPr>
          <w:shd w:val="clear" w:color="auto" w:fill="FFFFFF"/>
        </w:rPr>
        <w:t xml:space="preserve"> dei presunti reati;</w:t>
      </w:r>
    </w:p>
    <w:p w:rsidR="00936F09" w:rsidRPr="00F63E77" w:rsidRDefault="00936F09" w:rsidP="00936F09">
      <w:pPr>
        <w:pStyle w:val="NormalHanging12a"/>
      </w:pPr>
      <w:r w:rsidRPr="00F63E77">
        <w:t>J.</w:t>
      </w:r>
      <w:r w:rsidRPr="00F63E77">
        <w:tab/>
        <w:t xml:space="preserve">considerando che i presunti reati e la successiva richiesta di revoca dell'immunità non si riferiscono a un'opinione o a un voto espressi da Grzegorz </w:t>
      </w:r>
      <w:proofErr w:type="spellStart"/>
      <w:r w:rsidRPr="00F63E77">
        <w:t>Braun</w:t>
      </w:r>
      <w:proofErr w:type="spellEnd"/>
      <w:r w:rsidRPr="00F63E77">
        <w:t xml:space="preserve"> nell'esercizio delle sue funzioni ai sensi dell'articolo 8 del protocollo n. 7 sui privilegi e sulle immunità dell'Unione europea;</w:t>
      </w:r>
    </w:p>
    <w:p w:rsidR="00936F09" w:rsidRPr="00F63E77" w:rsidRDefault="00936F09" w:rsidP="00936F09">
      <w:pPr>
        <w:pStyle w:val="NormalHanging12a"/>
      </w:pPr>
      <w:r w:rsidRPr="00F63E77">
        <w:t>K.</w:t>
      </w:r>
      <w:r w:rsidRPr="00F63E77">
        <w:tab/>
        <w:t>considerando che l'articolo 9, primo comma, lettera a), del protocollo n. 7 sui privilegi e sulle immunità dell'Unione europea stabilisce che i membri del Parlamento europeo beneficiano, sul territorio nazionale, delle immunità riconosciute ai membri del parlamento del loro paese;</w:t>
      </w:r>
    </w:p>
    <w:p w:rsidR="00936F09" w:rsidRPr="00F63E77" w:rsidRDefault="00936F09" w:rsidP="00936F09">
      <w:pPr>
        <w:pStyle w:val="NormalHanging12a"/>
      </w:pPr>
      <w:r w:rsidRPr="00F63E77">
        <w:t>L.</w:t>
      </w:r>
      <w:r w:rsidRPr="00F63E77">
        <w:tab/>
        <w:t xml:space="preserve">considerando che, conformemente all'articolo 105, paragrafi 2 e 5, della Costituzione polacca, dal giorno in cui sono annunciati i risultati elettorali fino al giorno in cui termina il suo mandato, un deputato non può essere chiamato a rispondere penalmente senza l'autorizzazione </w:t>
      </w:r>
      <w:r w:rsidR="00317E14" w:rsidRPr="00F63E77">
        <w:t xml:space="preserve">del </w:t>
      </w:r>
      <w:proofErr w:type="spellStart"/>
      <w:r w:rsidR="00317E14" w:rsidRPr="00F63E77">
        <w:rPr>
          <w:i/>
          <w:iCs/>
        </w:rPr>
        <w:t>Sejm</w:t>
      </w:r>
      <w:proofErr w:type="spellEnd"/>
      <w:r w:rsidR="00317E14" w:rsidRPr="00F63E77">
        <w:t xml:space="preserve"> </w:t>
      </w:r>
      <w:r w:rsidRPr="00F63E77">
        <w:t xml:space="preserve">della Repubblica di Polonia e non può essere detenuto </w:t>
      </w:r>
      <w:r w:rsidR="00317E14" w:rsidRPr="00F63E77">
        <w:t xml:space="preserve">o </w:t>
      </w:r>
      <w:r w:rsidRPr="00F63E77">
        <w:t xml:space="preserve">arrestato senza l'autorizzazione </w:t>
      </w:r>
      <w:r w:rsidR="00317E14" w:rsidRPr="00F63E77">
        <w:t xml:space="preserve">del </w:t>
      </w:r>
      <w:proofErr w:type="spellStart"/>
      <w:r w:rsidR="00317E14" w:rsidRPr="00F63E77">
        <w:rPr>
          <w:i/>
          <w:iCs/>
        </w:rPr>
        <w:t>Sejm</w:t>
      </w:r>
      <w:proofErr w:type="spellEnd"/>
      <w:r w:rsidRPr="00F63E77">
        <w:t xml:space="preserve">, tranne nei casi in cui </w:t>
      </w:r>
      <w:r w:rsidR="00317E14" w:rsidRPr="00F63E77">
        <w:t xml:space="preserve">il deputato sia fermato </w:t>
      </w:r>
      <w:r w:rsidRPr="00F63E77">
        <w:t>in flagranza di reato o in cui la sua detenzione sia necessaria per garantire l'adeguato svolgimento del procedimento;</w:t>
      </w:r>
    </w:p>
    <w:p w:rsidR="00936F09" w:rsidRPr="00F63E77" w:rsidRDefault="00936F09" w:rsidP="00936F09">
      <w:pPr>
        <w:pStyle w:val="NormalHanging12a"/>
      </w:pPr>
      <w:r w:rsidRPr="00F63E77">
        <w:t>M.</w:t>
      </w:r>
      <w:r w:rsidRPr="00F63E77">
        <w:tab/>
        <w:t>considerando che l'immunità parlamentare è intesa a proteggere il Parlamento e i deputati che lo compongono da procedimenti giudiziari relativi ad attività svolte nell'esercizio del mandato parlamentare e che non possono essere disgiunte da esso;</w:t>
      </w:r>
    </w:p>
    <w:p w:rsidR="00936F09" w:rsidRPr="00F63E77" w:rsidRDefault="00936F09" w:rsidP="00936F09">
      <w:pPr>
        <w:pStyle w:val="NormalHanging12a"/>
      </w:pPr>
      <w:r w:rsidRPr="00F63E77">
        <w:t>N.</w:t>
      </w:r>
      <w:r w:rsidRPr="00F63E77">
        <w:tab/>
        <w:t>considerando che, conformemente all'articolo 5, paragrafo 2, del regolamento, l'immunità parlamentare non è un privilegio personale del deputato, ma una garanzia di indipendenza del Parlamento in quanto istituzione e dei suoi membri;</w:t>
      </w:r>
    </w:p>
    <w:p w:rsidR="00936F09" w:rsidRPr="00F63E77" w:rsidRDefault="00936F09" w:rsidP="00936F09">
      <w:pPr>
        <w:pStyle w:val="NormalHanging12a"/>
      </w:pPr>
      <w:r w:rsidRPr="00F63E77">
        <w:t>O.</w:t>
      </w:r>
      <w:r w:rsidRPr="00F63E77">
        <w:tab/>
        <w:t xml:space="preserve">considerando che, nella fattispecie, il Parlamento non ha </w:t>
      </w:r>
      <w:r w:rsidR="00317E14" w:rsidRPr="00F63E77">
        <w:t xml:space="preserve">potuto constatare l'esistenza </w:t>
      </w:r>
      <w:r w:rsidRPr="00F63E77">
        <w:t xml:space="preserve">di </w:t>
      </w:r>
      <w:proofErr w:type="spellStart"/>
      <w:r w:rsidRPr="00F63E77">
        <w:rPr>
          <w:i/>
        </w:rPr>
        <w:t>fumus</w:t>
      </w:r>
      <w:proofErr w:type="spellEnd"/>
      <w:r w:rsidRPr="00F63E77">
        <w:rPr>
          <w:i/>
        </w:rPr>
        <w:t xml:space="preserve"> </w:t>
      </w:r>
      <w:proofErr w:type="spellStart"/>
      <w:r w:rsidRPr="00F63E77">
        <w:rPr>
          <w:i/>
        </w:rPr>
        <w:t>persecutionis</w:t>
      </w:r>
      <w:proofErr w:type="spellEnd"/>
      <w:r w:rsidRPr="00F63E77">
        <w:t xml:space="preserve">, vale a dire </w:t>
      </w:r>
      <w:r w:rsidR="00317E14" w:rsidRPr="00F63E77">
        <w:t xml:space="preserve">di </w:t>
      </w:r>
      <w:r w:rsidRPr="00F63E77">
        <w:t xml:space="preserve">elementi di fatto dai quali </w:t>
      </w:r>
      <w:r w:rsidR="00317E14" w:rsidRPr="00F63E77">
        <w:t>s</w:t>
      </w:r>
      <w:r w:rsidRPr="00F63E77">
        <w:t xml:space="preserve">i evinca che </w:t>
      </w:r>
      <w:r w:rsidR="00317E14" w:rsidRPr="00F63E77">
        <w:t xml:space="preserve">l’intento alla base del procedimento giudiziario sia quello di recare </w:t>
      </w:r>
      <w:r w:rsidRPr="00F63E77">
        <w:t>pregiudizio all'attività politica del deputato in quanto membro del Parlamento europeo;</w:t>
      </w:r>
    </w:p>
    <w:p w:rsidR="00936F09" w:rsidRPr="00F63E77" w:rsidRDefault="00936F09" w:rsidP="00936F09">
      <w:pPr>
        <w:pStyle w:val="NormalHanging12a"/>
      </w:pPr>
      <w:r w:rsidRPr="00F63E77">
        <w:t>P.</w:t>
      </w:r>
      <w:r w:rsidRPr="00F63E77">
        <w:tab/>
        <w:t>considerando</w:t>
      </w:r>
      <w:r w:rsidR="00317E14" w:rsidRPr="00F63E77">
        <w:t xml:space="preserve"> che</w:t>
      </w:r>
      <w:r w:rsidRPr="00F63E77">
        <w:t>, da un lato, il Parlamento non dovrebbe essere assimilato a un tribunale e, dall'altro</w:t>
      </w:r>
      <w:r w:rsidR="00317E14" w:rsidRPr="00F63E77">
        <w:t xml:space="preserve"> lato</w:t>
      </w:r>
      <w:r w:rsidRPr="00F63E77">
        <w:t>, il deputato non dovrebbe, nel contesto di una procedura di revoca dell'immunità, essere considerato un "accusato"</w:t>
      </w:r>
      <w:r w:rsidRPr="00F63E77">
        <w:rPr>
          <w:vertAlign w:val="superscript"/>
        </w:rPr>
        <w:footnoteReference w:id="2"/>
      </w:r>
      <w:r w:rsidRPr="00F63E77">
        <w:t>;</w:t>
      </w:r>
    </w:p>
    <w:p w:rsidR="00936F09" w:rsidRPr="00F63E77" w:rsidRDefault="00936F09" w:rsidP="00936F09">
      <w:pPr>
        <w:pStyle w:val="NormalHanging12a"/>
      </w:pPr>
      <w:r w:rsidRPr="00F63E77">
        <w:lastRenderedPageBreak/>
        <w:t>1.</w:t>
      </w:r>
      <w:r w:rsidRPr="00F63E77">
        <w:tab/>
        <w:t xml:space="preserve">decide di revocare l'immunità di Grzegorz </w:t>
      </w:r>
      <w:proofErr w:type="spellStart"/>
      <w:r w:rsidRPr="00F63E77">
        <w:t>Braun</w:t>
      </w:r>
      <w:proofErr w:type="spellEnd"/>
      <w:r w:rsidRPr="00F63E77">
        <w:t>;</w:t>
      </w:r>
    </w:p>
    <w:p w:rsidR="00E365E1" w:rsidRPr="00F63E77" w:rsidRDefault="00936F09" w:rsidP="00F53EBC">
      <w:pPr>
        <w:pStyle w:val="NormalHanging12a"/>
      </w:pPr>
      <w:r w:rsidRPr="00F63E77">
        <w:t>2.</w:t>
      </w:r>
      <w:r w:rsidRPr="00F63E77">
        <w:tab/>
        <w:t xml:space="preserve">incarica la sua Presidente di trasmettere immediatamente la presente decisione e la relazione della sua commissione competente alle autorità competenti della Repubblica di Polonia e a Grzegorz </w:t>
      </w:r>
      <w:proofErr w:type="spellStart"/>
      <w:r w:rsidRPr="00F63E77">
        <w:t>Braun</w:t>
      </w:r>
      <w:proofErr w:type="spellEnd"/>
      <w:r w:rsidRPr="00F63E77">
        <w:t>.</w:t>
      </w:r>
    </w:p>
    <w:sectPr w:rsidR="00E365E1" w:rsidRPr="00F63E77" w:rsidSect="00E71E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80E" w:rsidRPr="00E71E15" w:rsidRDefault="00B4480E">
      <w:r w:rsidRPr="00E71E15">
        <w:separator/>
      </w:r>
    </w:p>
  </w:endnote>
  <w:endnote w:type="continuationSeparator" w:id="0">
    <w:p w:rsidR="00B4480E" w:rsidRPr="00E71E15" w:rsidRDefault="00B4480E">
      <w:r w:rsidRPr="00E71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E1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E1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E1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80E" w:rsidRPr="00E71E15" w:rsidRDefault="00B4480E">
      <w:r w:rsidRPr="00E71E15">
        <w:separator/>
      </w:r>
    </w:p>
  </w:footnote>
  <w:footnote w:type="continuationSeparator" w:id="0">
    <w:p w:rsidR="00B4480E" w:rsidRPr="00E71E15" w:rsidRDefault="00B4480E">
      <w:r w:rsidRPr="00E71E15">
        <w:continuationSeparator/>
      </w:r>
    </w:p>
  </w:footnote>
  <w:footnote w:id="1">
    <w:p w:rsidR="00936F09" w:rsidRPr="00F53EBC" w:rsidRDefault="00936F09" w:rsidP="00E71E15">
      <w:pPr>
        <w:pStyle w:val="FootnoteText"/>
        <w:ind w:left="567" w:hanging="567"/>
        <w:rPr>
          <w:sz w:val="24"/>
          <w:vertAlign w:val="superscript"/>
          <w:lang w:val="it-IT"/>
        </w:rPr>
      </w:pPr>
      <w:r w:rsidRPr="00E71E15">
        <w:rPr>
          <w:rStyle w:val="FootnoteReference"/>
          <w:sz w:val="24"/>
          <w:lang w:val="it-IT"/>
        </w:rPr>
        <w:footnoteRef/>
      </w:r>
      <w:r w:rsidR="00E71E15" w:rsidRPr="00E71E15">
        <w:rPr>
          <w:sz w:val="24"/>
          <w:lang w:val="it-IT"/>
        </w:rPr>
        <w:t xml:space="preserve"> </w:t>
      </w:r>
      <w:r w:rsidR="00E71E15" w:rsidRPr="00E71E15">
        <w:rPr>
          <w:sz w:val="24"/>
          <w:lang w:val="it-IT"/>
        </w:rPr>
        <w:tab/>
      </w:r>
      <w:r w:rsidRPr="00E71E15">
        <w:rPr>
          <w:sz w:val="24"/>
          <w:lang w:val="it-IT"/>
        </w:rPr>
        <w:t xml:space="preserve">Sentenza della Corte di giustizia del 21 ottobre 2008, </w:t>
      </w:r>
      <w:r w:rsidRPr="00F63E77">
        <w:rPr>
          <w:i/>
          <w:sz w:val="24"/>
          <w:lang w:val="it-IT"/>
        </w:rPr>
        <w:t>Marra/De Gregorio e Clemente</w:t>
      </w:r>
      <w:r w:rsidRPr="00E71E15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F63E77">
        <w:rPr>
          <w:i/>
          <w:sz w:val="24"/>
          <w:lang w:val="it-IT"/>
        </w:rPr>
        <w:t>Gollnisch</w:t>
      </w:r>
      <w:proofErr w:type="spellEnd"/>
      <w:r w:rsidRPr="00F63E77">
        <w:rPr>
          <w:i/>
          <w:sz w:val="24"/>
          <w:lang w:val="it-IT"/>
        </w:rPr>
        <w:t>/Parlamento</w:t>
      </w:r>
      <w:r w:rsidRPr="00E71E15">
        <w:rPr>
          <w:sz w:val="24"/>
          <w:lang w:val="it-IT"/>
        </w:rPr>
        <w:t xml:space="preserve">, T-42/06, ECLI:EU:T:2010:102; sentenza della Corte di giustizia del 6 settembre 2011, </w:t>
      </w:r>
      <w:r w:rsidRPr="00F63E77">
        <w:rPr>
          <w:i/>
          <w:sz w:val="24"/>
          <w:lang w:val="it-IT"/>
        </w:rPr>
        <w:t>Patriciello</w:t>
      </w:r>
      <w:r w:rsidRPr="00E71E15">
        <w:rPr>
          <w:sz w:val="24"/>
          <w:lang w:val="it-IT"/>
        </w:rPr>
        <w:t xml:space="preserve">, C-163/10, ECLI:EU:C:2011:543; sentenza del Tribunale del 17 gennaio 2013, </w:t>
      </w:r>
      <w:proofErr w:type="spellStart"/>
      <w:r w:rsidRPr="00F63E77">
        <w:rPr>
          <w:i/>
          <w:sz w:val="24"/>
          <w:lang w:val="it-IT"/>
        </w:rPr>
        <w:t>Gollnisch</w:t>
      </w:r>
      <w:proofErr w:type="spellEnd"/>
      <w:r w:rsidRPr="00F63E77">
        <w:rPr>
          <w:i/>
          <w:sz w:val="24"/>
          <w:lang w:val="it-IT"/>
        </w:rPr>
        <w:t>/Parlamento</w:t>
      </w:r>
      <w:r w:rsidRPr="00E71E15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F63E77">
        <w:rPr>
          <w:i/>
          <w:sz w:val="24"/>
          <w:lang w:val="it-IT"/>
        </w:rPr>
        <w:t>Junqueras</w:t>
      </w:r>
      <w:proofErr w:type="spellEnd"/>
      <w:r w:rsidRPr="00F63E77">
        <w:rPr>
          <w:i/>
          <w:sz w:val="24"/>
          <w:lang w:val="it-IT"/>
        </w:rPr>
        <w:t xml:space="preserve"> </w:t>
      </w:r>
      <w:proofErr w:type="spellStart"/>
      <w:r w:rsidRPr="00F63E77">
        <w:rPr>
          <w:i/>
          <w:sz w:val="24"/>
          <w:lang w:val="it-IT"/>
        </w:rPr>
        <w:t>Vies</w:t>
      </w:r>
      <w:proofErr w:type="spellEnd"/>
      <w:r w:rsidRPr="00E71E15">
        <w:rPr>
          <w:sz w:val="24"/>
          <w:lang w:val="it-IT"/>
        </w:rPr>
        <w:t xml:space="preserve">, C-502/19, ECLI:EU:C:2019:1115; sentenza del Tribunale del 5 luglio 2023, </w:t>
      </w:r>
      <w:proofErr w:type="spellStart"/>
      <w:r w:rsidRPr="00F63E77">
        <w:rPr>
          <w:i/>
          <w:sz w:val="24"/>
          <w:lang w:val="it-IT"/>
        </w:rPr>
        <w:t>Carles</w:t>
      </w:r>
      <w:proofErr w:type="spellEnd"/>
      <w:r w:rsidRPr="00F63E77">
        <w:rPr>
          <w:i/>
          <w:sz w:val="24"/>
          <w:lang w:val="it-IT"/>
        </w:rPr>
        <w:t xml:space="preserve"> </w:t>
      </w:r>
      <w:proofErr w:type="spellStart"/>
      <w:r w:rsidRPr="00F63E77">
        <w:rPr>
          <w:i/>
          <w:sz w:val="24"/>
          <w:lang w:val="it-IT"/>
        </w:rPr>
        <w:t>Puigdemont</w:t>
      </w:r>
      <w:proofErr w:type="spellEnd"/>
      <w:r w:rsidRPr="00F63E77">
        <w:rPr>
          <w:i/>
          <w:sz w:val="24"/>
          <w:lang w:val="it-IT"/>
        </w:rPr>
        <w:t xml:space="preserve"> i </w:t>
      </w:r>
      <w:proofErr w:type="spellStart"/>
      <w:r w:rsidRPr="00F63E77">
        <w:rPr>
          <w:i/>
          <w:sz w:val="24"/>
          <w:lang w:val="it-IT"/>
        </w:rPr>
        <w:t>Casamajó</w:t>
      </w:r>
      <w:proofErr w:type="spellEnd"/>
      <w:r w:rsidRPr="00F63E77">
        <w:rPr>
          <w:i/>
          <w:sz w:val="24"/>
          <w:lang w:val="it-IT"/>
        </w:rPr>
        <w:t xml:space="preserve"> e a./Parlamento europeo</w:t>
      </w:r>
      <w:r w:rsidRPr="00E71E15">
        <w:rPr>
          <w:sz w:val="24"/>
          <w:lang w:val="it-IT"/>
        </w:rPr>
        <w:t>, T-272/21, ECLI:EU:T:2023:373.</w:t>
      </w:r>
    </w:p>
  </w:footnote>
  <w:footnote w:id="2">
    <w:p w:rsidR="00936F09" w:rsidRPr="00E71E15" w:rsidRDefault="00936F09" w:rsidP="00E71E15">
      <w:pPr>
        <w:pStyle w:val="FootnoteText"/>
        <w:ind w:left="567" w:hanging="567"/>
        <w:rPr>
          <w:sz w:val="24"/>
          <w:lang w:val="it-IT"/>
        </w:rPr>
      </w:pPr>
      <w:r w:rsidRPr="00E71E15">
        <w:rPr>
          <w:rStyle w:val="FootnoteReference"/>
          <w:sz w:val="24"/>
          <w:lang w:val="it-IT"/>
        </w:rPr>
        <w:footnoteRef/>
      </w:r>
      <w:r w:rsidR="00E71E15" w:rsidRPr="00E71E15">
        <w:rPr>
          <w:sz w:val="24"/>
          <w:lang w:val="it-IT"/>
        </w:rPr>
        <w:t xml:space="preserve"> </w:t>
      </w:r>
      <w:r w:rsidR="00E71E15" w:rsidRPr="00E71E15">
        <w:rPr>
          <w:sz w:val="24"/>
          <w:lang w:val="it-IT"/>
        </w:rPr>
        <w:tab/>
      </w:r>
      <w:r w:rsidRPr="00E71E15">
        <w:rPr>
          <w:sz w:val="24"/>
          <w:lang w:val="it-IT"/>
        </w:rPr>
        <w:t xml:space="preserve">Sentenza del Tribunale del 30 aprile 2019, </w:t>
      </w:r>
      <w:proofErr w:type="spellStart"/>
      <w:r w:rsidRPr="00F63E77">
        <w:rPr>
          <w:i/>
          <w:sz w:val="24"/>
          <w:lang w:val="it-IT"/>
        </w:rPr>
        <w:t>Briois</w:t>
      </w:r>
      <w:proofErr w:type="spellEnd"/>
      <w:r w:rsidRPr="00F63E77">
        <w:rPr>
          <w:i/>
          <w:sz w:val="24"/>
          <w:lang w:val="it-IT"/>
        </w:rPr>
        <w:t>/Parlamento</w:t>
      </w:r>
      <w:r w:rsidRPr="00E71E15">
        <w:rPr>
          <w:sz w:val="24"/>
          <w:lang w:val="it-IT"/>
        </w:rPr>
        <w:t>, T-214/18, ECLI:</w:t>
      </w:r>
      <w:proofErr w:type="gramStart"/>
      <w:r w:rsidRPr="00E71E15">
        <w:rPr>
          <w:sz w:val="24"/>
          <w:lang w:val="it-IT"/>
        </w:rPr>
        <w:t>EU:T</w:t>
      </w:r>
      <w:proofErr w:type="gramEnd"/>
      <w:r w:rsidRPr="00E71E15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E1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E1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71E1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1/2025"/>
    <w:docVar w:name="dvlangue" w:val="IT"/>
    <w:docVar w:name="dvnumam" w:val="0"/>
    <w:docVar w:name="dvpe" w:val="770.079"/>
    <w:docVar w:name="dvrapporteur" w:val="Relatore: "/>
    <w:docVar w:name="dvtitre" w:val="Decisione del Parlamento europeo del 6 maggio 2025 sulla richiesta di revoca dell'immunità di Grzegorz Braun(2024/2102(IMM))"/>
  </w:docVars>
  <w:rsids>
    <w:rsidRoot w:val="00B4480E"/>
    <w:rsid w:val="00002272"/>
    <w:rsid w:val="00064002"/>
    <w:rsid w:val="000677B9"/>
    <w:rsid w:val="000831BA"/>
    <w:rsid w:val="000A42CC"/>
    <w:rsid w:val="000E7DD9"/>
    <w:rsid w:val="0010095E"/>
    <w:rsid w:val="00125B37"/>
    <w:rsid w:val="0017284A"/>
    <w:rsid w:val="00187494"/>
    <w:rsid w:val="001F32AE"/>
    <w:rsid w:val="002767FF"/>
    <w:rsid w:val="002B18FE"/>
    <w:rsid w:val="002B5493"/>
    <w:rsid w:val="00317E1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17A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F09"/>
    <w:rsid w:val="009509D8"/>
    <w:rsid w:val="00950B64"/>
    <w:rsid w:val="00981893"/>
    <w:rsid w:val="00A162F3"/>
    <w:rsid w:val="00A1687D"/>
    <w:rsid w:val="00A43E52"/>
    <w:rsid w:val="00A4678D"/>
    <w:rsid w:val="00A778C7"/>
    <w:rsid w:val="00AB1CF1"/>
    <w:rsid w:val="00AB441E"/>
    <w:rsid w:val="00AB6293"/>
    <w:rsid w:val="00AE0928"/>
    <w:rsid w:val="00AF3B82"/>
    <w:rsid w:val="00B12E95"/>
    <w:rsid w:val="00B22876"/>
    <w:rsid w:val="00B4480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71C9"/>
    <w:rsid w:val="00D56C11"/>
    <w:rsid w:val="00D834A0"/>
    <w:rsid w:val="00D872DF"/>
    <w:rsid w:val="00D91E21"/>
    <w:rsid w:val="00DA7FCD"/>
    <w:rsid w:val="00E1615A"/>
    <w:rsid w:val="00E365E1"/>
    <w:rsid w:val="00E71E1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EBC"/>
    <w:rsid w:val="00F63E7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9D960"/>
  <w15:chartTrackingRefBased/>
  <w15:docId w15:val="{71A8CB8E-FC6F-4D7B-97E3-89F991AE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36F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936F0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36F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36F09"/>
    <w:rPr>
      <w:sz w:val="24"/>
      <w:lang w:val="it-IT"/>
    </w:rPr>
  </w:style>
  <w:style w:type="paragraph" w:customStyle="1" w:styleId="EPFooter">
    <w:name w:val="EPFooter"/>
    <w:basedOn w:val="Normal"/>
    <w:rsid w:val="00936F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36F09"/>
    <w:pPr>
      <w:spacing w:before="480" w:after="240"/>
    </w:pPr>
  </w:style>
  <w:style w:type="paragraph" w:styleId="BalloonText">
    <w:name w:val="Balloon Text"/>
    <w:basedOn w:val="Normal"/>
    <w:link w:val="BalloonTextChar"/>
    <w:rsid w:val="00F53E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3EBC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5E709-D4D9-4B9A-A03E-9E0E8D6AF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1241</Words>
  <Characters>7304</Characters>
  <Application>Microsoft Office Word</Application>
  <DocSecurity>0</DocSecurity>
  <Lines>137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2025-05-06T10:14:00Z</dcterms:created>
  <dcterms:modified xsi:type="dcterms:W3CDTF">2025-05-06T10:14:00Z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A10-0081/2025</vt:lpwstr>
  </property>
  <property fmtid="{D5CDD505-2E9C-101B-9397-08002B2CF9AE}" pid="4" name="&lt;Type&gt;">
    <vt:lpwstr>RR</vt:lpwstr>
  </property>
</Properties>
</file>