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1967" w:rsidTr="0010095E">
        <w:trPr>
          <w:trHeight w:hRule="exact" w:val="1418"/>
        </w:trPr>
        <w:tc>
          <w:tcPr>
            <w:tcW w:w="6804" w:type="dxa"/>
            <w:shd w:val="clear" w:color="auto" w:fill="auto"/>
            <w:vAlign w:val="center"/>
          </w:tcPr>
          <w:p w:rsidR="00751A4A" w:rsidRPr="00A91967" w:rsidRDefault="002824BF" w:rsidP="0010095E">
            <w:pPr>
              <w:pStyle w:val="EPName"/>
            </w:pPr>
            <w:bookmarkStart w:id="0" w:name="_GoBack"/>
            <w:bookmarkEnd w:id="0"/>
            <w:r w:rsidRPr="00A91967">
              <w:t>Europos Parlamentas</w:t>
            </w:r>
          </w:p>
          <w:p w:rsidR="00751A4A" w:rsidRPr="00A91967" w:rsidRDefault="005F1B17" w:rsidP="005F1B17">
            <w:pPr>
              <w:pStyle w:val="EPTerm"/>
              <w:rPr>
                <w:rStyle w:val="HideTWBExt"/>
                <w:noProof w:val="0"/>
                <w:vanish w:val="0"/>
                <w:color w:val="auto"/>
              </w:rPr>
            </w:pPr>
            <w:r w:rsidRPr="00A91967">
              <w:t>2024</w:t>
            </w:r>
            <w:r w:rsidR="00817416" w:rsidRPr="00A91967">
              <w:t>-202</w:t>
            </w:r>
            <w:r w:rsidRPr="00A91967">
              <w:t>9</w:t>
            </w:r>
          </w:p>
        </w:tc>
        <w:tc>
          <w:tcPr>
            <w:tcW w:w="2268" w:type="dxa"/>
            <w:shd w:val="clear" w:color="auto" w:fill="auto"/>
          </w:tcPr>
          <w:p w:rsidR="00751A4A" w:rsidRPr="00A91967" w:rsidRDefault="00187494" w:rsidP="0010095E">
            <w:pPr>
              <w:pStyle w:val="EPLogo"/>
            </w:pPr>
            <w:r w:rsidRPr="00A919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1967" w:rsidRDefault="00D058B8" w:rsidP="004C5D52">
      <w:pPr>
        <w:pStyle w:val="LineTop"/>
      </w:pPr>
    </w:p>
    <w:p w:rsidR="00680577" w:rsidRPr="00A91967" w:rsidRDefault="002824BF" w:rsidP="00680577">
      <w:pPr>
        <w:pStyle w:val="EPBodyTA1"/>
      </w:pPr>
      <w:r w:rsidRPr="00A91967">
        <w:t>PRIIMTI TEKSTAI</w:t>
      </w:r>
    </w:p>
    <w:p w:rsidR="00D058B8" w:rsidRPr="00A91967" w:rsidRDefault="00D058B8" w:rsidP="00D058B8">
      <w:pPr>
        <w:pStyle w:val="LineBottom"/>
      </w:pPr>
    </w:p>
    <w:p w:rsidR="002824BF" w:rsidRPr="00A91967" w:rsidRDefault="002824BF" w:rsidP="002824BF">
      <w:pPr>
        <w:pStyle w:val="ATHeading1"/>
      </w:pPr>
      <w:bookmarkStart w:id="1" w:name="TANumber"/>
      <w:r w:rsidRPr="00A91967">
        <w:t>P10_TA(2025)00</w:t>
      </w:r>
      <w:r w:rsidR="00AE2988">
        <w:t>69</w:t>
      </w:r>
      <w:bookmarkEnd w:id="1"/>
    </w:p>
    <w:p w:rsidR="002824BF" w:rsidRPr="00A91967" w:rsidRDefault="002824BF" w:rsidP="002824BF">
      <w:pPr>
        <w:pStyle w:val="ATHeading2"/>
      </w:pPr>
      <w:bookmarkStart w:id="2" w:name="title"/>
      <w:r w:rsidRPr="00A91967">
        <w:t>Prašymas atšaukti Grzegorzo Brauno (Grzegorz Braun) imunitetą</w:t>
      </w:r>
      <w:bookmarkEnd w:id="2"/>
    </w:p>
    <w:p w:rsidR="002824BF" w:rsidRPr="00A91967" w:rsidRDefault="002824BF" w:rsidP="002824BF">
      <w:pPr>
        <w:rPr>
          <w:i/>
          <w:vanish/>
        </w:rPr>
      </w:pPr>
      <w:r w:rsidRPr="00A91967">
        <w:rPr>
          <w:i/>
        </w:rPr>
        <w:fldChar w:fldCharType="begin"/>
      </w:r>
      <w:r w:rsidRPr="00A91967">
        <w:rPr>
          <w:i/>
        </w:rPr>
        <w:instrText xml:space="preserve"> TC"(</w:instrText>
      </w:r>
      <w:bookmarkStart w:id="3" w:name="DocNumber"/>
      <w:r w:rsidRPr="00A91967">
        <w:rPr>
          <w:i/>
        </w:rPr>
        <w:instrText>A10-0081/2025</w:instrText>
      </w:r>
      <w:bookmarkEnd w:id="3"/>
      <w:r w:rsidRPr="00A91967">
        <w:rPr>
          <w:i/>
        </w:rPr>
        <w:instrText xml:space="preserve"> - Pranešėjas: Dainius Žalimas)"\l3 \n&gt; \* MERGEFORMAT </w:instrText>
      </w:r>
      <w:r w:rsidRPr="00A91967">
        <w:rPr>
          <w:i/>
        </w:rPr>
        <w:fldChar w:fldCharType="end"/>
      </w:r>
    </w:p>
    <w:p w:rsidR="002824BF" w:rsidRPr="00A91967" w:rsidRDefault="002824BF" w:rsidP="002824BF">
      <w:pPr>
        <w:rPr>
          <w:vanish/>
        </w:rPr>
      </w:pPr>
      <w:bookmarkStart w:id="4" w:name="Commission"/>
      <w:r w:rsidRPr="00A91967">
        <w:rPr>
          <w:vanish/>
        </w:rPr>
        <w:t>Teisės reikalų komitetas</w:t>
      </w:r>
      <w:bookmarkEnd w:id="4"/>
    </w:p>
    <w:p w:rsidR="002824BF" w:rsidRPr="00A91967" w:rsidRDefault="002824BF" w:rsidP="002824BF">
      <w:pPr>
        <w:rPr>
          <w:vanish/>
        </w:rPr>
      </w:pPr>
      <w:bookmarkStart w:id="5" w:name="PE"/>
      <w:r w:rsidRPr="00A91967">
        <w:rPr>
          <w:vanish/>
        </w:rPr>
        <w:t>PE770.079</w:t>
      </w:r>
      <w:bookmarkEnd w:id="5"/>
    </w:p>
    <w:p w:rsidR="002824BF" w:rsidRPr="00A91967" w:rsidRDefault="002824BF" w:rsidP="00AE2988">
      <w:pPr>
        <w:pStyle w:val="ATHeading3"/>
      </w:pPr>
      <w:bookmarkStart w:id="6" w:name="Sujet"/>
      <w:r w:rsidRPr="00A91967">
        <w:t xml:space="preserve">2025 m. </w:t>
      </w:r>
      <w:r w:rsidR="00EB7ACF" w:rsidRPr="00A91967">
        <w:t>gegužės</w:t>
      </w:r>
      <w:r w:rsidRPr="00A91967">
        <w:t xml:space="preserve"> 6 d. Europos Parlamento sprendimas dėl prašymo atšaukti Grzegorzo Brauno (Grzegorz Braun) imunitetą</w:t>
      </w:r>
      <w:bookmarkEnd w:id="6"/>
      <w:r w:rsidRPr="00A91967">
        <w:t xml:space="preserve"> </w:t>
      </w:r>
      <w:bookmarkStart w:id="7" w:name="References"/>
      <w:r w:rsidRPr="00A91967">
        <w:t>(2024/2102(IMM))</w:t>
      </w:r>
      <w:bookmarkEnd w:id="7"/>
    </w:p>
    <w:p w:rsidR="009559C9" w:rsidRPr="00A91967" w:rsidRDefault="009559C9" w:rsidP="009559C9">
      <w:pPr>
        <w:pStyle w:val="EPComma"/>
      </w:pPr>
      <w:bookmarkStart w:id="8" w:name="TextBodyBegin"/>
      <w:bookmarkEnd w:id="8"/>
      <w:r w:rsidRPr="00A91967">
        <w:rPr>
          <w:i/>
        </w:rPr>
        <w:t>Europos Parlamentas</w:t>
      </w:r>
      <w:r w:rsidRPr="00A91967">
        <w:t>,</w:t>
      </w:r>
    </w:p>
    <w:p w:rsidR="009559C9" w:rsidRPr="00A91967" w:rsidRDefault="009559C9" w:rsidP="009559C9">
      <w:pPr>
        <w:pStyle w:val="NormalHanging12a"/>
      </w:pPr>
      <w:r w:rsidRPr="00A91967">
        <w:t>–</w:t>
      </w:r>
      <w:r w:rsidRPr="00A91967">
        <w:tab/>
        <w:t>atsižvelgdamas į Lenkijos Respublikos generalinio prokuroro 2024 m. spalio 29 d. prašymą atšaukti Grzegorzo Brauno imunitetą, kuriuo perduodamas Varšuvos apygardos prokuratūros prašymas ryšium su Grzegorzui Braunui iškelta baudžiamąja byla ir kuris buvo paskelbtas 2024 m. lapkričio 14 d. plenariniame posėdyje,</w:t>
      </w:r>
    </w:p>
    <w:p w:rsidR="009559C9" w:rsidRPr="00A91967" w:rsidRDefault="009559C9" w:rsidP="009559C9">
      <w:pPr>
        <w:pStyle w:val="NormalHanging12a"/>
      </w:pPr>
      <w:r w:rsidRPr="00A91967">
        <w:t>–</w:t>
      </w:r>
      <w:r w:rsidRPr="00A91967">
        <w:tab/>
        <w:t>atsižvelgdamas į tai, jog laikoma, kad Grzegorz Braun atsisakė teisės būti išklausytam pagal Darbo tvarkos taisyklių 9 straipsnio 6 dalį,</w:t>
      </w:r>
    </w:p>
    <w:p w:rsidR="009559C9" w:rsidRPr="00A91967" w:rsidRDefault="009559C9" w:rsidP="009559C9">
      <w:pPr>
        <w:pStyle w:val="NormalHanging12a"/>
      </w:pPr>
      <w:r w:rsidRPr="00A91967">
        <w:t>–</w:t>
      </w:r>
      <w:r w:rsidRPr="00A91967">
        <w:tab/>
        <w:t>atsižvelgdamas į Protokolo Nr. 7 dėl Europos Sąjungos privilegijų ir imunitetų 8 ir 9 straipsnius ir į 1976 m. rugsėjo 20 d. Akto dėl Europos Parlamento narių rinkimų remiantis tiesiogine visuotine rinkimų teise 6 straipsnio 2 dalį,</w:t>
      </w:r>
    </w:p>
    <w:p w:rsidR="009559C9" w:rsidRPr="00A91967" w:rsidRDefault="009559C9" w:rsidP="009559C9">
      <w:pPr>
        <w:pStyle w:val="NormalHanging12a"/>
      </w:pPr>
      <w:r w:rsidRPr="00A91967">
        <w:t>–</w:t>
      </w:r>
      <w:r w:rsidRPr="00A91967">
        <w:tab/>
        <w:t>atsižvelgdamas į Europos Sąjungos Teisingumo Teismo 2008 m. spalio 21 d., 2010 m. kovo 19 d., 2011 m. rugsėjo 6 d., 2013 m. sausio 17 d., 2019 m. gruodžio 19 d. ir 2023 m. liepos 5 d. sprendimus</w:t>
      </w:r>
      <w:r w:rsidRPr="00A91967">
        <w:rPr>
          <w:rStyle w:val="FootnoteReference"/>
          <w:color w:val="000000"/>
        </w:rPr>
        <w:footnoteReference w:id="1"/>
      </w:r>
      <w:r w:rsidRPr="00A91967">
        <w:t>,</w:t>
      </w:r>
    </w:p>
    <w:p w:rsidR="009559C9" w:rsidRPr="00A91967" w:rsidRDefault="009559C9" w:rsidP="009559C9">
      <w:pPr>
        <w:pStyle w:val="NormalHanging12a"/>
      </w:pPr>
      <w:r w:rsidRPr="00A91967">
        <w:lastRenderedPageBreak/>
        <w:t>–</w:t>
      </w:r>
      <w:r w:rsidRPr="00A91967">
        <w:tab/>
        <w:t>atsižvelgdamas į Lenkijos Respublikos Konstitucijos 105 straipsnio 2 ir 5 dalis,</w:t>
      </w:r>
    </w:p>
    <w:p w:rsidR="009559C9" w:rsidRPr="00A91967" w:rsidRDefault="009559C9" w:rsidP="009559C9">
      <w:pPr>
        <w:pStyle w:val="NormalHanging12a"/>
      </w:pPr>
      <w:r w:rsidRPr="00A91967">
        <w:t>–</w:t>
      </w:r>
      <w:r w:rsidRPr="00A91967">
        <w:tab/>
        <w:t>atsižvelgdamas į Darbo tvarkos taisyklių 5 straipsnio 2 dalį, 6 straipsnio 1 dalį ir 9 straipsnį,</w:t>
      </w:r>
    </w:p>
    <w:p w:rsidR="009559C9" w:rsidRPr="00A91967" w:rsidRDefault="009559C9" w:rsidP="009559C9">
      <w:pPr>
        <w:pStyle w:val="NormalHanging12a"/>
      </w:pPr>
      <w:r w:rsidRPr="00A91967">
        <w:t>–</w:t>
      </w:r>
      <w:r w:rsidRPr="00A91967">
        <w:tab/>
        <w:t>atsižvelgdamas į Teisės reikalų komiteto pranešimą (A10-0081/2025),</w:t>
      </w:r>
    </w:p>
    <w:p w:rsidR="009559C9" w:rsidRPr="00A91967" w:rsidRDefault="009559C9" w:rsidP="009559C9">
      <w:pPr>
        <w:pStyle w:val="NormalHanging12a"/>
      </w:pPr>
      <w:r w:rsidRPr="00A91967">
        <w:t>A.</w:t>
      </w:r>
      <w:r w:rsidRPr="00A91967">
        <w:tab/>
        <w:t xml:space="preserve">kadangi 2024 m. spalio 29 d. laišku Lenkijos </w:t>
      </w:r>
      <w:r w:rsidR="00EB7ACF" w:rsidRPr="00A91967">
        <w:t xml:space="preserve">Respublikos </w:t>
      </w:r>
      <w:r w:rsidRPr="00A91967">
        <w:t>generalinis prokuroras perdavė Varšuvos apygardos prokuratūros pateiktą prašymą atšaukti Grzegorzo Brauno imunitetą ryšium su keliomis įtariamomis nusikalstamomis veikomis, įvykdytomis 2022 m. ir 2023 m.;</w:t>
      </w:r>
    </w:p>
    <w:p w:rsidR="009559C9" w:rsidRPr="00A91967" w:rsidRDefault="009559C9" w:rsidP="009559C9">
      <w:pPr>
        <w:pStyle w:val="NormalHanging12a"/>
      </w:pPr>
      <w:r w:rsidRPr="00A91967">
        <w:rPr>
          <w:shd w:val="clear" w:color="auto" w:fill="FFFFFF"/>
        </w:rPr>
        <w:t>B.</w:t>
      </w:r>
      <w:r w:rsidRPr="00A91967">
        <w:rPr>
          <w:shd w:val="clear" w:color="auto" w:fill="FFFFFF"/>
        </w:rPr>
        <w:tab/>
      </w:r>
      <w:r w:rsidRPr="00A91967">
        <w:t>kadangi, remiantis prašymu, 2022 m. kovo 1 d. Nacionalinio kardiologijos instituto - Valstybinio mokslinių tyrimų instituto pastate Grzegorz Braun, kaip įtariama, pažeidė valstybės pareigūno, einančio Nacionalinio kardiologijos instituto direktoriaus pareigas, kūno neliečiamumą šiam valstybės pareigūnui einant tarnybines pareigas ir ryšium su šių pareigų vykdymu; kadangi veiksmai, kuriais jis įtariamas, yra nusikalstama veika pagal Lenkijos baudžiamojo kodekso 222 straipsnio 1 dalį lygiagrečiai su Baudžiamojo kodekso 191 straipsnio 1 dalimi, kartu taikant Baudžiamojo kodekso 11 straipsnio 2 dalį;</w:t>
      </w:r>
    </w:p>
    <w:p w:rsidR="009559C9" w:rsidRPr="00A91967" w:rsidRDefault="009559C9" w:rsidP="009559C9">
      <w:pPr>
        <w:pStyle w:val="NormalHanging12a"/>
      </w:pPr>
      <w:r w:rsidRPr="00A91967">
        <w:rPr>
          <w:shd w:val="clear" w:color="auto" w:fill="FFFFFF"/>
        </w:rPr>
        <w:t>C.</w:t>
      </w:r>
      <w:r w:rsidRPr="00A91967">
        <w:rPr>
          <w:shd w:val="clear" w:color="auto" w:fill="FFFFFF"/>
        </w:rPr>
        <w:tab/>
        <w:t>kadangi</w:t>
      </w:r>
      <w:r w:rsidRPr="00A91967">
        <w:t xml:space="preserve"> 2022 m. kovo 1 d. Grzegorz Braun, kaip įtariama, įžeidė Nacionalinio kardiologijos instituto direktorių šiam valstybės tarnautojui einant tarnybines pareigas ir ryšium su šių pareigų vykdymu, kai pareiškė jam kaltinimus ir transliavo įvykį internetu – tokiu būdu, kaip įtariama, galėjo būti pakenkta jo oficialiai viešai reputacijai ir galėjo būti pakirstas pasitikėjimas juo, kuris būtinas einant Nacionalinio kardiologijos instituto direktoriaus pareigas ir verčiantis gydytojo profesija;</w:t>
      </w:r>
      <w:r w:rsidRPr="00A91967">
        <w:rPr>
          <w:color w:val="000000"/>
        </w:rPr>
        <w:t xml:space="preserve"> </w:t>
      </w:r>
      <w:r w:rsidRPr="00A91967">
        <w:t>kadangi veiksmai, kuriais jis įtariamas, yra nusikalstama veika pagal Baudžiamojo kodekso 226 straipsnio 1 dalį lygiagrečiai su Baudžiamojo kodekso 212 straipsnio 1 ir 2 dalimis, kartu taikant Baudžiamojo kodekso 11 straipsnio 2 dalį;</w:t>
      </w:r>
    </w:p>
    <w:p w:rsidR="009559C9" w:rsidRPr="00A91967" w:rsidRDefault="009559C9" w:rsidP="009559C9">
      <w:pPr>
        <w:pStyle w:val="NormalHanging12a"/>
      </w:pPr>
      <w:r w:rsidRPr="00A91967">
        <w:rPr>
          <w:shd w:val="clear" w:color="auto" w:fill="FFFFFF"/>
        </w:rPr>
        <w:t>D.</w:t>
      </w:r>
      <w:r w:rsidRPr="00A91967">
        <w:rPr>
          <w:shd w:val="clear" w:color="auto" w:fill="FFFFFF"/>
        </w:rPr>
        <w:tab/>
        <w:t>kadangi</w:t>
      </w:r>
      <w:r w:rsidRPr="00A91967">
        <w:t xml:space="preserve"> 2023 m. sausio 27 d. Grzegorz Braun, kaip įtariama, apgadino Kalėdų eglutę ir sunaikino jos dekoracijas, priklausiusias dviem Lenkijos asociacijoms, kurių biurai yra Krokuvos apygardos teismo pastate, ir kadangi tokios žalos padarymas yra nusikalstama veika pagal Lenkijos baudžiamojo kodekso 288 straipsnio 1 dalį;</w:t>
      </w:r>
    </w:p>
    <w:p w:rsidR="009559C9" w:rsidRPr="00A91967" w:rsidRDefault="009559C9" w:rsidP="009559C9">
      <w:pPr>
        <w:pStyle w:val="NormalHanging12a"/>
      </w:pPr>
      <w:r w:rsidRPr="00A91967">
        <w:rPr>
          <w:shd w:val="clear" w:color="auto" w:fill="FFFFFF"/>
        </w:rPr>
        <w:t>E.</w:t>
      </w:r>
      <w:r w:rsidRPr="00A91967">
        <w:rPr>
          <w:shd w:val="clear" w:color="auto" w:fill="FFFFFF"/>
        </w:rPr>
        <w:tab/>
      </w:r>
      <w:r w:rsidRPr="00A91967">
        <w:t>kadangi 2023 m. gegužės 30 d. Vokietijos istorijos instituto Varšuvoje pastate Grzegorz Braun, kaip įtariama, sugadino Vokietijos istorijos institutui priklausiusį turtą, o tai yra nusikalstama veika pagal Lenkijos baudžiamojo kodekso 288 straipsnio 1 dalį;</w:t>
      </w:r>
    </w:p>
    <w:p w:rsidR="009559C9" w:rsidRPr="00A91967" w:rsidRDefault="009559C9" w:rsidP="009559C9">
      <w:pPr>
        <w:pStyle w:val="NormalHanging12a"/>
      </w:pPr>
      <w:r w:rsidRPr="00A91967">
        <w:rPr>
          <w:shd w:val="clear" w:color="auto" w:fill="FFFFFF"/>
        </w:rPr>
        <w:t>F.</w:t>
      </w:r>
      <w:r w:rsidRPr="00A91967">
        <w:rPr>
          <w:shd w:val="clear" w:color="auto" w:fill="FFFFFF"/>
        </w:rPr>
        <w:tab/>
      </w:r>
      <w:r w:rsidRPr="00A91967">
        <w:t xml:space="preserve">kadangi 2023 m. gegužės 30 d. Grzegorz Braun, kaip įtariama, nesutiko palikti Vokietijos istorijos instituto patalpų nepaisant įgalioto asmens prašymo tai padaryti, o tai yra nusikalstama veika pagal Lenkijos baudžiamojo kodekso </w:t>
      </w:r>
      <w:r w:rsidRPr="00A91967">
        <w:lastRenderedPageBreak/>
        <w:t>193 straipsnio 1 dalį;</w:t>
      </w:r>
    </w:p>
    <w:p w:rsidR="009559C9" w:rsidRPr="00A91967" w:rsidRDefault="009559C9" w:rsidP="009559C9">
      <w:pPr>
        <w:pStyle w:val="NormalHanging12a"/>
        <w:rPr>
          <w:color w:val="000000"/>
        </w:rPr>
      </w:pPr>
      <w:r w:rsidRPr="00A91967">
        <w:rPr>
          <w:shd w:val="clear" w:color="auto" w:fill="FFFFFF"/>
        </w:rPr>
        <w:t>G.</w:t>
      </w:r>
      <w:r w:rsidRPr="00A91967">
        <w:rPr>
          <w:shd w:val="clear" w:color="auto" w:fill="FFFFFF"/>
        </w:rPr>
        <w:tab/>
        <w:t>kadangi</w:t>
      </w:r>
      <w:r w:rsidRPr="00A91967">
        <w:t xml:space="preserve"> 2023 m. gruodžio 12 d. Lenkijos Respublikos Seimo patalpose Grzegorz Braun, kaip įtariama, viešai užgauliai pažemino žmonių grupę dėl jų priklausymo religinei bendruomenei ir viešai išniekino religinio kulto objektą (menorą), užgesindamas menoros žvakių ugnį gesintuvu ir taip įžeisdamas žydų religinius jausmus, o tai yra nusikalstama veika pagal Baudžiamojo kodekso 257 straipsnį lygiagrečiai su Baudžiamojo kodekso 195 straipsnio 1 dalimi ir Baudžiamojo kodekso 196 straipsniu, kartu taikant Baudžiamojo kodekso 11 straipsnio 2 dalį;</w:t>
      </w:r>
    </w:p>
    <w:p w:rsidR="009559C9" w:rsidRPr="00A91967" w:rsidRDefault="009559C9" w:rsidP="009559C9">
      <w:pPr>
        <w:pStyle w:val="NormalHanging12a"/>
      </w:pPr>
      <w:r w:rsidRPr="00A91967">
        <w:rPr>
          <w:shd w:val="clear" w:color="auto" w:fill="FFFFFF"/>
        </w:rPr>
        <w:t>H.</w:t>
      </w:r>
      <w:r w:rsidRPr="00A91967">
        <w:rPr>
          <w:shd w:val="clear" w:color="auto" w:fill="FFFFFF"/>
        </w:rPr>
        <w:tab/>
      </w:r>
      <w:r w:rsidRPr="00A91967">
        <w:t>kadangi 2023 m. gruodžio 12 d. Lenkijos Respublikos Seimo patalpose Grzegorz Braun, kaip įtariama, pažeidė nukentėjusiosios, kuri įsikišo siekdama apsaugoti viešąją tvarką, kūno neliečiamumą, nes jis nukreipė į nukentėjusiąją miltelinio gesintuvo purškiamą srovę;</w:t>
      </w:r>
      <w:r w:rsidRPr="00A91967">
        <w:rPr>
          <w:color w:val="000000"/>
        </w:rPr>
        <w:t xml:space="preserve"> </w:t>
      </w:r>
      <w:r w:rsidRPr="00A91967">
        <w:t>kadangi Grzegorz Braun, kaip įtariama, nesunkiai sutrikdė nukentėjusiosios sveikatą (ne ilgiau kaip septynioms dienoms), o tai yra nusikalstama veika pagal Lenkijos baudžiamojo kodekso 157 straipsnio 2 dalį lygiagrečiai su Baudžiamojo kodekso 217a straipsniu, kartu taikant Baudžiamojo kodekso 11 straipsnio 2 dalį;</w:t>
      </w:r>
    </w:p>
    <w:p w:rsidR="009559C9" w:rsidRPr="00A91967" w:rsidRDefault="009559C9" w:rsidP="009559C9">
      <w:pPr>
        <w:pStyle w:val="NormalHanging12a"/>
      </w:pPr>
      <w:r w:rsidRPr="00A91967">
        <w:t>I.</w:t>
      </w:r>
      <w:r w:rsidRPr="00A91967">
        <w:tab/>
        <w:t>kadangi tyrimas dėl įtariamų nusikalstamų veikų, nurodytų prašyme atšaukti imunitetą, buvo iš pradžių pradėtas 2023 m. gegužės 25 d., o tuo metu Grzegorz Braun, kaip Lenkijos Respublikos Seimo narys, turėjo imunitetą; kadangi 2024 m. sausio 17 d. Lenkijos Respublikos Seimas davė sutikimą patraukti atsakomybėn Grzegorzą Brauną dėl prašyme nurodytų veikų;</w:t>
      </w:r>
      <w:r w:rsidRPr="00A91967">
        <w:rPr>
          <w:shd w:val="clear" w:color="auto" w:fill="FFFFFF"/>
        </w:rPr>
        <w:t xml:space="preserve"> kadangi</w:t>
      </w:r>
      <w:r w:rsidRPr="00A91967">
        <w:t xml:space="preserve"> 2024 m. birželio mėn. </w:t>
      </w:r>
      <w:r w:rsidRPr="00A91967">
        <w:rPr>
          <w:shd w:val="clear" w:color="auto" w:fill="FFFFFF"/>
        </w:rPr>
        <w:t>vykusiuose Europos Parlamento rinkimuose Grzegorz Braun buvo išrinktas į Europos Parlamentą</w:t>
      </w:r>
      <w:r w:rsidRPr="00A91967">
        <w:t xml:space="preserve">; </w:t>
      </w:r>
      <w:r w:rsidRPr="00A91967">
        <w:rPr>
          <w:shd w:val="clear" w:color="auto" w:fill="FFFFFF"/>
        </w:rPr>
        <w:t>kadangi</w:t>
      </w:r>
      <w:r w:rsidRPr="00A91967">
        <w:t xml:space="preserve"> nusikalstamų veikų, kuriomis įtariamas Grzegorz Braun, padarymo momentu </w:t>
      </w:r>
      <w:r w:rsidRPr="00A91967">
        <w:rPr>
          <w:shd w:val="clear" w:color="auto" w:fill="FFFFFF"/>
        </w:rPr>
        <w:t>jis nebuvo Europos Parlamento narys</w:t>
      </w:r>
      <w:r w:rsidRPr="00A91967">
        <w:t>;</w:t>
      </w:r>
    </w:p>
    <w:p w:rsidR="009559C9" w:rsidRPr="00A91967" w:rsidRDefault="009559C9" w:rsidP="009559C9">
      <w:pPr>
        <w:pStyle w:val="NormalHanging12a"/>
      </w:pPr>
      <w:r w:rsidRPr="00A91967">
        <w:t>J.</w:t>
      </w:r>
      <w:r w:rsidRPr="00A91967">
        <w:tab/>
        <w:t>kadangi įtariamos nusikalstamos veikos ir dėl jų pateiktas prašymas atšaukti Grzegorzo Brauno imunitetą nėra susiję su jam einant pareigas pareikšta nuomone ar balsavimu, kaip numatyta Protokolo Nr. 7 dėl Europos Sąjungos privilegijų ir imunitetų 8 straipsnyje;</w:t>
      </w:r>
    </w:p>
    <w:p w:rsidR="009559C9" w:rsidRPr="00A91967" w:rsidRDefault="009559C9" w:rsidP="009559C9">
      <w:pPr>
        <w:pStyle w:val="NormalHanging12a"/>
      </w:pPr>
      <w:r w:rsidRPr="00A91967">
        <w:t>K.</w:t>
      </w:r>
      <w:r w:rsidRPr="00A91967">
        <w:tab/>
        <w:t>kadangi Protokolo Nr. 7 dėl Europos Sąjungos privilegijų ir imunitetų 9 straipsnio pirmos pastraipos a punkte nustatyta, kad Europos Parlamento nariai savo valstybės narės teritorijoje naudojasi imunitetais, kurie toje valstybėje narėje yra suteikiami parlamento nariams;</w:t>
      </w:r>
    </w:p>
    <w:p w:rsidR="009559C9" w:rsidRPr="00A91967" w:rsidRDefault="009559C9" w:rsidP="009559C9">
      <w:pPr>
        <w:pStyle w:val="NormalHanging12a"/>
      </w:pPr>
      <w:r w:rsidRPr="00A91967">
        <w:t>L.</w:t>
      </w:r>
      <w:r w:rsidRPr="00A91967">
        <w:tab/>
        <w:t>kadangi, kaip numatyta Lenkijos Konstitucijos 105 straipsnio 2 ir 5 dalyse, nuo rinkimų rezultatų paskelbimo dienos iki mandato galiojimo laikotarpio pabaigos dienos Lenkijos Respublikos Seimo narys be Seimo sutikimo negali būti traukiamas baudžiamojon atsakomybėn, ir jis be Seimo sutikimo negali būti sulaikomas ar suimamas, išskyrus atvejus, kai jis užtinkamas darantis nusikaltimą ir jei būtina jį sulaikyti siekiant užtikrinti tinkamą proceso eigą;</w:t>
      </w:r>
    </w:p>
    <w:p w:rsidR="009559C9" w:rsidRPr="00A91967" w:rsidRDefault="009559C9" w:rsidP="009559C9">
      <w:pPr>
        <w:pStyle w:val="NormalHanging12a"/>
      </w:pPr>
      <w:r w:rsidRPr="00A91967">
        <w:lastRenderedPageBreak/>
        <w:t>M.</w:t>
      </w:r>
      <w:r w:rsidRPr="00A91967">
        <w:tab/>
        <w:t>kadangi Parlamento nario imuniteto paskirtis – apsaugoti Parlamentą ir jo narius nuo patraukimo atsakomybėn už veiksmus, kurie yra padaryti vykdant Parlamento nario įgaliojimus ir kurių negalima atskirti nuo tų įgaliojimų;</w:t>
      </w:r>
    </w:p>
    <w:p w:rsidR="009559C9" w:rsidRPr="00A91967" w:rsidRDefault="009559C9" w:rsidP="009559C9">
      <w:pPr>
        <w:pStyle w:val="NormalHanging12a"/>
      </w:pPr>
      <w:r w:rsidRPr="00A91967">
        <w:t>N.</w:t>
      </w:r>
      <w:r w:rsidRPr="00A91967">
        <w:tab/>
        <w:t>kadangi Parlamento Darbo tvarkos taisyklių 5 straipsnio 2 dalyje numatyta, kad Parlamento nario imunitetas yra ne jo asmeninė privilegija, bet viso Parlamento ir jo narių nepriklausomumo garantija;</w:t>
      </w:r>
    </w:p>
    <w:p w:rsidR="009559C9" w:rsidRPr="00A91967" w:rsidRDefault="009559C9" w:rsidP="009559C9">
      <w:pPr>
        <w:pStyle w:val="NormalHanging12a"/>
      </w:pPr>
      <w:r w:rsidRPr="00A91967">
        <w:t>O.</w:t>
      </w:r>
      <w:r w:rsidRPr="00A91967">
        <w:tab/>
        <w:t xml:space="preserve">kadangi šiuo atveju Parlamentas nenustatė esant </w:t>
      </w:r>
      <w:r w:rsidRPr="00A91967">
        <w:rPr>
          <w:i/>
        </w:rPr>
        <w:t>fumus persecutionis</w:t>
      </w:r>
      <w:r w:rsidRPr="00A91967">
        <w:t>, t. y. faktinių aplinkybių, kurios rodytų, kad šis teismo procesas buvo pradėtas siekiant pakenkti Europos Parlamento nario politinei veiklai;</w:t>
      </w:r>
    </w:p>
    <w:p w:rsidR="009559C9" w:rsidRPr="00A91967" w:rsidRDefault="009559C9" w:rsidP="009559C9">
      <w:pPr>
        <w:pStyle w:val="NormalHanging12a"/>
      </w:pPr>
      <w:r w:rsidRPr="00A91967">
        <w:t>P.</w:t>
      </w:r>
      <w:r w:rsidRPr="00A91967">
        <w:tab/>
        <w:t>kadangi, pirma, Parlamentas negali būti prilyginamas teismui ir, antra, vykstant imuniteto atšaukimo procedūrai Parlamento narys negali būti laikomas kaltinamuoju</w:t>
      </w:r>
      <w:r w:rsidRPr="00A91967">
        <w:rPr>
          <w:vertAlign w:val="superscript"/>
        </w:rPr>
        <w:footnoteReference w:id="2"/>
      </w:r>
      <w:r w:rsidRPr="00A91967">
        <w:t>;</w:t>
      </w:r>
    </w:p>
    <w:p w:rsidR="009559C9" w:rsidRPr="00A91967" w:rsidRDefault="009559C9" w:rsidP="009559C9">
      <w:pPr>
        <w:pStyle w:val="NormalHanging12a"/>
      </w:pPr>
      <w:r w:rsidRPr="00A91967">
        <w:t>1.</w:t>
      </w:r>
      <w:r w:rsidRPr="00A91967">
        <w:tab/>
        <w:t>nusprendžia atšaukti Grzegorzo Brauno imunitetą;</w:t>
      </w:r>
    </w:p>
    <w:p w:rsidR="00A91967" w:rsidRPr="00A91967" w:rsidRDefault="009559C9" w:rsidP="00A91967">
      <w:pPr>
        <w:pStyle w:val="NormalHanging12a"/>
      </w:pPr>
      <w:r w:rsidRPr="00A91967">
        <w:t>2.</w:t>
      </w:r>
      <w:r w:rsidRPr="00A91967">
        <w:tab/>
        <w:t>paveda Pirmininkei nedelsiant perduoti šį sprendimą ir atsakingo komiteto pranešimą kompetentingoms Lenkijos Respublikos institucijoms ir Grzegorzui Braunui.</w:t>
      </w:r>
    </w:p>
    <w:p w:rsidR="00E365E1" w:rsidRPr="00A91967" w:rsidRDefault="00E365E1" w:rsidP="002824BF"/>
    <w:sectPr w:rsidR="00E365E1" w:rsidRPr="00A91967" w:rsidSect="00A9196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4BF" w:rsidRPr="00A91967" w:rsidRDefault="002824BF">
      <w:r w:rsidRPr="00A91967">
        <w:separator/>
      </w:r>
    </w:p>
  </w:endnote>
  <w:endnote w:type="continuationSeparator" w:id="0">
    <w:p w:rsidR="002824BF" w:rsidRPr="00A91967" w:rsidRDefault="002824BF">
      <w:r w:rsidRPr="00A919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4BF" w:rsidRPr="00A91967" w:rsidRDefault="002824BF">
      <w:r w:rsidRPr="00A91967">
        <w:separator/>
      </w:r>
    </w:p>
  </w:footnote>
  <w:footnote w:type="continuationSeparator" w:id="0">
    <w:p w:rsidR="002824BF" w:rsidRPr="00A91967" w:rsidRDefault="002824BF">
      <w:r w:rsidRPr="00A91967">
        <w:continuationSeparator/>
      </w:r>
    </w:p>
  </w:footnote>
  <w:footnote w:id="1">
    <w:p w:rsidR="009559C9" w:rsidRPr="00A91967" w:rsidRDefault="009559C9" w:rsidP="00A91967">
      <w:pPr>
        <w:pStyle w:val="FootnoteText"/>
        <w:ind w:left="567" w:hanging="567"/>
        <w:rPr>
          <w:sz w:val="24"/>
          <w:vertAlign w:val="superscript"/>
          <w:lang w:val="lt-LT"/>
        </w:rPr>
      </w:pPr>
      <w:r w:rsidRPr="00A91967">
        <w:rPr>
          <w:rStyle w:val="FootnoteReference"/>
          <w:sz w:val="24"/>
          <w:lang w:val="lt-LT"/>
        </w:rPr>
        <w:footnoteRef/>
      </w:r>
      <w:r w:rsidR="00A91967" w:rsidRPr="00A91967">
        <w:rPr>
          <w:sz w:val="24"/>
          <w:lang w:val="lt-LT"/>
        </w:rPr>
        <w:t xml:space="preserve"> </w:t>
      </w:r>
      <w:r w:rsidR="00A91967" w:rsidRPr="00A91967">
        <w:rPr>
          <w:sz w:val="24"/>
          <w:lang w:val="lt-LT"/>
        </w:rPr>
        <w:tab/>
      </w:r>
      <w:r w:rsidRPr="00A91967">
        <w:rPr>
          <w:sz w:val="24"/>
          <w:lang w:val="lt-LT"/>
        </w:rPr>
        <w:t xml:space="preserve">2008 m. spalio 21 d. Teisingumo Teismo sprendimas </w:t>
      </w:r>
      <w:r w:rsidRPr="00A91967">
        <w:rPr>
          <w:i/>
          <w:sz w:val="24"/>
          <w:lang w:val="lt-LT"/>
        </w:rPr>
        <w:t>Marra / De Gregorio</w:t>
      </w:r>
      <w:r w:rsidRPr="00A91967">
        <w:rPr>
          <w:sz w:val="24"/>
          <w:lang w:val="lt-LT"/>
        </w:rPr>
        <w:t xml:space="preserve"> ir </w:t>
      </w:r>
      <w:r w:rsidRPr="00A91967">
        <w:rPr>
          <w:i/>
          <w:sz w:val="24"/>
          <w:lang w:val="lt-LT"/>
        </w:rPr>
        <w:t>Clemente</w:t>
      </w:r>
      <w:r w:rsidRPr="00A91967">
        <w:rPr>
          <w:sz w:val="24"/>
          <w:lang w:val="lt-LT"/>
        </w:rPr>
        <w:t xml:space="preserve">, C-200/07 ir C-201/07, ECLI:EU:C:2008:579; 2010 m. kovo 19 d. Bendrojo Teismo sprendimas </w:t>
      </w:r>
      <w:r w:rsidRPr="00A91967">
        <w:rPr>
          <w:i/>
          <w:sz w:val="24"/>
          <w:lang w:val="lt-LT"/>
        </w:rPr>
        <w:t>Gollnisch / Parlamentas</w:t>
      </w:r>
      <w:r w:rsidRPr="00A91967">
        <w:rPr>
          <w:sz w:val="24"/>
          <w:lang w:val="lt-LT"/>
        </w:rPr>
        <w:t xml:space="preserve">, T-42/06, ECLI:EU:T:2010:102; 2011 m. rugsėjo 6 d. Teisingumo Teismo sprendimas </w:t>
      </w:r>
      <w:r w:rsidRPr="00A91967">
        <w:rPr>
          <w:i/>
          <w:sz w:val="24"/>
          <w:lang w:val="lt-LT"/>
        </w:rPr>
        <w:t>Patriciello</w:t>
      </w:r>
      <w:r w:rsidRPr="00A91967">
        <w:rPr>
          <w:sz w:val="24"/>
          <w:lang w:val="lt-LT"/>
        </w:rPr>
        <w:t xml:space="preserve">, C-163/10, ECLI: EU:C:2011:543; 2013 m. sausio 17 d. Bendrojo Teismo sprendimas </w:t>
      </w:r>
      <w:r w:rsidRPr="00A91967">
        <w:rPr>
          <w:i/>
          <w:sz w:val="24"/>
          <w:lang w:val="lt-LT"/>
        </w:rPr>
        <w:t>Gollnisch / Parlamentas</w:t>
      </w:r>
      <w:r w:rsidRPr="00A91967">
        <w:rPr>
          <w:sz w:val="24"/>
          <w:lang w:val="lt-LT"/>
        </w:rPr>
        <w:t xml:space="preserve">, T-346/11 ir T-347/11, ECLI:EU:T:2013:23; 2019 m. gruodžio 19 d. Teisingumo Teismo sprendimas </w:t>
      </w:r>
      <w:r w:rsidRPr="00A91967">
        <w:rPr>
          <w:i/>
          <w:sz w:val="24"/>
          <w:lang w:val="lt-LT"/>
        </w:rPr>
        <w:t>Junqueras Vies</w:t>
      </w:r>
      <w:r w:rsidRPr="00A91967">
        <w:rPr>
          <w:sz w:val="24"/>
          <w:lang w:val="lt-LT"/>
        </w:rPr>
        <w:t xml:space="preserve">, C-502/19, ECLI:EU:C:2019:1115; 2023 m. liepos 5 d. Bendrojo Teismo sprendimas </w:t>
      </w:r>
      <w:r w:rsidRPr="00A91967">
        <w:rPr>
          <w:i/>
          <w:sz w:val="24"/>
          <w:lang w:val="lt-LT"/>
        </w:rPr>
        <w:t>Puigdemont i Casamajó ir kt. / Parlamentas</w:t>
      </w:r>
      <w:r w:rsidRPr="00A91967">
        <w:rPr>
          <w:sz w:val="24"/>
          <w:lang w:val="lt-LT"/>
        </w:rPr>
        <w:t>, T-272/21, ECLI:EU:T:2023:373.</w:t>
      </w:r>
    </w:p>
    <w:p w:rsidR="009559C9" w:rsidRPr="00A91967" w:rsidRDefault="00A91967" w:rsidP="00A91967">
      <w:pPr>
        <w:pStyle w:val="FootnoteText"/>
        <w:ind w:left="567" w:hanging="567"/>
        <w:rPr>
          <w:sz w:val="24"/>
          <w:lang w:val="lt-LT"/>
        </w:rPr>
      </w:pPr>
      <w:r w:rsidRPr="00A91967">
        <w:rPr>
          <w:sz w:val="24"/>
          <w:lang w:val="lt-LT"/>
        </w:rPr>
        <w:t xml:space="preserve"> </w:t>
      </w:r>
      <w:r w:rsidRPr="00A91967">
        <w:rPr>
          <w:sz w:val="24"/>
          <w:lang w:val="lt-LT"/>
        </w:rPr>
        <w:tab/>
      </w:r>
    </w:p>
  </w:footnote>
  <w:footnote w:id="2">
    <w:p w:rsidR="009559C9" w:rsidRPr="00A91967" w:rsidRDefault="009559C9" w:rsidP="00A91967">
      <w:pPr>
        <w:pStyle w:val="FootnoteText"/>
        <w:ind w:left="567" w:hanging="567"/>
        <w:rPr>
          <w:sz w:val="24"/>
          <w:lang w:val="lt-LT"/>
        </w:rPr>
      </w:pPr>
      <w:r w:rsidRPr="00A91967">
        <w:rPr>
          <w:rStyle w:val="FootnoteReference"/>
          <w:sz w:val="24"/>
          <w:lang w:val="lt-LT"/>
        </w:rPr>
        <w:footnoteRef/>
      </w:r>
      <w:r w:rsidR="00A91967" w:rsidRPr="00A91967">
        <w:rPr>
          <w:sz w:val="24"/>
          <w:lang w:val="lt-LT"/>
        </w:rPr>
        <w:t xml:space="preserve"> </w:t>
      </w:r>
      <w:r w:rsidR="00A91967" w:rsidRPr="00A91967">
        <w:rPr>
          <w:sz w:val="24"/>
          <w:lang w:val="lt-LT"/>
        </w:rPr>
        <w:tab/>
      </w:r>
      <w:r w:rsidRPr="00A91967">
        <w:rPr>
          <w:sz w:val="24"/>
          <w:lang w:val="lt-LT"/>
        </w:rPr>
        <w:t xml:space="preserve">2019 m. balandžio 30 d. Bendrojo Teismo sprendimas </w:t>
      </w:r>
      <w:r w:rsidRPr="00A91967">
        <w:rPr>
          <w:i/>
          <w:sz w:val="24"/>
          <w:lang w:val="lt-LT"/>
        </w:rPr>
        <w:t>Briois / Parlamentas</w:t>
      </w:r>
      <w:r w:rsidRPr="00A91967">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LT"/>
    <w:docVar w:name="dvnumam" w:val="0"/>
    <w:docVar w:name="dvpe" w:val="770.079"/>
    <w:docVar w:name="dvrapporteur" w:val="Pranešėjas: "/>
    <w:docVar w:name="dvtitre" w:val="2025 m. geguzes 6 d. Europos Parlamento sprendimas dėl prašymo atšaukti Grzegorzo Brauno (Grzegorz Braun) imunitetą(2024/2102(IMM))"/>
  </w:docVars>
  <w:rsids>
    <w:rsidRoot w:val="002824BF"/>
    <w:rsid w:val="00002272"/>
    <w:rsid w:val="00064002"/>
    <w:rsid w:val="000677B9"/>
    <w:rsid w:val="000831BA"/>
    <w:rsid w:val="000A42CC"/>
    <w:rsid w:val="000E7DD9"/>
    <w:rsid w:val="0010095E"/>
    <w:rsid w:val="00125B37"/>
    <w:rsid w:val="00187494"/>
    <w:rsid w:val="001F32AE"/>
    <w:rsid w:val="002767FF"/>
    <w:rsid w:val="002824B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1BA6"/>
    <w:rsid w:val="009509D8"/>
    <w:rsid w:val="00950B64"/>
    <w:rsid w:val="009559C9"/>
    <w:rsid w:val="00981893"/>
    <w:rsid w:val="00A1687D"/>
    <w:rsid w:val="00A43E52"/>
    <w:rsid w:val="00A4678D"/>
    <w:rsid w:val="00A778C7"/>
    <w:rsid w:val="00A91967"/>
    <w:rsid w:val="00AB441E"/>
    <w:rsid w:val="00AB6293"/>
    <w:rsid w:val="00AE0928"/>
    <w:rsid w:val="00AE298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7AC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54CE97"/>
  <w15:chartTrackingRefBased/>
  <w15:docId w15:val="{B57D5D66-9B59-4F6A-89EF-5BCF02B36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559C9"/>
    <w:pPr>
      <w:spacing w:after="240"/>
      <w:ind w:left="567" w:hanging="567"/>
    </w:pPr>
  </w:style>
  <w:style w:type="paragraph" w:customStyle="1" w:styleId="EPComma">
    <w:name w:val="EPComma"/>
    <w:basedOn w:val="Normal"/>
    <w:rsid w:val="009559C9"/>
    <w:pPr>
      <w:spacing w:before="480" w:after="240"/>
    </w:pPr>
  </w:style>
  <w:style w:type="paragraph" w:styleId="BalloonText">
    <w:name w:val="Balloon Text"/>
    <w:basedOn w:val="Normal"/>
    <w:link w:val="BalloonTextChar"/>
    <w:rsid w:val="00EB7ACF"/>
    <w:rPr>
      <w:rFonts w:ascii="Segoe UI" w:hAnsi="Segoe UI" w:cs="Segoe UI"/>
      <w:sz w:val="18"/>
      <w:szCs w:val="18"/>
    </w:rPr>
  </w:style>
  <w:style w:type="character" w:customStyle="1" w:styleId="BalloonTextChar">
    <w:name w:val="Balloon Text Char"/>
    <w:basedOn w:val="DefaultParagraphFont"/>
    <w:link w:val="BalloonText"/>
    <w:rsid w:val="00EB7AC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DB4A2-359B-47D6-AD19-442896963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1037</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2025-05-06T09:47:00Z</dcterms:created>
  <dcterms:modified xsi:type="dcterms:W3CDTF">2025-05-06T09:47:00Z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A10-0081/2025</vt:lpwstr>
  </property>
  <property fmtid="{D5CDD505-2E9C-101B-9397-08002B2CF9AE}" pid="4" name="&lt;Type&gt;">
    <vt:lpwstr>RR</vt:lpwstr>
  </property>
</Properties>
</file>