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626B" w:rsidTr="0010095E">
        <w:trPr>
          <w:trHeight w:hRule="exact" w:val="1418"/>
        </w:trPr>
        <w:tc>
          <w:tcPr>
            <w:tcW w:w="6804" w:type="dxa"/>
            <w:shd w:val="clear" w:color="auto" w:fill="auto"/>
            <w:vAlign w:val="center"/>
          </w:tcPr>
          <w:p w:rsidR="00751A4A" w:rsidRPr="00D6626B" w:rsidRDefault="00D564F0" w:rsidP="0010095E">
            <w:pPr>
              <w:pStyle w:val="EPName"/>
            </w:pPr>
            <w:bookmarkStart w:id="0" w:name="_GoBack"/>
            <w:bookmarkEnd w:id="0"/>
            <w:r w:rsidRPr="00D6626B">
              <w:t>Parlament Europejski</w:t>
            </w:r>
          </w:p>
          <w:p w:rsidR="00751A4A" w:rsidRPr="00D6626B" w:rsidRDefault="005F1B17" w:rsidP="005F1B17">
            <w:pPr>
              <w:pStyle w:val="EPTerm"/>
              <w:rPr>
                <w:rStyle w:val="HideTWBExt"/>
                <w:noProof w:val="0"/>
                <w:vanish w:val="0"/>
                <w:color w:val="auto"/>
              </w:rPr>
            </w:pPr>
            <w:r w:rsidRPr="00D6626B">
              <w:t>2024</w:t>
            </w:r>
            <w:r w:rsidR="00817416" w:rsidRPr="00D6626B">
              <w:t>-202</w:t>
            </w:r>
            <w:r w:rsidRPr="00D6626B">
              <w:t>9</w:t>
            </w:r>
          </w:p>
        </w:tc>
        <w:tc>
          <w:tcPr>
            <w:tcW w:w="2268" w:type="dxa"/>
            <w:shd w:val="clear" w:color="auto" w:fill="auto"/>
          </w:tcPr>
          <w:p w:rsidR="00751A4A" w:rsidRPr="00D6626B" w:rsidRDefault="00187494" w:rsidP="0010095E">
            <w:pPr>
              <w:pStyle w:val="EPLogo"/>
            </w:pPr>
            <w:r w:rsidRPr="00D662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626B" w:rsidRDefault="00D058B8" w:rsidP="004C5D52">
      <w:pPr>
        <w:pStyle w:val="LineTop"/>
      </w:pPr>
    </w:p>
    <w:p w:rsidR="00680577" w:rsidRPr="00D6626B" w:rsidRDefault="00D564F0" w:rsidP="00680577">
      <w:pPr>
        <w:pStyle w:val="EPBodyTA1"/>
      </w:pPr>
      <w:r w:rsidRPr="00D6626B">
        <w:t>TEKSTY PRZYJĘTE</w:t>
      </w:r>
    </w:p>
    <w:p w:rsidR="00D058B8" w:rsidRPr="00D6626B" w:rsidRDefault="00D058B8" w:rsidP="00D058B8">
      <w:pPr>
        <w:pStyle w:val="LineBottom"/>
      </w:pPr>
    </w:p>
    <w:p w:rsidR="00D564F0" w:rsidRPr="00D6626B" w:rsidRDefault="00D564F0" w:rsidP="00D564F0">
      <w:pPr>
        <w:pStyle w:val="ATHeading1"/>
      </w:pPr>
      <w:bookmarkStart w:id="1" w:name="TANumber"/>
      <w:r w:rsidRPr="00D6626B">
        <w:t>P10_TA(2025)00</w:t>
      </w:r>
      <w:bookmarkEnd w:id="1"/>
      <w:r w:rsidR="00DF491D">
        <w:t>69</w:t>
      </w:r>
    </w:p>
    <w:p w:rsidR="00D564F0" w:rsidRPr="008E61FD" w:rsidRDefault="008E61FD" w:rsidP="00D564F0">
      <w:pPr>
        <w:pStyle w:val="ATHeading2"/>
      </w:pPr>
      <w:r w:rsidRPr="008E61FD">
        <w:rPr>
          <w:bCs/>
        </w:rPr>
        <w:t>Wniosek o uchylenie immunitetu Grzegorza Brauna</w:t>
      </w:r>
    </w:p>
    <w:p w:rsidR="00D564F0" w:rsidRPr="00D6626B" w:rsidRDefault="00D564F0" w:rsidP="00D564F0">
      <w:pPr>
        <w:rPr>
          <w:i/>
          <w:vanish/>
        </w:rPr>
      </w:pPr>
      <w:r w:rsidRPr="00D6626B">
        <w:rPr>
          <w:i/>
        </w:rPr>
        <w:fldChar w:fldCharType="begin"/>
      </w:r>
      <w:r w:rsidRPr="00D6626B">
        <w:rPr>
          <w:i/>
        </w:rPr>
        <w:instrText xml:space="preserve"> TC"(</w:instrText>
      </w:r>
      <w:bookmarkStart w:id="2" w:name="DocNumber"/>
      <w:r w:rsidRPr="00D6626B">
        <w:rPr>
          <w:i/>
        </w:rPr>
        <w:instrText>A10-0081/2025</w:instrText>
      </w:r>
      <w:bookmarkEnd w:id="2"/>
      <w:r w:rsidRPr="00D6626B">
        <w:rPr>
          <w:i/>
        </w:rPr>
        <w:instrText xml:space="preserve"> - Sprawozdawca: </w:instrText>
      </w:r>
      <w:proofErr w:type="spellStart"/>
      <w:r w:rsidRPr="00D6626B">
        <w:rPr>
          <w:i/>
        </w:rPr>
        <w:instrText>Dainius</w:instrText>
      </w:r>
      <w:proofErr w:type="spellEnd"/>
      <w:r w:rsidRPr="00D6626B">
        <w:rPr>
          <w:i/>
        </w:rPr>
        <w:instrText xml:space="preserve"> </w:instrText>
      </w:r>
      <w:proofErr w:type="spellStart"/>
      <w:r w:rsidRPr="00D6626B">
        <w:rPr>
          <w:i/>
        </w:rPr>
        <w:instrText>Žalimas</w:instrText>
      </w:r>
      <w:proofErr w:type="spellEnd"/>
      <w:proofErr w:type="gramStart"/>
      <w:r w:rsidRPr="00D6626B">
        <w:rPr>
          <w:i/>
        </w:rPr>
        <w:instrText>)"\l</w:instrText>
      </w:r>
      <w:proofErr w:type="gramEnd"/>
      <w:r w:rsidRPr="00D6626B">
        <w:rPr>
          <w:i/>
        </w:rPr>
        <w:instrText xml:space="preserve">3 \n&gt; \* MERGEFORMAT </w:instrText>
      </w:r>
      <w:r w:rsidRPr="00D6626B">
        <w:rPr>
          <w:i/>
        </w:rPr>
        <w:fldChar w:fldCharType="end"/>
      </w:r>
    </w:p>
    <w:p w:rsidR="00D564F0" w:rsidRPr="00D6626B" w:rsidRDefault="00D564F0" w:rsidP="00D564F0">
      <w:pPr>
        <w:rPr>
          <w:vanish/>
        </w:rPr>
      </w:pPr>
      <w:bookmarkStart w:id="3" w:name="Commission"/>
      <w:r w:rsidRPr="00D6626B">
        <w:rPr>
          <w:vanish/>
        </w:rPr>
        <w:t>Komisja Prawna</w:t>
      </w:r>
      <w:bookmarkEnd w:id="3"/>
    </w:p>
    <w:p w:rsidR="00D564F0" w:rsidRPr="00D6626B" w:rsidRDefault="00D564F0" w:rsidP="00D564F0">
      <w:pPr>
        <w:rPr>
          <w:vanish/>
        </w:rPr>
      </w:pPr>
      <w:bookmarkStart w:id="4" w:name="PE"/>
      <w:r w:rsidRPr="00D6626B">
        <w:rPr>
          <w:vanish/>
        </w:rPr>
        <w:t>PE770.079</w:t>
      </w:r>
      <w:bookmarkEnd w:id="4"/>
    </w:p>
    <w:p w:rsidR="00D564F0" w:rsidRPr="00D6626B" w:rsidRDefault="00D564F0" w:rsidP="00D564F0">
      <w:pPr>
        <w:pStyle w:val="ATHeading3"/>
      </w:pPr>
      <w:bookmarkStart w:id="5" w:name="Sujet"/>
      <w:r w:rsidRPr="00D6626B">
        <w:t xml:space="preserve">Decyzja Parlamentu Europejskiego z dnia </w:t>
      </w:r>
      <w:r w:rsidR="008E61FD">
        <w:t>6 maja</w:t>
      </w:r>
      <w:r w:rsidRPr="00D6626B">
        <w:t xml:space="preserve"> 2025 r. w sprawie wniosku o uchylenie immunitetu Grzegorza Brauna</w:t>
      </w:r>
      <w:bookmarkEnd w:id="5"/>
      <w:r w:rsidRPr="00D6626B">
        <w:t xml:space="preserve"> </w:t>
      </w:r>
      <w:bookmarkStart w:id="6" w:name="References"/>
      <w:r w:rsidRPr="00D6626B">
        <w:t>(2024/2102(IMM))</w:t>
      </w:r>
      <w:bookmarkEnd w:id="6"/>
    </w:p>
    <w:p w:rsidR="00D564F0" w:rsidRPr="00D6626B" w:rsidRDefault="00D564F0" w:rsidP="00D564F0"/>
    <w:p w:rsidR="0078447C" w:rsidRPr="00D6626B" w:rsidRDefault="0078447C" w:rsidP="0078447C">
      <w:pPr>
        <w:pStyle w:val="EPComma"/>
      </w:pPr>
      <w:bookmarkStart w:id="7" w:name="TextBodyBegin"/>
      <w:bookmarkEnd w:id="7"/>
      <w:r w:rsidRPr="00D6626B">
        <w:rPr>
          <w:i/>
        </w:rPr>
        <w:t>Parlament Europejski,</w:t>
      </w:r>
    </w:p>
    <w:p w:rsidR="0078447C" w:rsidRPr="00D6626B" w:rsidRDefault="0078447C" w:rsidP="0078447C">
      <w:pPr>
        <w:pStyle w:val="NormalHanging12a"/>
      </w:pPr>
      <w:r w:rsidRPr="00D6626B">
        <w:t>–</w:t>
      </w:r>
      <w:r w:rsidRPr="00D6626B">
        <w:tab/>
        <w:t xml:space="preserve">uwzględniając wniosek z 29 października 2024 r. o uchylenie immunitetu Grzegorza Brauna, który złożył Prokurator Generalny Rzeczypospolitej Polskiej, przekazując wniosek Prokuratury Okręgowej w Warszawie w związku z postępowaniem karnym wszczętym przeciwko Grzegorzowi Braunowi, ogłoszony na posiedzeniu plenarnym 14 </w:t>
      </w:r>
      <w:proofErr w:type="gramStart"/>
      <w:r w:rsidRPr="00D6626B">
        <w:t>listopada</w:t>
      </w:r>
      <w:proofErr w:type="gramEnd"/>
      <w:r w:rsidRPr="00D6626B">
        <w:t xml:space="preserve"> 2024 r.,</w:t>
      </w:r>
    </w:p>
    <w:p w:rsidR="0078447C" w:rsidRPr="00D6626B" w:rsidRDefault="0078447C" w:rsidP="0078447C">
      <w:pPr>
        <w:pStyle w:val="NormalHanging12a"/>
      </w:pPr>
      <w:r w:rsidRPr="00D6626B">
        <w:t>–</w:t>
      </w:r>
      <w:r w:rsidRPr="00D6626B">
        <w:tab/>
        <w:t>uwzględniając, że uznaje się, iż Grzegorz Braun zrzekł się prawa do udzielenia wyjaśnień zgodnie z art. 9 ust. 6 Regulaminu,</w:t>
      </w:r>
    </w:p>
    <w:p w:rsidR="0078447C" w:rsidRPr="00D6626B" w:rsidRDefault="0078447C" w:rsidP="0078447C">
      <w:pPr>
        <w:pStyle w:val="NormalHanging12a"/>
      </w:pPr>
      <w:r w:rsidRPr="00D6626B">
        <w:t>–</w:t>
      </w:r>
      <w:r w:rsidRPr="00D6626B">
        <w:tab/>
        <w:t>uwzględniając art. 8 i 9 Protokołu nr 7 w sprawie przywilejów i immunitetów Unii Europejskiej, jak również art. 6 ust. 2 aktu z 20 września 1976 r. dotyczącego wyborów przedstawicieli do Parlamentu Europejskiego w powszechnych wyborach bezpośrednich,</w:t>
      </w:r>
    </w:p>
    <w:p w:rsidR="0078447C" w:rsidRPr="00D6626B" w:rsidRDefault="0078447C" w:rsidP="0078447C">
      <w:pPr>
        <w:pStyle w:val="NormalHanging12a"/>
      </w:pPr>
      <w:r w:rsidRPr="00D6626B">
        <w:t>–</w:t>
      </w:r>
      <w:r w:rsidRPr="00D6626B">
        <w:tab/>
        <w:t>uwzględniając wyroki wydane przez Trybunał Sprawiedliwości Unii Europejskiej 21 października 2008 r., 19 marca 2010 r., 6 września 2011 r., 17 stycznia 2013 r., 19 grudnia 2019 r. i 5 lipca 2023 r.</w:t>
      </w:r>
      <w:r w:rsidRPr="00D6626B">
        <w:rPr>
          <w:rStyle w:val="FootnoteReference"/>
          <w:color w:val="000000"/>
        </w:rPr>
        <w:footnoteReference w:id="1"/>
      </w:r>
      <w:r w:rsidRPr="00D6626B">
        <w:t>,</w:t>
      </w:r>
    </w:p>
    <w:p w:rsidR="0078447C" w:rsidRPr="00D6626B" w:rsidRDefault="0078447C" w:rsidP="0078447C">
      <w:pPr>
        <w:pStyle w:val="NormalHanging12a"/>
      </w:pPr>
      <w:r w:rsidRPr="00D6626B">
        <w:lastRenderedPageBreak/>
        <w:t>–</w:t>
      </w:r>
      <w:r w:rsidRPr="00D6626B">
        <w:tab/>
        <w:t>uwzględniając art. 105 ust. 2 i 5 Konstytucji Rzeczypospolitej Polskiej,</w:t>
      </w:r>
    </w:p>
    <w:p w:rsidR="0078447C" w:rsidRPr="00D6626B" w:rsidRDefault="0078447C" w:rsidP="0078447C">
      <w:pPr>
        <w:pStyle w:val="NormalHanging12a"/>
      </w:pPr>
      <w:r w:rsidRPr="00D6626B">
        <w:t>–</w:t>
      </w:r>
      <w:r w:rsidRPr="00D6626B">
        <w:tab/>
        <w:t>uwzględniając art. 5 ust. 2, art. 6 ust. 1 oraz art. 9 Regulaminu,</w:t>
      </w:r>
    </w:p>
    <w:p w:rsidR="0078447C" w:rsidRPr="00D6626B" w:rsidRDefault="0078447C" w:rsidP="0078447C">
      <w:pPr>
        <w:pStyle w:val="NormalHanging12a"/>
      </w:pPr>
      <w:r w:rsidRPr="00D6626B">
        <w:t>–</w:t>
      </w:r>
      <w:r w:rsidRPr="00D6626B">
        <w:tab/>
        <w:t>uwzględniając sprawozdanie Komisji Prawnej (A10-0081/2025),</w:t>
      </w:r>
    </w:p>
    <w:p w:rsidR="0078447C" w:rsidRPr="00D6626B" w:rsidRDefault="0078447C" w:rsidP="0078447C">
      <w:pPr>
        <w:pStyle w:val="NormalHanging12a"/>
      </w:pPr>
      <w:r w:rsidRPr="00D6626B">
        <w:t>A.</w:t>
      </w:r>
      <w:r w:rsidRPr="00D6626B">
        <w:tab/>
      </w:r>
      <w:proofErr w:type="gramStart"/>
      <w:r w:rsidRPr="00D6626B">
        <w:t>mając</w:t>
      </w:r>
      <w:proofErr w:type="gramEnd"/>
      <w:r w:rsidRPr="00D6626B">
        <w:t xml:space="preserve"> na uwadze, że pismem z 29 października 2024 r. Prokurator Generalny Rzeczypospolitej Polskiej przekazał wniosek o uchylenie immunitetu Grzegorza Brauna, złożony przez Prokuraturę Okręgową w Warszawie w związku z szeregiem zarzutów popełnienia przestępstw w latach 2022–2023;</w:t>
      </w:r>
    </w:p>
    <w:p w:rsidR="0078447C" w:rsidRPr="00D6626B" w:rsidRDefault="0078447C" w:rsidP="0078447C">
      <w:pPr>
        <w:pStyle w:val="NormalHanging12a"/>
      </w:pPr>
      <w:r w:rsidRPr="00D6626B">
        <w:rPr>
          <w:shd w:val="clear" w:color="auto" w:fill="FFFFFF"/>
        </w:rPr>
        <w:t>B.</w:t>
      </w:r>
      <w:r w:rsidRPr="00D6626B">
        <w:rPr>
          <w:shd w:val="clear" w:color="auto" w:fill="FFFFFF"/>
        </w:rPr>
        <w:tab/>
      </w:r>
      <w:r w:rsidRPr="00D6626B">
        <w:t>mając na uwadze, że zgodnie z wnioskiem 1 marca 2022 r. w budynku Narodowego Instytutu Kardiologii – Państwowego Instytutu Badawczego Grzegorz Braun miał naruszyć nietykalność cielesną funkcjonariusza publicznego, pełniącego funkcję dyrektora Narodowego Instytutu Kardiologii, podczas pełnienia obowiązków służbowych przez tego funkcjonariusza publicznego i w związku z ich pełnieniem; mając na uwadze, że zarzucane czyny stanowią przestępstwo określone w art. 222 § 1 polskiego kodeksu karnego w zbiegu z art. 191 § 1 tego kodeksu w związku z art. 11 § 2 owego kodeksu;</w:t>
      </w:r>
    </w:p>
    <w:p w:rsidR="0078447C" w:rsidRPr="00D6626B" w:rsidRDefault="0078447C" w:rsidP="0078447C">
      <w:pPr>
        <w:pStyle w:val="NormalHanging12a"/>
      </w:pPr>
      <w:r w:rsidRPr="00D6626B">
        <w:rPr>
          <w:shd w:val="clear" w:color="auto" w:fill="FFFFFF"/>
        </w:rPr>
        <w:t>C.</w:t>
      </w:r>
      <w:r w:rsidRPr="00D6626B">
        <w:rPr>
          <w:shd w:val="clear" w:color="auto" w:fill="FFFFFF"/>
        </w:rPr>
        <w:tab/>
      </w:r>
      <w:proofErr w:type="gramStart"/>
      <w:r w:rsidRPr="00D6626B">
        <w:t>mając</w:t>
      </w:r>
      <w:proofErr w:type="gramEnd"/>
      <w:r w:rsidRPr="00D6626B">
        <w:t xml:space="preserve"> na uwadze, że 1 marca 2022 r. Grzegorz Braun miał znieważyć dyrektora Narodowego Instytutu Kardiologii podczas pełnienia obowiązków służbowych przez tego funkcjonariusza publicznego i w związku z ich pełnieniem, formułując przeciwko niemu oskarżenia i transmitując wydarzenia w </w:t>
      </w:r>
      <w:proofErr w:type="spellStart"/>
      <w:r w:rsidRPr="00D6626B">
        <w:t>internecie</w:t>
      </w:r>
      <w:proofErr w:type="spellEnd"/>
      <w:r w:rsidRPr="00D6626B">
        <w:t>, co mogło naruszyć publiczną reputację funkcjonariusza i prawdopodobnie pozbawić go zaufania niezbędnego do pełnienia przez niego funkcji dyrektora Narodowego Instytutu Kardiologii i wykonywania zawodu lekarza;</w:t>
      </w:r>
      <w:r w:rsidRPr="00D6626B">
        <w:rPr>
          <w:color w:val="000000"/>
        </w:rPr>
        <w:t xml:space="preserve"> </w:t>
      </w:r>
      <w:r w:rsidRPr="00D6626B">
        <w:t>mając na uwadze, że zarzucane czyny stanowią przestępstwo określone w art. 226 § 1 polskiego kodeksu karnego w zbiegu z art. 212 § 1 i 2 tego kodeksu w związku z art. 11 § 2 owego kodeksu;</w:t>
      </w:r>
    </w:p>
    <w:p w:rsidR="0078447C" w:rsidRPr="00D6626B" w:rsidRDefault="0078447C" w:rsidP="0078447C">
      <w:pPr>
        <w:pStyle w:val="NormalHanging12a"/>
      </w:pPr>
      <w:r w:rsidRPr="00D6626B">
        <w:rPr>
          <w:shd w:val="clear" w:color="auto" w:fill="FFFFFF"/>
        </w:rPr>
        <w:t>D.</w:t>
      </w:r>
      <w:r w:rsidRPr="00D6626B">
        <w:rPr>
          <w:shd w:val="clear" w:color="auto" w:fill="FFFFFF"/>
        </w:rPr>
        <w:tab/>
      </w:r>
      <w:proofErr w:type="gramStart"/>
      <w:r w:rsidRPr="00D6626B">
        <w:t>mając</w:t>
      </w:r>
      <w:proofErr w:type="gramEnd"/>
      <w:r w:rsidRPr="00D6626B">
        <w:t xml:space="preserve"> na uwadze, że 27 stycznia 2023 r. Grzegorz Braun miał uszkodzić choinkę bożonarodzeniową i zniszczyć dekoracje będące własnością dwóch polskich stowarzyszeń, których biura znajdowały się w budynku Sądu Okręgowego w Krakowie, oraz mając na uwadze, że spowodowanie takiej szkody stanowi przestępstwo w rozumieniu art. 288 § 1 polskiego kodeksu karnego;</w:t>
      </w:r>
    </w:p>
    <w:p w:rsidR="0078447C" w:rsidRPr="00D6626B" w:rsidRDefault="0078447C" w:rsidP="0078447C">
      <w:pPr>
        <w:pStyle w:val="NormalHanging12a"/>
      </w:pPr>
      <w:r w:rsidRPr="00D6626B">
        <w:rPr>
          <w:shd w:val="clear" w:color="auto" w:fill="FFFFFF"/>
        </w:rPr>
        <w:t>E.</w:t>
      </w:r>
      <w:r w:rsidRPr="00D6626B">
        <w:rPr>
          <w:shd w:val="clear" w:color="auto" w:fill="FFFFFF"/>
        </w:rPr>
        <w:tab/>
      </w:r>
      <w:proofErr w:type="gramStart"/>
      <w:r w:rsidRPr="00D6626B">
        <w:t>mając</w:t>
      </w:r>
      <w:proofErr w:type="gramEnd"/>
      <w:r w:rsidRPr="00D6626B">
        <w:t xml:space="preserve"> na uwadze, że 30 maja 2023 r. w siedzibie Niemieckiego Instytutu Historycznego w Warszawie Grzegorz Braun miał uszkodzić mienie należące do tego instytutu, co stanowi przestępstwo w rozumieniu art. 288 § 1 polskiego kodeksu karnego;</w:t>
      </w:r>
    </w:p>
    <w:p w:rsidR="0078447C" w:rsidRPr="00D6626B" w:rsidRDefault="0078447C" w:rsidP="0078447C">
      <w:pPr>
        <w:pStyle w:val="NormalHanging12a"/>
      </w:pPr>
      <w:r w:rsidRPr="00D6626B">
        <w:rPr>
          <w:shd w:val="clear" w:color="auto" w:fill="FFFFFF"/>
        </w:rPr>
        <w:t>F.</w:t>
      </w:r>
      <w:r w:rsidRPr="00D6626B">
        <w:rPr>
          <w:shd w:val="clear" w:color="auto" w:fill="FFFFFF"/>
        </w:rPr>
        <w:tab/>
      </w:r>
      <w:proofErr w:type="gramStart"/>
      <w:r w:rsidRPr="00D6626B">
        <w:t>mając</w:t>
      </w:r>
      <w:proofErr w:type="gramEnd"/>
      <w:r w:rsidRPr="00D6626B">
        <w:t xml:space="preserve"> na uwadze, że 30 maja 2023 r. Grzegorz Braun miał odmówić opuszczenia siedziby Niemieckiego Instytutu Historycznego, mimo że został o to poproszony przez osobę uprawnioną, co stanowi przestępstwo w rozumieniu art. 193 § 1 polskiego kodeksu karnego;</w:t>
      </w:r>
    </w:p>
    <w:p w:rsidR="0078447C" w:rsidRPr="00D6626B" w:rsidRDefault="0078447C" w:rsidP="0078447C">
      <w:pPr>
        <w:pStyle w:val="NormalHanging12a"/>
        <w:rPr>
          <w:color w:val="000000"/>
        </w:rPr>
      </w:pPr>
      <w:r w:rsidRPr="00D6626B">
        <w:rPr>
          <w:shd w:val="clear" w:color="auto" w:fill="FFFFFF"/>
        </w:rPr>
        <w:t>G.</w:t>
      </w:r>
      <w:r w:rsidRPr="00D6626B">
        <w:rPr>
          <w:shd w:val="clear" w:color="auto" w:fill="FFFFFF"/>
        </w:rPr>
        <w:tab/>
      </w:r>
      <w:r w:rsidRPr="00D6626B">
        <w:t>mając na uwadze, że 12 grudnia 2023 r. na terenie Sejmu Rzeczypospolitej Polskiej Grzegorz Braun miał publicznie znieważyć grupę osób ze względu na ich przynależność religijną i miał publicznie znieważyć przedmiot czci religijnej (menorę), gasząc zapalone świece gaśnicą, a tym samym miał obrazić uczucia religijne wyznawców judaizmu, co stanowi przestępstwo w rozumieniu art. 257 polskiego kodeksu karnego w zbiegu z art. 195 § 1 i art. 196 tego kodeksu w związku z art. 11 § 2 owego kodeksu;</w:t>
      </w:r>
    </w:p>
    <w:p w:rsidR="0078447C" w:rsidRPr="00D6626B" w:rsidRDefault="0078447C" w:rsidP="0078447C">
      <w:pPr>
        <w:pStyle w:val="NormalHanging12a"/>
      </w:pPr>
      <w:r w:rsidRPr="00D6626B">
        <w:rPr>
          <w:shd w:val="clear" w:color="auto" w:fill="FFFFFF"/>
        </w:rPr>
        <w:lastRenderedPageBreak/>
        <w:t>H.</w:t>
      </w:r>
      <w:r w:rsidRPr="00D6626B">
        <w:rPr>
          <w:shd w:val="clear" w:color="auto" w:fill="FFFFFF"/>
        </w:rPr>
        <w:tab/>
      </w:r>
      <w:proofErr w:type="gramStart"/>
      <w:r w:rsidRPr="00D6626B">
        <w:t>mając</w:t>
      </w:r>
      <w:proofErr w:type="gramEnd"/>
      <w:r w:rsidRPr="00D6626B">
        <w:t xml:space="preserve"> na uwadze, że 12 grudnia 2023 r. na terenie Sejmu Rzeczypospolitej Polskiej Grzegorz Braun miał naruszyć – kierując w stronę pokrzywdzonej strumień gaśnicy z substancją proszkową – nietykalność cielesną pokrzywdzonej, która interweniowała w celu ochrony porządku publicznego;</w:t>
      </w:r>
      <w:r w:rsidRPr="00D6626B">
        <w:rPr>
          <w:color w:val="000000"/>
        </w:rPr>
        <w:t xml:space="preserve"> </w:t>
      </w:r>
      <w:r w:rsidRPr="00D6626B">
        <w:t>mając na uwadze, że Grzegorz Braun miał spowodować u pokrzywdzonej lekki uszczerbek na zdrowiu trwający do 7 dni, co stanowi przestępstwo w rozumieniu art. 157 § 2 polskiego kodeksu karnego w zbiegu z art. 217a tego kodeksu w związku z art. 11 § 2 owego kodeksu;</w:t>
      </w:r>
    </w:p>
    <w:p w:rsidR="0078447C" w:rsidRPr="00D6626B" w:rsidRDefault="0078447C" w:rsidP="0078447C">
      <w:pPr>
        <w:pStyle w:val="NormalHanging12a"/>
      </w:pPr>
      <w:r w:rsidRPr="00D6626B">
        <w:t>I.</w:t>
      </w:r>
      <w:r w:rsidRPr="00D6626B">
        <w:tab/>
      </w:r>
      <w:proofErr w:type="gramStart"/>
      <w:r w:rsidRPr="00D6626B">
        <w:t>mając</w:t>
      </w:r>
      <w:proofErr w:type="gramEnd"/>
      <w:r w:rsidRPr="00D6626B">
        <w:t xml:space="preserve"> na uwadze, że postępowanie przygotowawcze prowadzone w związku z zarzucanymi czynami opisanymi we wniosku o uchylenie immunitetu zostało początkowo wszczęte 25 maja 2023 r., lecz wtedy Grzegorz Braun korzystał z immunitetu jako poseł do Sejmu Rzeczypospolitej Polskiej; mając na uwadze, że uchwałami z 17 stycznia 2024 r. Sejm Rzeczypospolitej Polskiej wyraził zgodę na pociągnięcie do odpowiedzialności karnej Grzegorza Brauna za czyny wskazane we wniosku;</w:t>
      </w:r>
      <w:r w:rsidRPr="00D6626B">
        <w:rPr>
          <w:shd w:val="clear" w:color="auto" w:fill="FFFFFF"/>
        </w:rPr>
        <w:t xml:space="preserve"> mając na uwadze, że</w:t>
      </w:r>
      <w:r w:rsidRPr="00D6626B">
        <w:t xml:space="preserve"> </w:t>
      </w:r>
      <w:r w:rsidRPr="00D6626B">
        <w:rPr>
          <w:shd w:val="clear" w:color="auto" w:fill="FFFFFF"/>
        </w:rPr>
        <w:t>w wyborach do Parlamentu Europejskiego, które odbyły się w czerwcu 2024 r.,</w:t>
      </w:r>
      <w:r w:rsidRPr="00D6626B">
        <w:t xml:space="preserve"> Grzegorz Braun został wybrany na posła; mając na uwadze, że</w:t>
      </w:r>
      <w:r w:rsidRPr="00D6626B">
        <w:rPr>
          <w:shd w:val="clear" w:color="auto" w:fill="FFFFFF"/>
        </w:rPr>
        <w:t xml:space="preserve"> </w:t>
      </w:r>
      <w:r w:rsidRPr="00D6626B">
        <w:t xml:space="preserve">w czasie popełnienia zarzucanych czynów Grzegorz Braun </w:t>
      </w:r>
      <w:r w:rsidRPr="00D6626B">
        <w:rPr>
          <w:shd w:val="clear" w:color="auto" w:fill="FFFFFF"/>
        </w:rPr>
        <w:t>nie był zatem posłem do Parlamentu Europejskiego;</w:t>
      </w:r>
    </w:p>
    <w:p w:rsidR="0078447C" w:rsidRPr="00D6626B" w:rsidRDefault="0078447C" w:rsidP="0078447C">
      <w:pPr>
        <w:pStyle w:val="NormalHanging12a"/>
      </w:pPr>
      <w:r w:rsidRPr="00D6626B">
        <w:t>J.</w:t>
      </w:r>
      <w:r w:rsidRPr="00D6626B">
        <w:tab/>
        <w:t>mając na uwadze, że zarzucane czyny i późniejszy wniosek o uchylenie immunitetu nie dotyczą opinii lub stanowiska zajętego przez Grzegorza Brauna w głosowaniu w czasie wykonywania przezeń obowiązków służbowych w rozumieniu art. 8 Protokołu nr 7 w sprawie przywilejów i immunitetów Unii Europejskiej;</w:t>
      </w:r>
    </w:p>
    <w:p w:rsidR="0078447C" w:rsidRPr="00D6626B" w:rsidRDefault="0078447C" w:rsidP="0078447C">
      <w:pPr>
        <w:pStyle w:val="NormalHanging12a"/>
      </w:pPr>
      <w:r w:rsidRPr="00D6626B">
        <w:t>K.</w:t>
      </w:r>
      <w:r w:rsidRPr="00D6626B">
        <w:tab/>
        <w:t>mając na uwadze, że zgodnie z art. 9 akapit pierwszy lit. a) Protokołu nr 7 w sprawie przywilejów i immunitetów Unii Europejskiej posłowie do Parlamentu Europejskiego korzystają na terytorium swoich państw z immunitetów przyznawanych członkom parlamentu ich państwa;</w:t>
      </w:r>
    </w:p>
    <w:p w:rsidR="0078447C" w:rsidRPr="00D6626B" w:rsidRDefault="0078447C" w:rsidP="0078447C">
      <w:pPr>
        <w:pStyle w:val="NormalHanging12a"/>
      </w:pPr>
      <w:r w:rsidRPr="00D6626B">
        <w:t>L.</w:t>
      </w:r>
      <w:r w:rsidRPr="00D6626B">
        <w:tab/>
      </w:r>
      <w:proofErr w:type="gramStart"/>
      <w:r w:rsidRPr="00D6626B">
        <w:t>mając</w:t>
      </w:r>
      <w:proofErr w:type="gramEnd"/>
      <w:r w:rsidRPr="00D6626B">
        <w:t xml:space="preserve"> na uwadze, że zgodnie z art. 105 ust. 2 i 5 Konstytucji RP od dnia ogłoszenia wyników wyborów do dnia wygaśnięcia mandatu poseł nie może być pociągnięty do odpowiedzialności karnej bez zgody Sejmu Rzeczypospolitej Polskiej oraz nie może być zatrzymany lub aresztowany bez zgody Sejmu, z wyjątkiem ujęcia go na gorącym uczynku przestępstwa i jeżeli jego zatrzymanie jest niezbędne do zapewnienia prawidłowego toku postępowania;</w:t>
      </w:r>
    </w:p>
    <w:p w:rsidR="0078447C" w:rsidRPr="00D6626B" w:rsidRDefault="0078447C" w:rsidP="0078447C">
      <w:pPr>
        <w:pStyle w:val="NormalHanging12a"/>
      </w:pPr>
      <w:r w:rsidRPr="00D6626B">
        <w:t>M.</w:t>
      </w:r>
      <w:r w:rsidRPr="00D6626B">
        <w:tab/>
        <w:t>mając na uwadze, że immunitet parlamentarny ma chronić Parlament i posłów do niego przed postępowaniami sądowymi w związku z działaniami podejmowanymi w ramach wykonywania obowiązków parlamentarnych i niemożliwych do oddzielenia od tych obowiązków;</w:t>
      </w:r>
    </w:p>
    <w:p w:rsidR="0078447C" w:rsidRPr="00D6626B" w:rsidRDefault="0078447C" w:rsidP="0078447C">
      <w:pPr>
        <w:pStyle w:val="NormalHanging12a"/>
      </w:pPr>
      <w:r w:rsidRPr="00D6626B">
        <w:t>N.</w:t>
      </w:r>
      <w:r w:rsidRPr="00D6626B">
        <w:tab/>
        <w:t>mając na uwadze, że zgodnie z art. 5 ust. 2 Regulaminu immunitet parlamentarny nie jest osobistym przywilejem posła, lecz gwarancją niezależności Parlamentu jako całości oraz jego posłów;</w:t>
      </w:r>
    </w:p>
    <w:p w:rsidR="0078447C" w:rsidRPr="00D6626B" w:rsidRDefault="0078447C" w:rsidP="0078447C">
      <w:pPr>
        <w:pStyle w:val="NormalHanging12a"/>
      </w:pPr>
      <w:r w:rsidRPr="00D6626B">
        <w:t>O.</w:t>
      </w:r>
      <w:r w:rsidRPr="00D6626B">
        <w:tab/>
      </w:r>
      <w:proofErr w:type="gramStart"/>
      <w:r w:rsidRPr="00D6626B">
        <w:t>mając</w:t>
      </w:r>
      <w:proofErr w:type="gramEnd"/>
      <w:r w:rsidRPr="00D6626B">
        <w:t xml:space="preserve"> na uwadze, że Parlament nie znalazł w tej sprawie dowodów wskazujących na zaistnienie </w:t>
      </w:r>
      <w:proofErr w:type="spellStart"/>
      <w:r w:rsidRPr="00D6626B">
        <w:rPr>
          <w:i/>
          <w:iCs/>
        </w:rPr>
        <w:t>fumus</w:t>
      </w:r>
      <w:proofErr w:type="spellEnd"/>
      <w:r w:rsidRPr="00D6626B">
        <w:rPr>
          <w:i/>
          <w:iCs/>
        </w:rPr>
        <w:t xml:space="preserve"> </w:t>
      </w:r>
      <w:proofErr w:type="spellStart"/>
      <w:r w:rsidRPr="00D6626B">
        <w:rPr>
          <w:i/>
          <w:iCs/>
        </w:rPr>
        <w:t>persecutionis</w:t>
      </w:r>
      <w:proofErr w:type="spellEnd"/>
      <w:r w:rsidRPr="00D6626B">
        <w:t>, czyli okoliczności wskazujących na leżący u podstaw postępowania sądowego zamiar zaszkodzenia działalności politycznej posła jako deputowanego do Parlamentu Europejskiego;</w:t>
      </w:r>
    </w:p>
    <w:p w:rsidR="0078447C" w:rsidRPr="00D6626B" w:rsidRDefault="0078447C" w:rsidP="0078447C">
      <w:pPr>
        <w:pStyle w:val="NormalHanging12a"/>
      </w:pPr>
      <w:r w:rsidRPr="00D6626B">
        <w:t>P.</w:t>
      </w:r>
      <w:r w:rsidRPr="00D6626B">
        <w:tab/>
        <w:t xml:space="preserve">mając na uwadze, że Parlamentu nie można uznawać za sąd, a posła – za „oskarżonego” </w:t>
      </w:r>
      <w:r w:rsidRPr="00D6626B">
        <w:lastRenderedPageBreak/>
        <w:t>w kontekście procedury uchylenia immunitetu</w:t>
      </w:r>
      <w:r w:rsidRPr="00D6626B">
        <w:rPr>
          <w:vertAlign w:val="superscript"/>
        </w:rPr>
        <w:footnoteReference w:id="2"/>
      </w:r>
      <w:r w:rsidRPr="00D6626B">
        <w:t>;</w:t>
      </w:r>
    </w:p>
    <w:p w:rsidR="0078447C" w:rsidRPr="00D6626B" w:rsidRDefault="0078447C" w:rsidP="0078447C">
      <w:pPr>
        <w:pStyle w:val="NormalHanging12a"/>
      </w:pPr>
      <w:r w:rsidRPr="00D6626B">
        <w:t>1.</w:t>
      </w:r>
      <w:r w:rsidRPr="00D6626B">
        <w:tab/>
      </w:r>
      <w:proofErr w:type="gramStart"/>
      <w:r w:rsidRPr="00D6626B">
        <w:t>podejmuje</w:t>
      </w:r>
      <w:proofErr w:type="gramEnd"/>
      <w:r w:rsidRPr="00D6626B">
        <w:t xml:space="preserve"> decyzję o uchyleniu immunitetu Grzegorza Brauna,</w:t>
      </w:r>
    </w:p>
    <w:p w:rsidR="00D6626B" w:rsidRPr="00D6626B" w:rsidRDefault="0078447C" w:rsidP="00D6626B">
      <w:pPr>
        <w:pStyle w:val="NormalHanging12a"/>
      </w:pPr>
      <w:r w:rsidRPr="00D6626B">
        <w:t>2.</w:t>
      </w:r>
      <w:r w:rsidRPr="00D6626B">
        <w:tab/>
      </w:r>
      <w:proofErr w:type="gramStart"/>
      <w:r w:rsidRPr="00D6626B">
        <w:t>zobowiązuje</w:t>
      </w:r>
      <w:proofErr w:type="gramEnd"/>
      <w:r w:rsidRPr="00D6626B">
        <w:t xml:space="preserve"> swoją przewodniczącą do bezzwłocznego przekazania niniejszej decyzji i sprawozdania właściwej komisji właściwym organom Rzeczypospolitej Polskiej oraz Grzegorzowi Braunowi.</w:t>
      </w:r>
    </w:p>
    <w:p w:rsidR="00E365E1" w:rsidRPr="00D6626B" w:rsidRDefault="00E365E1" w:rsidP="00D564F0"/>
    <w:sectPr w:rsidR="00E365E1" w:rsidRPr="00D6626B" w:rsidSect="00D662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4F0" w:rsidRPr="00D6626B" w:rsidRDefault="00D564F0">
      <w:r w:rsidRPr="00D6626B">
        <w:separator/>
      </w:r>
    </w:p>
  </w:endnote>
  <w:endnote w:type="continuationSeparator" w:id="0">
    <w:p w:rsidR="00D564F0" w:rsidRPr="00D6626B" w:rsidRDefault="00D564F0">
      <w:r w:rsidRPr="00D662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4F0" w:rsidRPr="00D6626B" w:rsidRDefault="00D564F0">
      <w:r w:rsidRPr="00D6626B">
        <w:separator/>
      </w:r>
    </w:p>
  </w:footnote>
  <w:footnote w:type="continuationSeparator" w:id="0">
    <w:p w:rsidR="00D564F0" w:rsidRPr="00D6626B" w:rsidRDefault="00D564F0">
      <w:r w:rsidRPr="00D6626B">
        <w:continuationSeparator/>
      </w:r>
    </w:p>
  </w:footnote>
  <w:footnote w:id="1">
    <w:p w:rsidR="0078447C" w:rsidRPr="00D6626B" w:rsidRDefault="0078447C" w:rsidP="00D6626B">
      <w:pPr>
        <w:pStyle w:val="FootnoteText"/>
        <w:ind w:left="567" w:hanging="567"/>
        <w:rPr>
          <w:sz w:val="24"/>
          <w:vertAlign w:val="superscript"/>
          <w:lang w:val="pl-PL"/>
        </w:rPr>
      </w:pPr>
      <w:r w:rsidRPr="00D6626B">
        <w:rPr>
          <w:rStyle w:val="FootnoteReference"/>
          <w:sz w:val="24"/>
          <w:lang w:val="pl-PL"/>
        </w:rPr>
        <w:footnoteRef/>
      </w:r>
      <w:r w:rsidR="00D6626B" w:rsidRPr="00D6626B">
        <w:rPr>
          <w:sz w:val="24"/>
          <w:lang w:val="pl-PL"/>
        </w:rPr>
        <w:t xml:space="preserve"> </w:t>
      </w:r>
      <w:r w:rsidR="00D6626B" w:rsidRPr="00D6626B">
        <w:rPr>
          <w:sz w:val="24"/>
          <w:lang w:val="pl-PL"/>
        </w:rPr>
        <w:tab/>
      </w:r>
      <w:r w:rsidRPr="00D6626B">
        <w:rPr>
          <w:sz w:val="24"/>
          <w:lang w:val="pl-PL"/>
        </w:rPr>
        <w:t xml:space="preserve">Wyrok Trybunału Sprawiedliwości z dnia 21 października 2008 r., </w:t>
      </w:r>
      <w:proofErr w:type="spellStart"/>
      <w:r w:rsidRPr="00D6626B">
        <w:rPr>
          <w:i/>
          <w:sz w:val="24"/>
          <w:lang w:val="pl-PL"/>
        </w:rPr>
        <w:t>Marra</w:t>
      </w:r>
      <w:proofErr w:type="spellEnd"/>
      <w:r w:rsidRPr="00D6626B">
        <w:rPr>
          <w:i/>
          <w:sz w:val="24"/>
          <w:lang w:val="pl-PL"/>
        </w:rPr>
        <w:t xml:space="preserve">/De </w:t>
      </w:r>
      <w:proofErr w:type="spellStart"/>
      <w:r w:rsidRPr="00D6626B">
        <w:rPr>
          <w:i/>
          <w:sz w:val="24"/>
          <w:lang w:val="pl-PL"/>
        </w:rPr>
        <w:t>Gregorio</w:t>
      </w:r>
      <w:proofErr w:type="spellEnd"/>
      <w:r w:rsidRPr="00D6626B">
        <w:rPr>
          <w:i/>
          <w:sz w:val="24"/>
          <w:lang w:val="pl-PL"/>
        </w:rPr>
        <w:t xml:space="preserve"> i </w:t>
      </w:r>
      <w:proofErr w:type="spellStart"/>
      <w:r w:rsidRPr="00D6626B">
        <w:rPr>
          <w:i/>
          <w:sz w:val="24"/>
          <w:lang w:val="pl-PL"/>
        </w:rPr>
        <w:t>Clemente</w:t>
      </w:r>
      <w:proofErr w:type="spellEnd"/>
      <w:r w:rsidRPr="00D6626B">
        <w:rPr>
          <w:sz w:val="24"/>
          <w:lang w:val="pl-PL"/>
        </w:rPr>
        <w:t>, C-200/07 i C-201/07, ECLI</w:t>
      </w:r>
      <w:proofErr w:type="gramStart"/>
      <w:r w:rsidRPr="00D6626B">
        <w:rPr>
          <w:sz w:val="24"/>
          <w:lang w:val="pl-PL"/>
        </w:rPr>
        <w:t>:EU</w:t>
      </w:r>
      <w:proofErr w:type="gramEnd"/>
      <w:r w:rsidRPr="00D6626B">
        <w:rPr>
          <w:sz w:val="24"/>
          <w:lang w:val="pl-PL"/>
        </w:rPr>
        <w:t xml:space="preserve">:C:2008:579; wyrok Sądu z dnia 19 marca 2010 r., </w:t>
      </w:r>
      <w:proofErr w:type="spellStart"/>
      <w:r w:rsidRPr="00D6626B">
        <w:rPr>
          <w:i/>
          <w:sz w:val="24"/>
          <w:lang w:val="pl-PL"/>
        </w:rPr>
        <w:t>Gollnisch</w:t>
      </w:r>
      <w:proofErr w:type="spellEnd"/>
      <w:r w:rsidRPr="00D6626B">
        <w:rPr>
          <w:i/>
          <w:sz w:val="24"/>
          <w:lang w:val="pl-PL"/>
        </w:rPr>
        <w:t>/Parlament</w:t>
      </w:r>
      <w:r w:rsidRPr="00D6626B">
        <w:rPr>
          <w:sz w:val="24"/>
          <w:lang w:val="pl-PL"/>
        </w:rPr>
        <w:t xml:space="preserve">, T-42/06, ECLI:EU:T:2010:102; wyrok Trybunału Sprawiedliwości z dnia 6 września 2011 r., </w:t>
      </w:r>
      <w:proofErr w:type="spellStart"/>
      <w:r w:rsidRPr="00D6626B">
        <w:rPr>
          <w:i/>
          <w:sz w:val="24"/>
          <w:lang w:val="pl-PL"/>
        </w:rPr>
        <w:t>Patriciello</w:t>
      </w:r>
      <w:proofErr w:type="spellEnd"/>
      <w:r w:rsidRPr="00D6626B">
        <w:rPr>
          <w:sz w:val="24"/>
          <w:lang w:val="pl-PL"/>
        </w:rPr>
        <w:t xml:space="preserve">, C-163/10, ECLI: EU:C:2011:543; wyrok Sądu z dnia 17 stycznia 2013 r., </w:t>
      </w:r>
      <w:proofErr w:type="spellStart"/>
      <w:r w:rsidRPr="00D6626B">
        <w:rPr>
          <w:i/>
          <w:sz w:val="24"/>
          <w:lang w:val="pl-PL"/>
        </w:rPr>
        <w:t>Gollnisch</w:t>
      </w:r>
      <w:proofErr w:type="spellEnd"/>
      <w:r w:rsidRPr="00D6626B">
        <w:rPr>
          <w:i/>
          <w:sz w:val="24"/>
          <w:lang w:val="pl-PL"/>
        </w:rPr>
        <w:t>/Parlament</w:t>
      </w:r>
      <w:r w:rsidRPr="00D6626B">
        <w:rPr>
          <w:sz w:val="24"/>
          <w:lang w:val="pl-PL"/>
        </w:rPr>
        <w:t xml:space="preserve">, T-346/11 i T-347/11, ECLI:EU:T:2013:23; wyrok Trybunału Sprawiedliwości z dnia 19 grudnia 2019 r., </w:t>
      </w:r>
      <w:proofErr w:type="spellStart"/>
      <w:r w:rsidRPr="00D6626B">
        <w:rPr>
          <w:i/>
          <w:sz w:val="24"/>
          <w:lang w:val="pl-PL"/>
        </w:rPr>
        <w:t>Junqueras</w:t>
      </w:r>
      <w:proofErr w:type="spellEnd"/>
      <w:r w:rsidRPr="00D6626B">
        <w:rPr>
          <w:i/>
          <w:sz w:val="24"/>
          <w:lang w:val="pl-PL"/>
        </w:rPr>
        <w:t xml:space="preserve"> </w:t>
      </w:r>
      <w:proofErr w:type="spellStart"/>
      <w:r w:rsidRPr="00D6626B">
        <w:rPr>
          <w:i/>
          <w:sz w:val="24"/>
          <w:lang w:val="pl-PL"/>
        </w:rPr>
        <w:t>Vies</w:t>
      </w:r>
      <w:proofErr w:type="spellEnd"/>
      <w:r w:rsidRPr="00D6626B">
        <w:rPr>
          <w:sz w:val="24"/>
          <w:lang w:val="pl-PL"/>
        </w:rPr>
        <w:t xml:space="preserve">, C-502/19, ECLI:EU:C:2019:1115; wyrok Sądu z dnia 5 lipca 2023 r., </w:t>
      </w:r>
      <w:proofErr w:type="spellStart"/>
      <w:r w:rsidRPr="00D6626B">
        <w:rPr>
          <w:i/>
          <w:sz w:val="24"/>
          <w:lang w:val="pl-PL"/>
        </w:rPr>
        <w:t>Puigdemont</w:t>
      </w:r>
      <w:proofErr w:type="spellEnd"/>
      <w:r w:rsidRPr="00D6626B">
        <w:rPr>
          <w:i/>
          <w:sz w:val="24"/>
          <w:lang w:val="pl-PL"/>
        </w:rPr>
        <w:t xml:space="preserve"> i </w:t>
      </w:r>
      <w:proofErr w:type="spellStart"/>
      <w:r w:rsidRPr="00D6626B">
        <w:rPr>
          <w:i/>
          <w:sz w:val="24"/>
          <w:lang w:val="pl-PL"/>
        </w:rPr>
        <w:t>Casamajó</w:t>
      </w:r>
      <w:proofErr w:type="spellEnd"/>
      <w:r w:rsidRPr="00D6626B">
        <w:rPr>
          <w:i/>
          <w:sz w:val="24"/>
          <w:lang w:val="pl-PL"/>
        </w:rPr>
        <w:t xml:space="preserve"> i in./Parlament</w:t>
      </w:r>
      <w:r w:rsidRPr="00D6626B">
        <w:rPr>
          <w:sz w:val="24"/>
          <w:lang w:val="pl-PL"/>
        </w:rPr>
        <w:t>, T-272/21, ECLI:EU:T:2023:373.</w:t>
      </w:r>
    </w:p>
    <w:p w:rsidR="0078447C" w:rsidRPr="00D6626B" w:rsidRDefault="00D6626B" w:rsidP="00D6626B">
      <w:pPr>
        <w:pStyle w:val="FootnoteText"/>
        <w:ind w:left="567" w:hanging="567"/>
        <w:rPr>
          <w:sz w:val="24"/>
          <w:lang w:val="pl-PL"/>
        </w:rPr>
      </w:pPr>
      <w:r w:rsidRPr="00D6626B">
        <w:rPr>
          <w:sz w:val="24"/>
          <w:lang w:val="pl-PL"/>
        </w:rPr>
        <w:t xml:space="preserve"> </w:t>
      </w:r>
      <w:r w:rsidRPr="00D6626B">
        <w:rPr>
          <w:sz w:val="24"/>
          <w:lang w:val="pl-PL"/>
        </w:rPr>
        <w:tab/>
      </w:r>
    </w:p>
  </w:footnote>
  <w:footnote w:id="2">
    <w:p w:rsidR="0078447C" w:rsidRPr="00D6626B" w:rsidRDefault="0078447C" w:rsidP="00D6626B">
      <w:pPr>
        <w:pStyle w:val="FootnoteText"/>
        <w:ind w:left="567" w:hanging="567"/>
        <w:rPr>
          <w:sz w:val="24"/>
          <w:lang w:val="pl-PL"/>
        </w:rPr>
      </w:pPr>
      <w:r w:rsidRPr="00D6626B">
        <w:rPr>
          <w:rStyle w:val="FootnoteReference"/>
          <w:sz w:val="24"/>
          <w:lang w:val="pl-PL"/>
        </w:rPr>
        <w:footnoteRef/>
      </w:r>
      <w:r w:rsidR="00D6626B" w:rsidRPr="00D6626B">
        <w:rPr>
          <w:sz w:val="24"/>
          <w:lang w:val="pl-PL"/>
        </w:rPr>
        <w:t xml:space="preserve"> </w:t>
      </w:r>
      <w:r w:rsidR="00D6626B" w:rsidRPr="00D6626B">
        <w:rPr>
          <w:sz w:val="24"/>
          <w:lang w:val="pl-PL"/>
        </w:rPr>
        <w:tab/>
      </w:r>
      <w:r w:rsidRPr="00D6626B">
        <w:rPr>
          <w:sz w:val="24"/>
          <w:lang w:val="pl-PL"/>
        </w:rPr>
        <w:t xml:space="preserve">Wyrok Sądu z dnia 30 kwietnia 2019 r., </w:t>
      </w:r>
      <w:proofErr w:type="spellStart"/>
      <w:r w:rsidRPr="00D6626B">
        <w:rPr>
          <w:i/>
          <w:sz w:val="24"/>
          <w:lang w:val="pl-PL"/>
        </w:rPr>
        <w:t>Briois</w:t>
      </w:r>
      <w:proofErr w:type="spellEnd"/>
      <w:r w:rsidRPr="00D6626B">
        <w:rPr>
          <w:i/>
          <w:sz w:val="24"/>
          <w:lang w:val="pl-PL"/>
        </w:rPr>
        <w:t>/Parlament</w:t>
      </w:r>
      <w:r w:rsidRPr="00D6626B">
        <w:rPr>
          <w:sz w:val="24"/>
          <w:lang w:val="pl-PL"/>
        </w:rPr>
        <w:t>, T-214/18, ECLI</w:t>
      </w:r>
      <w:proofErr w:type="gramStart"/>
      <w:r w:rsidRPr="00D6626B">
        <w:rPr>
          <w:sz w:val="24"/>
          <w:lang w:val="pl-PL"/>
        </w:rPr>
        <w:t>:EU</w:t>
      </w:r>
      <w:proofErr w:type="gramEnd"/>
      <w:r w:rsidRPr="00D6626B">
        <w:rPr>
          <w:sz w:val="24"/>
          <w:lang w:val="pl-PL"/>
        </w:rPr>
        <w:t>:T:2019:266.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2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PL"/>
    <w:docVar w:name="dvnumam" w:val="0"/>
    <w:docVar w:name="dvpe" w:val="770.079"/>
    <w:docVar w:name="dvrapporteur" w:val="Sprawozdawca: "/>
    <w:docVar w:name="dvstar" w:val="???"/>
    <w:docVar w:name="dvtitre" w:val="Decyzja Parlamentu Europejskiego z dnia  2025 r. w sprawie wniosku o uchylenie immunitetu Grzegorza Brauna(2024/2102(IMM))"/>
  </w:docVars>
  <w:rsids>
    <w:rsidRoot w:val="00D564F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447C"/>
    <w:rsid w:val="00786EC0"/>
    <w:rsid w:val="007D1690"/>
    <w:rsid w:val="007E22AD"/>
    <w:rsid w:val="00817416"/>
    <w:rsid w:val="00842779"/>
    <w:rsid w:val="00865F67"/>
    <w:rsid w:val="00881A7B"/>
    <w:rsid w:val="008840E5"/>
    <w:rsid w:val="00887B3E"/>
    <w:rsid w:val="008C2AC6"/>
    <w:rsid w:val="008E61F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4F0"/>
    <w:rsid w:val="00D56C11"/>
    <w:rsid w:val="00D6626B"/>
    <w:rsid w:val="00D834A0"/>
    <w:rsid w:val="00D872DF"/>
    <w:rsid w:val="00D91E21"/>
    <w:rsid w:val="00DA7FCD"/>
    <w:rsid w:val="00DF491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BF430"/>
  <w15:chartTrackingRefBased/>
  <w15:docId w15:val="{77E3A89B-5788-427F-81AB-66571F191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8447C"/>
    <w:pPr>
      <w:spacing w:after="240"/>
      <w:ind w:left="567" w:hanging="567"/>
    </w:pPr>
  </w:style>
  <w:style w:type="paragraph" w:customStyle="1" w:styleId="EPComma">
    <w:name w:val="EPComma"/>
    <w:basedOn w:val="Normal"/>
    <w:rsid w:val="0078447C"/>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01BA3-897E-48DD-8EDB-AF6B049E0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1022</Words>
  <Characters>6790</Characters>
  <Application>Microsoft Office Word</Application>
  <DocSecurity>0</DocSecurity>
  <Lines>138</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2025-05-06T10:35:00Z</dcterms:created>
  <dcterms:modified xsi:type="dcterms:W3CDTF">2025-05-06T10:35:00Z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A10-0081/2025</vt:lpwstr>
  </property>
  <property fmtid="{D5CDD505-2E9C-101B-9397-08002B2CF9AE}" pid="4" name="&lt;Type&gt;">
    <vt:lpwstr>RR</vt:lpwstr>
  </property>
</Properties>
</file>