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50A1" w14:paraId="792509E3" w14:textId="77777777" w:rsidTr="0010095E">
        <w:trPr>
          <w:trHeight w:hRule="exact" w:val="1418"/>
        </w:trPr>
        <w:tc>
          <w:tcPr>
            <w:tcW w:w="6804" w:type="dxa"/>
            <w:shd w:val="clear" w:color="auto" w:fill="auto"/>
            <w:vAlign w:val="center"/>
          </w:tcPr>
          <w:p w14:paraId="3960769B" w14:textId="77777777" w:rsidR="00751A4A" w:rsidRPr="00E950A1" w:rsidRDefault="00BE0A88" w:rsidP="0010095E">
            <w:pPr>
              <w:pStyle w:val="EPName"/>
            </w:pPr>
            <w:r w:rsidRPr="00E950A1">
              <w:t>Evropski parlament</w:t>
            </w:r>
          </w:p>
          <w:p w14:paraId="44B2E243" w14:textId="77777777" w:rsidR="00751A4A" w:rsidRPr="00E950A1" w:rsidRDefault="005F1B17" w:rsidP="005F1B17">
            <w:pPr>
              <w:pStyle w:val="EPTerm"/>
              <w:rPr>
                <w:rStyle w:val="HideTWBExt"/>
                <w:noProof w:val="0"/>
                <w:vanish w:val="0"/>
                <w:color w:val="auto"/>
              </w:rPr>
            </w:pPr>
            <w:r w:rsidRPr="00E950A1">
              <w:t>2024</w:t>
            </w:r>
            <w:r w:rsidR="00817416" w:rsidRPr="00E950A1">
              <w:t>-202</w:t>
            </w:r>
            <w:r w:rsidRPr="00E950A1">
              <w:t>9</w:t>
            </w:r>
          </w:p>
        </w:tc>
        <w:tc>
          <w:tcPr>
            <w:tcW w:w="2268" w:type="dxa"/>
            <w:shd w:val="clear" w:color="auto" w:fill="auto"/>
          </w:tcPr>
          <w:p w14:paraId="1D9F08E5" w14:textId="77777777" w:rsidR="00751A4A" w:rsidRPr="00E950A1" w:rsidRDefault="00187494" w:rsidP="0010095E">
            <w:pPr>
              <w:pStyle w:val="EPLogo"/>
            </w:pPr>
            <w:r w:rsidRPr="00E950A1">
              <w:rPr>
                <w:noProof/>
                <w:lang w:val="en-GB"/>
              </w:rPr>
              <w:drawing>
                <wp:inline distT="0" distB="0" distL="0" distR="0" wp14:anchorId="0722D124" wp14:editId="5DBE10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F93B5C" w14:textId="77777777" w:rsidR="00D058B8" w:rsidRPr="00E950A1" w:rsidRDefault="00D058B8" w:rsidP="004C5D52">
      <w:pPr>
        <w:pStyle w:val="LineTop"/>
      </w:pPr>
    </w:p>
    <w:p w14:paraId="2066EF7F" w14:textId="77777777" w:rsidR="00680577" w:rsidRPr="00E950A1" w:rsidRDefault="00BE0A88" w:rsidP="00680577">
      <w:pPr>
        <w:pStyle w:val="EPBodyTA1"/>
      </w:pPr>
      <w:r w:rsidRPr="00E950A1">
        <w:t>SPREJETA BESEDILA</w:t>
      </w:r>
    </w:p>
    <w:p w14:paraId="27FEA205" w14:textId="77777777" w:rsidR="00D058B8" w:rsidRPr="00E950A1" w:rsidRDefault="00D058B8" w:rsidP="00D058B8">
      <w:pPr>
        <w:pStyle w:val="LineBottom"/>
      </w:pPr>
    </w:p>
    <w:p w14:paraId="6E9A6D36" w14:textId="78AE2FBD" w:rsidR="00BE0A88" w:rsidRPr="00E950A1" w:rsidRDefault="00BE0A88" w:rsidP="00BE0A88">
      <w:pPr>
        <w:pStyle w:val="ATHeading1"/>
      </w:pPr>
      <w:bookmarkStart w:id="0" w:name="TANumber"/>
      <w:r w:rsidRPr="00E950A1">
        <w:t>P10_TA(2025)</w:t>
      </w:r>
      <w:bookmarkEnd w:id="0"/>
      <w:r w:rsidR="00DD678B">
        <w:t>0069</w:t>
      </w:r>
      <w:bookmarkStart w:id="1" w:name="_GoBack"/>
      <w:bookmarkEnd w:id="1"/>
    </w:p>
    <w:p w14:paraId="355C90D3" w14:textId="77777777" w:rsidR="00BE0A88" w:rsidRPr="00E950A1" w:rsidRDefault="00BE0A88" w:rsidP="00BE0A88">
      <w:pPr>
        <w:pStyle w:val="ATHeading2"/>
      </w:pPr>
      <w:bookmarkStart w:id="2" w:name="title"/>
      <w:r w:rsidRPr="00E950A1">
        <w:t>Zahteva za odvzem imunitete Grzegorzu Braunu</w:t>
      </w:r>
      <w:bookmarkEnd w:id="2"/>
    </w:p>
    <w:p w14:paraId="3B2CD12F" w14:textId="77777777" w:rsidR="00BE0A88" w:rsidRPr="00E950A1" w:rsidRDefault="00BE0A88" w:rsidP="00BE0A88">
      <w:pPr>
        <w:rPr>
          <w:i/>
          <w:vanish/>
        </w:rPr>
      </w:pPr>
      <w:r w:rsidRPr="00E950A1">
        <w:rPr>
          <w:i/>
        </w:rPr>
        <w:fldChar w:fldCharType="begin"/>
      </w:r>
      <w:r w:rsidRPr="00E950A1">
        <w:rPr>
          <w:i/>
        </w:rPr>
        <w:instrText xml:space="preserve"> TC"(</w:instrText>
      </w:r>
      <w:bookmarkStart w:id="3" w:name="DocNumber"/>
      <w:r w:rsidRPr="00E950A1">
        <w:rPr>
          <w:i/>
        </w:rPr>
        <w:instrText>A10-0081/2025</w:instrText>
      </w:r>
      <w:bookmarkEnd w:id="3"/>
      <w:r w:rsidRPr="00E950A1">
        <w:rPr>
          <w:i/>
        </w:rPr>
        <w:instrText xml:space="preserve"> - Poročevalec: Dainius Žalimas)"\l3 \n&gt; \* MERGEFORMAT </w:instrText>
      </w:r>
      <w:r w:rsidRPr="00E950A1">
        <w:rPr>
          <w:i/>
        </w:rPr>
        <w:fldChar w:fldCharType="end"/>
      </w:r>
    </w:p>
    <w:p w14:paraId="4161CC72" w14:textId="77777777" w:rsidR="00BE0A88" w:rsidRPr="00E950A1" w:rsidRDefault="00BE0A88" w:rsidP="00BE0A88">
      <w:pPr>
        <w:rPr>
          <w:vanish/>
        </w:rPr>
      </w:pPr>
      <w:bookmarkStart w:id="4" w:name="Commission"/>
      <w:r w:rsidRPr="00E950A1">
        <w:rPr>
          <w:vanish/>
        </w:rPr>
        <w:t>Odbor za pravne zadeve</w:t>
      </w:r>
      <w:bookmarkEnd w:id="4"/>
    </w:p>
    <w:p w14:paraId="5FECF91E" w14:textId="77777777" w:rsidR="00BE0A88" w:rsidRPr="00E950A1" w:rsidRDefault="00BE0A88" w:rsidP="00BE0A88">
      <w:pPr>
        <w:rPr>
          <w:vanish/>
        </w:rPr>
      </w:pPr>
      <w:bookmarkStart w:id="5" w:name="PE"/>
      <w:r w:rsidRPr="00E950A1">
        <w:rPr>
          <w:vanish/>
        </w:rPr>
        <w:t>PE770.079</w:t>
      </w:r>
      <w:bookmarkEnd w:id="5"/>
    </w:p>
    <w:p w14:paraId="211DED96" w14:textId="74DB10D9" w:rsidR="00BE0A88" w:rsidRPr="00E950A1" w:rsidRDefault="00BE0A88" w:rsidP="00BE0A88">
      <w:pPr>
        <w:pStyle w:val="ATHeading3"/>
      </w:pPr>
      <w:bookmarkStart w:id="6" w:name="Sujet"/>
      <w:r w:rsidRPr="00E950A1">
        <w:t xml:space="preserve">Sklep Evropskega parlamenta z dne </w:t>
      </w:r>
      <w:r w:rsidR="00BC7709">
        <w:t>6. maja</w:t>
      </w:r>
      <w:r w:rsidR="00BC7709" w:rsidRPr="00E950A1">
        <w:t xml:space="preserve"> </w:t>
      </w:r>
      <w:r w:rsidRPr="00E950A1">
        <w:t>2025 o zahtevi za odvzem imunitete Grzegorzu Braunu</w:t>
      </w:r>
      <w:bookmarkEnd w:id="6"/>
      <w:r w:rsidRPr="00E950A1">
        <w:t xml:space="preserve"> </w:t>
      </w:r>
      <w:bookmarkStart w:id="7" w:name="References"/>
      <w:r w:rsidRPr="00E950A1">
        <w:t>(2024/2102(IMM))</w:t>
      </w:r>
      <w:bookmarkEnd w:id="7"/>
    </w:p>
    <w:p w14:paraId="1430465F" w14:textId="77777777" w:rsidR="00F30B8E" w:rsidRPr="00E950A1" w:rsidRDefault="00F30B8E" w:rsidP="00F30B8E">
      <w:pPr>
        <w:pStyle w:val="EPComma"/>
      </w:pPr>
      <w:bookmarkStart w:id="8" w:name="TextBodyBegin"/>
      <w:bookmarkEnd w:id="8"/>
      <w:r w:rsidRPr="00E950A1">
        <w:rPr>
          <w:i/>
        </w:rPr>
        <w:t>Evropski parlament</w:t>
      </w:r>
      <w:r w:rsidRPr="00E950A1">
        <w:t>,</w:t>
      </w:r>
    </w:p>
    <w:p w14:paraId="1B086ACE" w14:textId="6825541C" w:rsidR="00757554" w:rsidRPr="00757554" w:rsidRDefault="00F30B8E" w:rsidP="00F30B8E">
      <w:pPr>
        <w:pStyle w:val="NormalHanging12a"/>
      </w:pPr>
      <w:r w:rsidRPr="00E950A1">
        <w:t>–</w:t>
      </w:r>
      <w:r w:rsidRPr="00E950A1">
        <w:tab/>
      </w:r>
      <w:r w:rsidRPr="00757554">
        <w:t xml:space="preserve">ob upoštevanju zahteve </w:t>
      </w:r>
      <w:r w:rsidR="00757554" w:rsidRPr="0026364C">
        <w:t xml:space="preserve">za odvzem imunitete Grzegorzu Braunu, ki jo je </w:t>
      </w:r>
      <w:r w:rsidR="006345AD">
        <w:t xml:space="preserve">dne </w:t>
      </w:r>
      <w:r w:rsidR="00757554" w:rsidRPr="0026364C">
        <w:t xml:space="preserve">29. oktobra 2024 </w:t>
      </w:r>
      <w:r w:rsidR="008D4BEE">
        <w:t xml:space="preserve">na </w:t>
      </w:r>
      <w:r w:rsidR="008D4BEE" w:rsidRPr="008D4BEE">
        <w:t xml:space="preserve">zahtevo okrožnega tožilstva v Varšavi </w:t>
      </w:r>
      <w:r w:rsidR="008D4BEE">
        <w:t xml:space="preserve">posredoval </w:t>
      </w:r>
      <w:r w:rsidR="00757554" w:rsidRPr="00757554">
        <w:t>generaln</w:t>
      </w:r>
      <w:r w:rsidR="00757554" w:rsidRPr="0026364C">
        <w:t>i</w:t>
      </w:r>
      <w:r w:rsidR="00757554" w:rsidRPr="00757554">
        <w:t xml:space="preserve"> državn</w:t>
      </w:r>
      <w:r w:rsidR="00757554" w:rsidRPr="0026364C">
        <w:t>i</w:t>
      </w:r>
      <w:r w:rsidR="00757554" w:rsidRPr="00757554">
        <w:t xml:space="preserve"> </w:t>
      </w:r>
      <w:r w:rsidR="00757554" w:rsidRPr="0026364C">
        <w:t>tožilec</w:t>
      </w:r>
      <w:r w:rsidR="00757554" w:rsidRPr="00757554">
        <w:t xml:space="preserve"> </w:t>
      </w:r>
      <w:r w:rsidRPr="00757554">
        <w:t>Republike Poljske v zvezi s kazenskim postopkom</w:t>
      </w:r>
      <w:r w:rsidR="008D4BEE">
        <w:t>,</w:t>
      </w:r>
      <w:r w:rsidRPr="00757554">
        <w:t xml:space="preserve"> </w:t>
      </w:r>
      <w:r w:rsidR="008D4BEE">
        <w:t>začetim</w:t>
      </w:r>
      <w:r w:rsidR="00CB78FC">
        <w:t xml:space="preserve"> </w:t>
      </w:r>
      <w:r w:rsidR="008D4BEE">
        <w:t>zoper</w:t>
      </w:r>
      <w:r w:rsidR="008D4BEE" w:rsidRPr="00757554">
        <w:t xml:space="preserve"> </w:t>
      </w:r>
      <w:r w:rsidRPr="00757554">
        <w:t>Grzegorz</w:t>
      </w:r>
      <w:r w:rsidR="008D4BEE">
        <w:t>a</w:t>
      </w:r>
      <w:r w:rsidRPr="00757554">
        <w:t xml:space="preserve"> Braun</w:t>
      </w:r>
      <w:r w:rsidR="008D4BEE">
        <w:t>a,</w:t>
      </w:r>
      <w:r w:rsidR="00196C11">
        <w:t xml:space="preserve"> in</w:t>
      </w:r>
      <w:r w:rsidRPr="00757554">
        <w:t xml:space="preserve"> ki je bila razglašena na plenarnem zasedanju 14. novembra 2024,</w:t>
      </w:r>
    </w:p>
    <w:p w14:paraId="2CF60E78" w14:textId="75A7D3A6" w:rsidR="00757554" w:rsidRPr="00E950A1" w:rsidRDefault="00F30B8E" w:rsidP="00F30B8E">
      <w:pPr>
        <w:pStyle w:val="NormalHanging12a"/>
      </w:pPr>
      <w:r w:rsidRPr="00757554">
        <w:t>–</w:t>
      </w:r>
      <w:r w:rsidRPr="00757554">
        <w:tab/>
        <w:t xml:space="preserve">ob upoštevanju </w:t>
      </w:r>
      <w:r w:rsidR="00757554" w:rsidRPr="00757554">
        <w:t>dejstva</w:t>
      </w:r>
      <w:r w:rsidRPr="00757554">
        <w:t>, da se</w:t>
      </w:r>
      <w:r w:rsidR="00757554" w:rsidRPr="0026364C">
        <w:t xml:space="preserve"> </w:t>
      </w:r>
      <w:r w:rsidR="00875AB5">
        <w:t xml:space="preserve">šteje, da se je </w:t>
      </w:r>
      <w:r w:rsidRPr="00757554">
        <w:t xml:space="preserve">Grzegorz Braun odrekel pravici do </w:t>
      </w:r>
      <w:r w:rsidR="00315DAA">
        <w:t>zagovora</w:t>
      </w:r>
      <w:r w:rsidR="00757554">
        <w:t xml:space="preserve"> </w:t>
      </w:r>
      <w:r w:rsidRPr="00757554">
        <w:t>v skladu s členom 9(6) Poslovnika,</w:t>
      </w:r>
    </w:p>
    <w:p w14:paraId="7695DCD2" w14:textId="77777777" w:rsidR="00F30B8E" w:rsidRPr="00E950A1" w:rsidRDefault="00F30B8E" w:rsidP="00F30B8E">
      <w:pPr>
        <w:pStyle w:val="NormalHanging12a"/>
      </w:pPr>
      <w:r w:rsidRPr="00E950A1">
        <w:t>–</w:t>
      </w:r>
      <w:r w:rsidRPr="00E950A1">
        <w:tab/>
        <w:t>ob upoštevanju členov 8 in 9 Protokola št. 7 o privilegijih in imunitetah Evropske unije ter člena 6(2) Akta o volitvah poslancev Evropskega parlamenta s splošnimi neposrednimi volitvami z dne 20. septembra 1976,</w:t>
      </w:r>
    </w:p>
    <w:p w14:paraId="6E454C36" w14:textId="77777777" w:rsidR="00F30B8E" w:rsidRPr="00E950A1" w:rsidRDefault="00F30B8E" w:rsidP="00F30B8E">
      <w:pPr>
        <w:pStyle w:val="NormalHanging12a"/>
      </w:pPr>
      <w:r w:rsidRPr="00E950A1">
        <w:t>–</w:t>
      </w:r>
      <w:r w:rsidRPr="00E950A1">
        <w:tab/>
        <w:t>ob upoštevanju sodb Sodišča Evropske unije z dne 21. oktobra 2008, 19. marca 2010, 6. septembra 2011, 17. januarja 2013, 19. decembra 2019 in 5. julija 2023</w:t>
      </w:r>
      <w:r w:rsidRPr="00E950A1">
        <w:rPr>
          <w:rStyle w:val="FootnoteReference"/>
          <w:color w:val="000000"/>
        </w:rPr>
        <w:footnoteReference w:id="1"/>
      </w:r>
      <w:r w:rsidRPr="00E950A1">
        <w:t>,</w:t>
      </w:r>
    </w:p>
    <w:p w14:paraId="7389B16B" w14:textId="77777777" w:rsidR="00F30B8E" w:rsidRPr="00E950A1" w:rsidRDefault="00F30B8E" w:rsidP="00F30B8E">
      <w:pPr>
        <w:pStyle w:val="NormalHanging12a"/>
      </w:pPr>
      <w:r w:rsidRPr="00E950A1">
        <w:t>–</w:t>
      </w:r>
      <w:r w:rsidRPr="00E950A1">
        <w:tab/>
        <w:t>ob upoštevanju člena 105(2) in (5) Ustave Republike Poljske,</w:t>
      </w:r>
    </w:p>
    <w:p w14:paraId="0468552E" w14:textId="77777777" w:rsidR="00F30B8E" w:rsidRPr="00E950A1" w:rsidRDefault="00F30B8E" w:rsidP="00F30B8E">
      <w:pPr>
        <w:pStyle w:val="NormalHanging12a"/>
      </w:pPr>
      <w:r w:rsidRPr="00E950A1">
        <w:t>–</w:t>
      </w:r>
      <w:r w:rsidRPr="00E950A1">
        <w:tab/>
        <w:t>ob upoštevanju člena 5(2), člena 6(1) in člena 9 Poslovnika,</w:t>
      </w:r>
    </w:p>
    <w:p w14:paraId="31986A34" w14:textId="77777777" w:rsidR="00F30B8E" w:rsidRPr="00E950A1" w:rsidRDefault="00F30B8E" w:rsidP="00F30B8E">
      <w:pPr>
        <w:pStyle w:val="NormalHanging12a"/>
      </w:pPr>
      <w:r w:rsidRPr="00E950A1">
        <w:t>–</w:t>
      </w:r>
      <w:r w:rsidRPr="00E950A1">
        <w:tab/>
        <w:t>ob upoštevanju poročila Odbora za pravne zadeve (A10-0081/2025),</w:t>
      </w:r>
    </w:p>
    <w:p w14:paraId="3F2F11FA" w14:textId="5CD45259" w:rsidR="00F30B8E" w:rsidRPr="00E950A1" w:rsidRDefault="00F30B8E" w:rsidP="00F30B8E">
      <w:pPr>
        <w:pStyle w:val="NormalHanging12a"/>
      </w:pPr>
      <w:r w:rsidRPr="00E950A1">
        <w:lastRenderedPageBreak/>
        <w:t>A.</w:t>
      </w:r>
      <w:r w:rsidRPr="00E950A1">
        <w:tab/>
        <w:t>ker je generalni državni tožilec</w:t>
      </w:r>
      <w:r w:rsidR="00757554">
        <w:t xml:space="preserve"> </w:t>
      </w:r>
      <w:r w:rsidR="00757554" w:rsidRPr="00757554">
        <w:t>Republike Poljske</w:t>
      </w:r>
      <w:r w:rsidRPr="00E950A1">
        <w:t xml:space="preserve"> v pismu </w:t>
      </w:r>
      <w:r w:rsidR="00757554">
        <w:t>dne</w:t>
      </w:r>
      <w:r w:rsidRPr="00E950A1">
        <w:t xml:space="preserve"> 29. oktobra 2024 posredoval zahtevo za odvzem imunitete Grzegorzu Braunu, ki jo je predložilo okrožno tožilstvo v Varšavi v zvezi z več </w:t>
      </w:r>
      <w:r w:rsidR="00875AB5">
        <w:t>očitanimi</w:t>
      </w:r>
      <w:r w:rsidR="00875AB5" w:rsidRPr="00E950A1">
        <w:t xml:space="preserve"> </w:t>
      </w:r>
      <w:r w:rsidRPr="00E950A1">
        <w:t>kaznivimi dejanji iz leta 2022 in leta 2023;</w:t>
      </w:r>
    </w:p>
    <w:p w14:paraId="0BD1696F" w14:textId="6FE63B4E" w:rsidR="00F30B8E" w:rsidRPr="00E950A1" w:rsidRDefault="00F30B8E" w:rsidP="00F30B8E">
      <w:pPr>
        <w:pStyle w:val="NormalHanging12a"/>
      </w:pPr>
      <w:r w:rsidRPr="00E950A1">
        <w:rPr>
          <w:shd w:val="clear" w:color="auto" w:fill="FFFFFF"/>
        </w:rPr>
        <w:t>B.</w:t>
      </w:r>
      <w:r w:rsidRPr="00E950A1">
        <w:rPr>
          <w:shd w:val="clear" w:color="auto" w:fill="FFFFFF"/>
        </w:rPr>
        <w:tab/>
      </w:r>
      <w:r w:rsidRPr="00E950A1">
        <w:t xml:space="preserve">ker naj bi Grzegorz Braun 1. marca 2022 v stavbi državnega inštituta za kardiologijo – državnega raziskovalnega inštituta posegel v telesno celovitost uradne osebe med opravljanjem njenih uradnih dolžnosti in v povezavi z njimi, in sicer direktorja državnega inštituta za kardiologijo; ker ta </w:t>
      </w:r>
      <w:r w:rsidR="00875AB5">
        <w:t>očitana</w:t>
      </w:r>
      <w:r w:rsidR="00875AB5" w:rsidRPr="00E950A1">
        <w:t xml:space="preserve"> </w:t>
      </w:r>
      <w:r w:rsidRPr="00E950A1">
        <w:t xml:space="preserve">dejanja </w:t>
      </w:r>
      <w:r w:rsidR="0073367A">
        <w:t>predstavljajo</w:t>
      </w:r>
      <w:r w:rsidR="0073367A" w:rsidRPr="00E950A1">
        <w:t xml:space="preserve"> </w:t>
      </w:r>
      <w:r w:rsidRPr="00E950A1">
        <w:t xml:space="preserve">kaznivo dejanje </w:t>
      </w:r>
      <w:r w:rsidR="00875AB5">
        <w:t>iz</w:t>
      </w:r>
      <w:r w:rsidRPr="00E950A1">
        <w:t xml:space="preserve"> člen</w:t>
      </w:r>
      <w:r w:rsidR="00875AB5">
        <w:t>a</w:t>
      </w:r>
      <w:r w:rsidRPr="00E950A1">
        <w:t> 222(1) poljskega kazenskega zakonika, skupaj s členom 191(1) poljskega kazenskega zakonika in v povezavi s členom 11(2) tega zakonika;</w:t>
      </w:r>
    </w:p>
    <w:p w14:paraId="7BC670FB" w14:textId="4F6FFC99" w:rsidR="00F30B8E" w:rsidRPr="00E950A1" w:rsidRDefault="00F30B8E" w:rsidP="00F30B8E">
      <w:pPr>
        <w:pStyle w:val="NormalHanging12a"/>
      </w:pPr>
      <w:r w:rsidRPr="00E950A1">
        <w:rPr>
          <w:shd w:val="clear" w:color="auto" w:fill="FFFFFF"/>
        </w:rPr>
        <w:t>C.</w:t>
      </w:r>
      <w:r w:rsidRPr="00E950A1">
        <w:rPr>
          <w:shd w:val="clear" w:color="auto" w:fill="FFFFFF"/>
        </w:rPr>
        <w:tab/>
      </w:r>
      <w:r w:rsidRPr="00E950A1">
        <w:t>ker naj bi Grzegorz Braun 1. marca 2022 žalil direktorja državnega inštituta za kardiologijo med opravljanjem njegovih uradnih dolžnosti in v povezavi z njimi, in sicer z obtožbami zoper njega in s pretakanjem dogodkov prek spleta, kar naj bi škodovalo javnemu ugledu te uradne osebe in omajalo zaupanje vanjo, ki ji je bilo izkazano za opravljanje dolžnosti direktorja državnega inštituta za kardiologijo in opravljanje zdravniškega poklica;</w:t>
      </w:r>
      <w:r w:rsidRPr="00E950A1">
        <w:rPr>
          <w:color w:val="000000"/>
        </w:rPr>
        <w:t xml:space="preserve"> </w:t>
      </w:r>
      <w:r w:rsidRPr="00E950A1">
        <w:t xml:space="preserve">ker ta </w:t>
      </w:r>
      <w:r w:rsidR="00074780">
        <w:t>očitana</w:t>
      </w:r>
      <w:r w:rsidR="00074780" w:rsidRPr="00E950A1">
        <w:t xml:space="preserve"> </w:t>
      </w:r>
      <w:r w:rsidRPr="00E950A1">
        <w:t xml:space="preserve">dejanja </w:t>
      </w:r>
      <w:r w:rsidR="0073367A">
        <w:t>predstavljajo</w:t>
      </w:r>
      <w:r w:rsidR="0073367A" w:rsidRPr="00E950A1">
        <w:t xml:space="preserve"> </w:t>
      </w:r>
      <w:r w:rsidRPr="00E950A1">
        <w:t xml:space="preserve">kaznivo dejanje </w:t>
      </w:r>
      <w:r w:rsidR="00074780">
        <w:t>iz</w:t>
      </w:r>
      <w:r w:rsidRPr="00E950A1">
        <w:t xml:space="preserve"> člen</w:t>
      </w:r>
      <w:r w:rsidR="00074780">
        <w:t>a</w:t>
      </w:r>
      <w:r w:rsidRPr="00E950A1">
        <w:t xml:space="preserve"> 226(1) poljskega kazenskega zakonika, skupaj s členom 212(1) in (2) poljskega kazenskega zakonika in v povezavi s členom 11(2) </w:t>
      </w:r>
      <w:r w:rsidR="00074780">
        <w:t xml:space="preserve">tega </w:t>
      </w:r>
      <w:r w:rsidRPr="00E950A1">
        <w:t>zakonika;</w:t>
      </w:r>
    </w:p>
    <w:p w14:paraId="06E94D17" w14:textId="739F1D98" w:rsidR="00F30B8E" w:rsidRPr="00E950A1" w:rsidRDefault="00F30B8E" w:rsidP="00F30B8E">
      <w:pPr>
        <w:pStyle w:val="NormalHanging12a"/>
      </w:pPr>
      <w:r w:rsidRPr="00E950A1">
        <w:rPr>
          <w:shd w:val="clear" w:color="auto" w:fill="FFFFFF"/>
        </w:rPr>
        <w:t>D.</w:t>
      </w:r>
      <w:r w:rsidRPr="00E950A1">
        <w:rPr>
          <w:shd w:val="clear" w:color="auto" w:fill="FFFFFF"/>
        </w:rPr>
        <w:tab/>
      </w:r>
      <w:r w:rsidRPr="00E950A1">
        <w:t xml:space="preserve">ker naj bi Grzegorz Braun 27. januarja 2023 poškodoval božično drevo in uničil okraske, ki so bili v lasti dveh poljskih združenj s pisarnami v stavbi okrožnega sodišča v Krakovu, in ker povzročitev take škode </w:t>
      </w:r>
      <w:r w:rsidR="00074780">
        <w:t xml:space="preserve">predstavlja </w:t>
      </w:r>
      <w:r w:rsidRPr="00E950A1">
        <w:t xml:space="preserve">kaznivo dejanje </w:t>
      </w:r>
      <w:r w:rsidR="00074780">
        <w:t>iz</w:t>
      </w:r>
      <w:r w:rsidRPr="00E950A1">
        <w:t xml:space="preserve"> člen</w:t>
      </w:r>
      <w:r w:rsidR="00074780">
        <w:t>a</w:t>
      </w:r>
      <w:r w:rsidRPr="00E950A1">
        <w:t> 288(1) poljskega kazenskega zakonika;</w:t>
      </w:r>
    </w:p>
    <w:p w14:paraId="3F3F213B" w14:textId="5F311118" w:rsidR="00F30B8E" w:rsidRPr="00E950A1" w:rsidRDefault="00F30B8E" w:rsidP="00F30B8E">
      <w:pPr>
        <w:pStyle w:val="NormalHanging12a"/>
      </w:pPr>
      <w:r w:rsidRPr="00E950A1">
        <w:rPr>
          <w:shd w:val="clear" w:color="auto" w:fill="FFFFFF"/>
        </w:rPr>
        <w:t>E.</w:t>
      </w:r>
      <w:r w:rsidRPr="00E950A1">
        <w:rPr>
          <w:shd w:val="clear" w:color="auto" w:fill="FFFFFF"/>
        </w:rPr>
        <w:tab/>
      </w:r>
      <w:r w:rsidRPr="00E950A1">
        <w:t xml:space="preserve">ker naj bi Grzegorz Braun 30. maja 2023 na sedežu nemškega zgodovinskega inštituta v Varšavi poškodoval premoženje inštituta, kar </w:t>
      </w:r>
      <w:r w:rsidR="00074780">
        <w:t>predstavlja</w:t>
      </w:r>
      <w:r w:rsidR="00074780" w:rsidRPr="00E950A1">
        <w:t xml:space="preserve"> </w:t>
      </w:r>
      <w:r w:rsidRPr="00E950A1">
        <w:t xml:space="preserve">kaznivo dejanje </w:t>
      </w:r>
      <w:r w:rsidR="00074780">
        <w:t>iz</w:t>
      </w:r>
      <w:r w:rsidRPr="00E950A1">
        <w:t xml:space="preserve"> člen</w:t>
      </w:r>
      <w:r w:rsidR="00074780">
        <w:t>a</w:t>
      </w:r>
      <w:r w:rsidRPr="00E950A1">
        <w:t> 288(1) poljskega kazenskega zakonika;</w:t>
      </w:r>
    </w:p>
    <w:p w14:paraId="73EA9EE9" w14:textId="2067B3F0" w:rsidR="00F30B8E" w:rsidRPr="00E950A1" w:rsidRDefault="00F30B8E" w:rsidP="00F30B8E">
      <w:pPr>
        <w:pStyle w:val="NormalHanging12a"/>
      </w:pPr>
      <w:r w:rsidRPr="00E950A1">
        <w:rPr>
          <w:shd w:val="clear" w:color="auto" w:fill="FFFFFF"/>
        </w:rPr>
        <w:t>F.</w:t>
      </w:r>
      <w:r w:rsidRPr="00E950A1">
        <w:rPr>
          <w:shd w:val="clear" w:color="auto" w:fill="FFFFFF"/>
        </w:rPr>
        <w:tab/>
      </w:r>
      <w:r w:rsidRPr="00E950A1">
        <w:t xml:space="preserve">ker naj Grzegorz Braun 30. maja 2023 ne bi zapustil sedeža nemškega zgodovinskega inštituta, čeprav ga je k temu pozvala uradna oseba, kar </w:t>
      </w:r>
      <w:r w:rsidR="00074780">
        <w:t>predstavlja</w:t>
      </w:r>
      <w:r w:rsidR="00074780" w:rsidRPr="00E950A1">
        <w:t xml:space="preserve"> </w:t>
      </w:r>
      <w:r w:rsidRPr="00E950A1">
        <w:t xml:space="preserve">kaznivo dejanje </w:t>
      </w:r>
      <w:r w:rsidR="00074780">
        <w:t>iz</w:t>
      </w:r>
      <w:r w:rsidRPr="00E950A1">
        <w:t xml:space="preserve"> člen</w:t>
      </w:r>
      <w:r w:rsidR="00074780">
        <w:t>a</w:t>
      </w:r>
      <w:r w:rsidRPr="00E950A1">
        <w:t> 193(1) poljskega kazenskega zakonika;</w:t>
      </w:r>
    </w:p>
    <w:p w14:paraId="0ADF3F9E" w14:textId="546C5767" w:rsidR="00F30B8E" w:rsidRPr="00E950A1" w:rsidRDefault="00F30B8E" w:rsidP="00F30B8E">
      <w:pPr>
        <w:pStyle w:val="NormalHanging12a"/>
        <w:rPr>
          <w:color w:val="000000"/>
        </w:rPr>
      </w:pPr>
      <w:r w:rsidRPr="00E950A1">
        <w:rPr>
          <w:shd w:val="clear" w:color="auto" w:fill="FFFFFF"/>
        </w:rPr>
        <w:t>G.</w:t>
      </w:r>
      <w:r w:rsidRPr="00E950A1">
        <w:rPr>
          <w:shd w:val="clear" w:color="auto" w:fill="FFFFFF"/>
        </w:rPr>
        <w:tab/>
      </w:r>
      <w:r w:rsidRPr="00E950A1">
        <w:t xml:space="preserve">ker naj bi Grzegorz Braun 12. decembra 2023 v prostorih poljskega parlamenta javno žalil skupino ljudi zaradi njihove verske pripadnosti in javno žalil predmet verskega bogoslužja (menoro), s tem ko je z gasilnim aparatom ugasnil prižgane sveče na menori, </w:t>
      </w:r>
      <w:r w:rsidR="00074780" w:rsidRPr="00E950A1">
        <w:t xml:space="preserve">ter </w:t>
      </w:r>
      <w:r w:rsidR="00074780">
        <w:t xml:space="preserve">tako </w:t>
      </w:r>
      <w:r w:rsidR="00074780" w:rsidRPr="00E950A1">
        <w:t>prizadel verska čustva Judov</w:t>
      </w:r>
      <w:r w:rsidR="00074780">
        <w:t>,</w:t>
      </w:r>
      <w:r w:rsidR="00074780" w:rsidRPr="00E950A1">
        <w:t xml:space="preserve"> </w:t>
      </w:r>
      <w:r w:rsidRPr="00E950A1">
        <w:t xml:space="preserve">kar </w:t>
      </w:r>
      <w:r w:rsidR="00074780">
        <w:t>predstavlja</w:t>
      </w:r>
      <w:r w:rsidR="00074780" w:rsidRPr="00E950A1">
        <w:t xml:space="preserve"> </w:t>
      </w:r>
      <w:r w:rsidRPr="00E950A1">
        <w:t xml:space="preserve">kaznivo dejanje </w:t>
      </w:r>
      <w:r w:rsidR="00074780">
        <w:t>iz</w:t>
      </w:r>
      <w:r w:rsidRPr="00E950A1">
        <w:t xml:space="preserve"> člen</w:t>
      </w:r>
      <w:r w:rsidR="00074780">
        <w:t>a</w:t>
      </w:r>
      <w:r w:rsidRPr="00E950A1">
        <w:t> 257 poljskega kazenskega zakonika, skupaj s členom 195(1) in členom 196 poljskega kazenskega zakonika in v povezavi s členom 11(2) zakonika;</w:t>
      </w:r>
    </w:p>
    <w:p w14:paraId="31984453" w14:textId="38B85FA4" w:rsidR="00F30B8E" w:rsidRPr="00E950A1" w:rsidRDefault="00F30B8E" w:rsidP="00F30B8E">
      <w:pPr>
        <w:pStyle w:val="NormalHanging12a"/>
      </w:pPr>
      <w:r w:rsidRPr="00E950A1">
        <w:rPr>
          <w:shd w:val="clear" w:color="auto" w:fill="FFFFFF"/>
        </w:rPr>
        <w:t>H.</w:t>
      </w:r>
      <w:r w:rsidRPr="00E950A1">
        <w:rPr>
          <w:shd w:val="clear" w:color="auto" w:fill="FFFFFF"/>
        </w:rPr>
        <w:tab/>
      </w:r>
      <w:r w:rsidRPr="00E950A1">
        <w:t xml:space="preserve">ker naj bi Grzegorz Braun 12. decembra 2023 v prostorih poljskega parlamenta posegel v telesno integriteto oškodovane stranke, ki je posredovala, da bi zaščitila javni red, </w:t>
      </w:r>
      <w:r w:rsidR="00907B7C">
        <w:t>s tem, ko</w:t>
      </w:r>
      <w:r w:rsidR="00074780" w:rsidRPr="00E950A1">
        <w:t xml:space="preserve"> </w:t>
      </w:r>
      <w:r w:rsidRPr="00E950A1">
        <w:t xml:space="preserve">je v oškodovano stranko usmeril </w:t>
      </w:r>
      <w:r w:rsidR="00907B7C">
        <w:t xml:space="preserve">brizg iz </w:t>
      </w:r>
      <w:r w:rsidRPr="00E950A1">
        <w:t>gasiln</w:t>
      </w:r>
      <w:r w:rsidR="00907B7C">
        <w:t>ega</w:t>
      </w:r>
      <w:r w:rsidRPr="00E950A1">
        <w:t xml:space="preserve"> aparat</w:t>
      </w:r>
      <w:r w:rsidR="00907B7C">
        <w:t>a</w:t>
      </w:r>
      <w:r w:rsidRPr="00E950A1">
        <w:t>, ki vsebuje prašno snov;</w:t>
      </w:r>
      <w:r w:rsidRPr="00E950A1">
        <w:rPr>
          <w:color w:val="000000"/>
        </w:rPr>
        <w:t xml:space="preserve"> ker </w:t>
      </w:r>
      <w:r w:rsidRPr="00E950A1">
        <w:t xml:space="preserve">naj bi Grzegorz Braun </w:t>
      </w:r>
      <w:r w:rsidRPr="00E950A1">
        <w:rPr>
          <w:color w:val="000000"/>
        </w:rPr>
        <w:t xml:space="preserve">oškodovani stranki s tem povzročil </w:t>
      </w:r>
      <w:r w:rsidR="00907B7C">
        <w:rPr>
          <w:color w:val="000000"/>
        </w:rPr>
        <w:t>lažjo</w:t>
      </w:r>
      <w:r w:rsidR="00907B7C" w:rsidRPr="00E950A1">
        <w:rPr>
          <w:color w:val="000000"/>
        </w:rPr>
        <w:t xml:space="preserve"> </w:t>
      </w:r>
      <w:r w:rsidRPr="00E950A1">
        <w:rPr>
          <w:color w:val="000000"/>
        </w:rPr>
        <w:t>škodo</w:t>
      </w:r>
      <w:r w:rsidR="00907B7C">
        <w:rPr>
          <w:color w:val="000000"/>
        </w:rPr>
        <w:t xml:space="preserve"> na zdravju</w:t>
      </w:r>
      <w:r w:rsidRPr="00E950A1">
        <w:rPr>
          <w:color w:val="000000"/>
        </w:rPr>
        <w:t xml:space="preserve">, ki je trajala do sedem dni, kar </w:t>
      </w:r>
      <w:r w:rsidR="00907B7C">
        <w:rPr>
          <w:color w:val="000000"/>
        </w:rPr>
        <w:t>predstavlja</w:t>
      </w:r>
      <w:r w:rsidR="00907B7C" w:rsidRPr="00E950A1">
        <w:rPr>
          <w:color w:val="000000"/>
        </w:rPr>
        <w:t xml:space="preserve"> </w:t>
      </w:r>
      <w:r w:rsidRPr="00E950A1">
        <w:rPr>
          <w:color w:val="000000"/>
        </w:rPr>
        <w:t xml:space="preserve">kaznivo dejanje </w:t>
      </w:r>
      <w:r w:rsidR="00907B7C">
        <w:rPr>
          <w:color w:val="000000"/>
        </w:rPr>
        <w:t>iz</w:t>
      </w:r>
      <w:r w:rsidRPr="00E950A1">
        <w:rPr>
          <w:color w:val="000000"/>
        </w:rPr>
        <w:t xml:space="preserve"> člen</w:t>
      </w:r>
      <w:r w:rsidR="00907B7C">
        <w:rPr>
          <w:color w:val="000000"/>
        </w:rPr>
        <w:t>a</w:t>
      </w:r>
      <w:r w:rsidRPr="00E950A1">
        <w:rPr>
          <w:color w:val="000000"/>
        </w:rPr>
        <w:t xml:space="preserve"> 157(2) poljskega kazenskega zakonika, skupaj s členom 217a poljskega kazenskega zakonika in v povezavi s členom 11(2) tega </w:t>
      </w:r>
      <w:r w:rsidRPr="00E950A1">
        <w:rPr>
          <w:color w:val="000000"/>
        </w:rPr>
        <w:lastRenderedPageBreak/>
        <w:t>zakonika</w:t>
      </w:r>
      <w:r w:rsidRPr="00E950A1">
        <w:t>;</w:t>
      </w:r>
    </w:p>
    <w:p w14:paraId="3981F946" w14:textId="43DA2B58" w:rsidR="00F30B8E" w:rsidRPr="00E950A1" w:rsidRDefault="00F30B8E" w:rsidP="00F30B8E">
      <w:pPr>
        <w:pStyle w:val="NormalHanging12a"/>
      </w:pPr>
      <w:r w:rsidRPr="00E950A1">
        <w:t>I.</w:t>
      </w:r>
      <w:r w:rsidRPr="00E950A1">
        <w:tab/>
        <w:t xml:space="preserve">ker se je preiskava, ki je bila izvedena v zvezi z </w:t>
      </w:r>
      <w:r w:rsidR="00907B7C">
        <w:t>očitanimi</w:t>
      </w:r>
      <w:r w:rsidR="00907B7C" w:rsidRPr="00E950A1">
        <w:t xml:space="preserve"> </w:t>
      </w:r>
      <w:r w:rsidRPr="00E950A1">
        <w:t xml:space="preserve">kaznivimi dejanji, opisanimi v zahtevi za odvzem imunitete, prvotno začela 25. maja 2023, ko je imel Grzegorz Braun imuniteto kot poslanec poljskega parlamenta; ker je poljski parlament </w:t>
      </w:r>
      <w:r w:rsidRPr="00E950A1">
        <w:rPr>
          <w:color w:val="000000"/>
        </w:rPr>
        <w:t xml:space="preserve">17. januarja 2024 </w:t>
      </w:r>
      <w:r w:rsidR="0073367A">
        <w:rPr>
          <w:color w:val="000000"/>
        </w:rPr>
        <w:t>po</w:t>
      </w:r>
      <w:r w:rsidRPr="00E950A1">
        <w:rPr>
          <w:color w:val="000000"/>
        </w:rPr>
        <w:t>dal soglasje za vložitev kazenske obtožbe zoper Grzegorza Brauna v zvezi s kaznivimi dejanji, opisanimi v zahtevi za odvzem imunitete;</w:t>
      </w:r>
      <w:r w:rsidRPr="00E950A1">
        <w:rPr>
          <w:shd w:val="clear" w:color="auto" w:fill="FFFFFF"/>
        </w:rPr>
        <w:t xml:space="preserve"> ker</w:t>
      </w:r>
      <w:r w:rsidRPr="00E950A1">
        <w:t xml:space="preserve"> je bil Grzegorz Braun </w:t>
      </w:r>
      <w:r w:rsidRPr="00E950A1">
        <w:rPr>
          <w:shd w:val="clear" w:color="auto" w:fill="FFFFFF"/>
        </w:rPr>
        <w:t xml:space="preserve">junija 2024 na </w:t>
      </w:r>
      <w:r w:rsidR="00907B7C">
        <w:rPr>
          <w:shd w:val="clear" w:color="auto" w:fill="FFFFFF"/>
        </w:rPr>
        <w:t>evropskih</w:t>
      </w:r>
      <w:r w:rsidRPr="00E950A1">
        <w:rPr>
          <w:shd w:val="clear" w:color="auto" w:fill="FFFFFF"/>
        </w:rPr>
        <w:t xml:space="preserve">volitvah </w:t>
      </w:r>
      <w:r w:rsidR="00907B7C" w:rsidRPr="00E950A1">
        <w:rPr>
          <w:shd w:val="clear" w:color="auto" w:fill="FFFFFF"/>
        </w:rPr>
        <w:t xml:space="preserve">izvoljen </w:t>
      </w:r>
      <w:r w:rsidRPr="00E950A1">
        <w:rPr>
          <w:shd w:val="clear" w:color="auto" w:fill="FFFFFF"/>
        </w:rPr>
        <w:t>v Evropski parlament</w:t>
      </w:r>
      <w:r w:rsidRPr="00E950A1">
        <w:t>; ker</w:t>
      </w:r>
      <w:r w:rsidRPr="00E950A1">
        <w:rPr>
          <w:shd w:val="clear" w:color="auto" w:fill="FFFFFF"/>
        </w:rPr>
        <w:t xml:space="preserve"> </w:t>
      </w:r>
      <w:r w:rsidRPr="00E950A1">
        <w:t xml:space="preserve">Grzegorz Braun </w:t>
      </w:r>
      <w:r w:rsidRPr="00E950A1">
        <w:rPr>
          <w:shd w:val="clear" w:color="auto" w:fill="FFFFFF"/>
        </w:rPr>
        <w:t xml:space="preserve">v času </w:t>
      </w:r>
      <w:r w:rsidR="00907B7C">
        <w:rPr>
          <w:shd w:val="clear" w:color="auto" w:fill="FFFFFF"/>
        </w:rPr>
        <w:t>izvršitve očitan</w:t>
      </w:r>
      <w:r w:rsidR="0073367A">
        <w:rPr>
          <w:shd w:val="clear" w:color="auto" w:fill="FFFFFF"/>
        </w:rPr>
        <w:t>ih</w:t>
      </w:r>
      <w:r w:rsidR="00907B7C" w:rsidRPr="00E950A1">
        <w:rPr>
          <w:shd w:val="clear" w:color="auto" w:fill="FFFFFF"/>
        </w:rPr>
        <w:t xml:space="preserve"> </w:t>
      </w:r>
      <w:r w:rsidRPr="00E950A1">
        <w:rPr>
          <w:shd w:val="clear" w:color="auto" w:fill="FFFFFF"/>
        </w:rPr>
        <w:t>kazniv</w:t>
      </w:r>
      <w:r w:rsidR="0073367A">
        <w:rPr>
          <w:shd w:val="clear" w:color="auto" w:fill="FFFFFF"/>
        </w:rPr>
        <w:t>ih</w:t>
      </w:r>
      <w:r w:rsidRPr="00E950A1">
        <w:rPr>
          <w:shd w:val="clear" w:color="auto" w:fill="FFFFFF"/>
        </w:rPr>
        <w:t xml:space="preserve"> dejanj še ni bil poslanec Evropskega parlamenta;</w:t>
      </w:r>
    </w:p>
    <w:p w14:paraId="4A44B318" w14:textId="23BDB8D8" w:rsidR="00F30B8E" w:rsidRPr="00E950A1" w:rsidRDefault="00F30B8E" w:rsidP="00F30B8E">
      <w:pPr>
        <w:pStyle w:val="NormalHanging12a"/>
      </w:pPr>
      <w:r w:rsidRPr="00E950A1">
        <w:t>J.</w:t>
      </w:r>
      <w:r w:rsidRPr="00E950A1">
        <w:tab/>
        <w:t xml:space="preserve">ker </w:t>
      </w:r>
      <w:r w:rsidR="00907B7C">
        <w:t>očitana</w:t>
      </w:r>
      <w:r w:rsidR="00907B7C" w:rsidRPr="00E950A1">
        <w:t xml:space="preserve"> </w:t>
      </w:r>
      <w:r w:rsidRPr="00E950A1">
        <w:t>kazniva dejanja in posledična zahteva za odvzem imunitete niso povezana z mnenjem ali glasom, ki bi ga Grzegorz Braun izrazil pri opravljanju svojih dolžnosti v smislu člena 8 Protokola št. 7 o privilegijih in imunitetah Evropske unije;</w:t>
      </w:r>
    </w:p>
    <w:p w14:paraId="48977031" w14:textId="77777777" w:rsidR="00F30B8E" w:rsidRPr="00E950A1" w:rsidRDefault="00F30B8E" w:rsidP="00F30B8E">
      <w:pPr>
        <w:pStyle w:val="NormalHanging12a"/>
      </w:pPr>
      <w:r w:rsidRPr="00E950A1">
        <w:t>K.</w:t>
      </w:r>
      <w:r w:rsidRPr="00E950A1">
        <w:tab/>
        <w:t>ker v skladu s členom 9, prvi odstavek, točka (a), Protokola št. 7 o privilegijih in imunitetah Evropske unije poslanci Evropskega parlamenta na ozemlju svoje države uživajo imunitete, priznane poslancem parlamenta te države;</w:t>
      </w:r>
    </w:p>
    <w:p w14:paraId="74B7E4C9" w14:textId="4D2B4B09" w:rsidR="00F30B8E" w:rsidRPr="00E950A1" w:rsidRDefault="00F30B8E" w:rsidP="00F30B8E">
      <w:pPr>
        <w:pStyle w:val="NormalHanging12a"/>
      </w:pPr>
      <w:r w:rsidRPr="00E950A1">
        <w:t>L.</w:t>
      </w:r>
      <w:r w:rsidRPr="00E950A1">
        <w:tab/>
        <w:t xml:space="preserve">ker člen 105(2) in (5) poljske ustave določa, da poslanec od dneva razglasitve volilnih rezultatov do dneva izteka svojega mandata ne more biti </w:t>
      </w:r>
      <w:r w:rsidR="00C23AEE">
        <w:t xml:space="preserve">spoznan za </w:t>
      </w:r>
      <w:r w:rsidRPr="00E950A1">
        <w:t>kazensko odgovorn</w:t>
      </w:r>
      <w:r w:rsidR="00C23AEE">
        <w:t>ega</w:t>
      </w:r>
      <w:r w:rsidRPr="00E950A1">
        <w:t xml:space="preserve"> brez </w:t>
      </w:r>
      <w:r w:rsidR="00C23AEE">
        <w:t>soglasja</w:t>
      </w:r>
      <w:r w:rsidR="00C23AEE" w:rsidRPr="00E950A1">
        <w:t xml:space="preserve"> </w:t>
      </w:r>
      <w:r w:rsidRPr="00E950A1">
        <w:t xml:space="preserve">poljskega parlamenta in se ga brez </w:t>
      </w:r>
      <w:r w:rsidR="00C23AEE">
        <w:t>soglasja</w:t>
      </w:r>
      <w:r w:rsidR="00C23AEE" w:rsidRPr="00E950A1">
        <w:t xml:space="preserve"> </w:t>
      </w:r>
      <w:r w:rsidRPr="00E950A1">
        <w:t>parlamenta ne sme pridržati ali prijeti, razen kadar se ga zaloti med storitvijo kaznivega dejanja in je njegovo pridržanje nujno za zagotovitev pravilnega poteka postopka;</w:t>
      </w:r>
    </w:p>
    <w:p w14:paraId="4DD0DCD1" w14:textId="77777777" w:rsidR="00F30B8E" w:rsidRPr="00E950A1" w:rsidRDefault="00F30B8E" w:rsidP="00F30B8E">
      <w:pPr>
        <w:pStyle w:val="NormalHanging12a"/>
      </w:pPr>
      <w:r w:rsidRPr="00E950A1">
        <w:t>M.</w:t>
      </w:r>
      <w:r w:rsidRPr="00E950A1">
        <w:tab/>
        <w:t>ker je namen poslanske imunitete zaščititi Parlament in njegove poslance pred sodnimi postopki, povezanimi z dejavnostmi poslancev med opravljanjem parlamentarnih dolžnosti, ki jih od teh dolžnosti ni mogoče ločiti;</w:t>
      </w:r>
    </w:p>
    <w:p w14:paraId="60B42A0C" w14:textId="77777777" w:rsidR="00F30B8E" w:rsidRPr="00E950A1" w:rsidRDefault="00F30B8E" w:rsidP="00F30B8E">
      <w:pPr>
        <w:pStyle w:val="NormalHanging12a"/>
      </w:pPr>
      <w:r w:rsidRPr="00E950A1">
        <w:t>N.</w:t>
      </w:r>
      <w:r w:rsidRPr="00E950A1">
        <w:tab/>
        <w:t>ker v skladu s členom 5(2) Poslovnika parlamentarna imuniteta ni osebni privilegij poslanca, temveč je jamstvo neodvisnosti Parlamenta kot celote in njegovih poslancev;</w:t>
      </w:r>
    </w:p>
    <w:p w14:paraId="7ABDEC51" w14:textId="0D172EA0" w:rsidR="00F30B8E" w:rsidRPr="00E950A1" w:rsidRDefault="00F30B8E" w:rsidP="00F30B8E">
      <w:pPr>
        <w:pStyle w:val="NormalHanging12a"/>
      </w:pPr>
      <w:r w:rsidRPr="00E950A1">
        <w:t>O.</w:t>
      </w:r>
      <w:r w:rsidRPr="00E950A1">
        <w:tab/>
        <w:t xml:space="preserve">ker v tem primeru Parlament ni našel dokaza o tem, da gre za </w:t>
      </w:r>
      <w:r w:rsidRPr="00E950A1">
        <w:rPr>
          <w:i/>
          <w:iCs/>
        </w:rPr>
        <w:t>fumus persecutionis</w:t>
      </w:r>
      <w:r w:rsidRPr="00E950A1">
        <w:t xml:space="preserve">, kar pomeni dejstva, ki kažejo, da bi bil namen sodnega postopka škodovati politični dejavnosti poslanca </w:t>
      </w:r>
      <w:r w:rsidR="00D57CD0" w:rsidRPr="00E950A1">
        <w:t>pri opravljanju funkcije</w:t>
      </w:r>
      <w:r w:rsidR="00D57CD0">
        <w:t xml:space="preserve"> poslanca </w:t>
      </w:r>
      <w:r w:rsidRPr="00E950A1">
        <w:t>Evropskega parlamenta;</w:t>
      </w:r>
    </w:p>
    <w:p w14:paraId="631FD716" w14:textId="77777777" w:rsidR="00F30B8E" w:rsidRPr="00E950A1" w:rsidRDefault="00F30B8E" w:rsidP="00F30B8E">
      <w:pPr>
        <w:pStyle w:val="NormalHanging12a"/>
      </w:pPr>
      <w:r w:rsidRPr="00E950A1">
        <w:t>P.</w:t>
      </w:r>
      <w:r w:rsidRPr="00E950A1">
        <w:tab/>
        <w:t>ker Parlamenta ni mogoče enačiti s sodiščem in ker poslanec v zvezi s tem postopkom za odvzem imunitete ne sme biti obravnavan kot „obtoženec“</w:t>
      </w:r>
      <w:r w:rsidRPr="00E950A1">
        <w:rPr>
          <w:vertAlign w:val="superscript"/>
        </w:rPr>
        <w:footnoteReference w:id="2"/>
      </w:r>
      <w:r w:rsidRPr="00E950A1">
        <w:t>;</w:t>
      </w:r>
    </w:p>
    <w:p w14:paraId="578B43FA" w14:textId="4D645584" w:rsidR="00F30B8E" w:rsidRPr="00E950A1" w:rsidRDefault="00F30B8E" w:rsidP="00F30B8E">
      <w:pPr>
        <w:pStyle w:val="NormalHanging12a"/>
      </w:pPr>
      <w:r w:rsidRPr="00E950A1">
        <w:t>1.</w:t>
      </w:r>
      <w:r w:rsidRPr="00E950A1">
        <w:tab/>
        <w:t xml:space="preserve">sklene, da se Grzegorzu Braunu </w:t>
      </w:r>
      <w:r w:rsidR="00C23AEE" w:rsidRPr="00E950A1">
        <w:t xml:space="preserve">odvzame </w:t>
      </w:r>
      <w:r w:rsidRPr="00E950A1">
        <w:t>imuniteta;</w:t>
      </w:r>
    </w:p>
    <w:p w14:paraId="14BBB79F" w14:textId="0D5FAF59" w:rsidR="00E365E1" w:rsidRPr="00E950A1" w:rsidRDefault="00F30B8E" w:rsidP="0026364C">
      <w:pPr>
        <w:pStyle w:val="NormalHanging12a"/>
      </w:pPr>
      <w:r w:rsidRPr="00E950A1">
        <w:t>2.</w:t>
      </w:r>
      <w:r w:rsidRPr="00E950A1">
        <w:tab/>
        <w:t xml:space="preserve">naroči svoji predsednici, naj ta sklep in poročilo pristojnega odbora nemudoma posreduje </w:t>
      </w:r>
      <w:r w:rsidR="00757554" w:rsidRPr="00E950A1">
        <w:t>pristojn</w:t>
      </w:r>
      <w:r w:rsidR="00757554">
        <w:t>im</w:t>
      </w:r>
      <w:r w:rsidR="00757554" w:rsidRPr="00E950A1">
        <w:t xml:space="preserve"> organ</w:t>
      </w:r>
      <w:r w:rsidR="00757554">
        <w:t>om</w:t>
      </w:r>
      <w:r w:rsidR="00757554" w:rsidRPr="00E950A1">
        <w:t xml:space="preserve"> </w:t>
      </w:r>
      <w:r w:rsidRPr="00E950A1">
        <w:t>Republike Poljske in Grzegorzu Braunu.</w:t>
      </w:r>
    </w:p>
    <w:sectPr w:rsidR="00E365E1" w:rsidRPr="00E950A1" w:rsidSect="00E950A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A0FF4" w14:textId="77777777" w:rsidR="00BE0A88" w:rsidRPr="00E950A1" w:rsidRDefault="00BE0A88">
      <w:r w:rsidRPr="00E950A1">
        <w:separator/>
      </w:r>
    </w:p>
  </w:endnote>
  <w:endnote w:type="continuationSeparator" w:id="0">
    <w:p w14:paraId="2C6A07CE" w14:textId="77777777" w:rsidR="00BE0A88" w:rsidRPr="00E950A1" w:rsidRDefault="00BE0A88">
      <w:r w:rsidRPr="00E950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16893" w14:textId="77777777" w:rsidR="00064002" w:rsidRPr="00E950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C1770" w14:textId="77777777" w:rsidR="00064002" w:rsidRPr="00E950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AD7E7" w14:textId="77777777" w:rsidR="00064002" w:rsidRPr="00E950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16552E" w14:textId="77777777" w:rsidR="00BE0A88" w:rsidRPr="00E950A1" w:rsidRDefault="00BE0A88">
      <w:r w:rsidRPr="00E950A1">
        <w:separator/>
      </w:r>
    </w:p>
  </w:footnote>
  <w:footnote w:type="continuationSeparator" w:id="0">
    <w:p w14:paraId="199AAC96" w14:textId="77777777" w:rsidR="00BE0A88" w:rsidRPr="00E950A1" w:rsidRDefault="00BE0A88">
      <w:r w:rsidRPr="00E950A1">
        <w:continuationSeparator/>
      </w:r>
    </w:p>
  </w:footnote>
  <w:footnote w:id="1">
    <w:p w14:paraId="51DAC006" w14:textId="0565E180" w:rsidR="00F30B8E" w:rsidRPr="00E950A1" w:rsidRDefault="00F30B8E" w:rsidP="00E950A1">
      <w:pPr>
        <w:pStyle w:val="FootnoteText"/>
        <w:ind w:left="567" w:hanging="567"/>
        <w:rPr>
          <w:sz w:val="24"/>
          <w:lang w:val="sl-SI"/>
        </w:rPr>
      </w:pPr>
      <w:r w:rsidRPr="00E950A1">
        <w:rPr>
          <w:rStyle w:val="FootnoteReference"/>
          <w:sz w:val="24"/>
          <w:lang w:val="sl-SI"/>
        </w:rPr>
        <w:footnoteRef/>
      </w:r>
      <w:r w:rsidR="00E950A1" w:rsidRPr="00E950A1">
        <w:rPr>
          <w:sz w:val="24"/>
          <w:lang w:val="sl-SI"/>
        </w:rPr>
        <w:t xml:space="preserve"> </w:t>
      </w:r>
      <w:r w:rsidR="00E950A1" w:rsidRPr="00E950A1">
        <w:rPr>
          <w:sz w:val="24"/>
          <w:lang w:val="sl-SI"/>
        </w:rPr>
        <w:tab/>
      </w:r>
      <w:r w:rsidRPr="00BC7709">
        <w:rPr>
          <w:sz w:val="24"/>
          <w:lang w:val="sl-SI"/>
        </w:rPr>
        <w:t xml:space="preserve">Sodba Sodišča z dne 21. oktobra 2008, </w:t>
      </w:r>
      <w:r w:rsidRPr="0026364C">
        <w:rPr>
          <w:iCs/>
        </w:rPr>
        <w:t>Marra/De Gregorio in Clemente</w:t>
      </w:r>
      <w:r w:rsidRPr="00BC7709">
        <w:rPr>
          <w:sz w:val="24"/>
          <w:lang w:val="sl-SI"/>
        </w:rPr>
        <w:t>, C-200/07 in C-201/07, ECLI:EU:C:2008:579; sodba Splošnega sodišča z dne 19. marca 2010</w:t>
      </w:r>
      <w:r w:rsidR="00BC7709">
        <w:rPr>
          <w:sz w:val="24"/>
          <w:lang w:val="sl-SI"/>
        </w:rPr>
        <w:t>,</w:t>
      </w:r>
      <w:r w:rsidRPr="00BC7709">
        <w:rPr>
          <w:sz w:val="24"/>
          <w:lang w:val="sl-SI"/>
        </w:rPr>
        <w:t xml:space="preserve"> </w:t>
      </w:r>
      <w:r w:rsidRPr="0026364C">
        <w:rPr>
          <w:iCs/>
        </w:rPr>
        <w:t>Gollnisch/Parlament</w:t>
      </w:r>
      <w:r w:rsidRPr="00BC7709">
        <w:rPr>
          <w:sz w:val="24"/>
          <w:lang w:val="sl-SI"/>
        </w:rPr>
        <w:t xml:space="preserve">, T-42/06, ECLI:EU:T:2010:102; sodba Sodišča z dne 6. septembra 2011, </w:t>
      </w:r>
      <w:r w:rsidRPr="0026364C">
        <w:rPr>
          <w:iCs/>
        </w:rPr>
        <w:t>Patriciello</w:t>
      </w:r>
      <w:r w:rsidRPr="00BC7709">
        <w:rPr>
          <w:sz w:val="24"/>
          <w:lang w:val="sl-SI"/>
        </w:rPr>
        <w:t xml:space="preserve">, C-163/10, ECLI: EU:C:2011:543; sodba Splošnega sodišča z dne 17. januarja 2013, </w:t>
      </w:r>
      <w:r w:rsidRPr="0026364C">
        <w:rPr>
          <w:iCs/>
        </w:rPr>
        <w:t>Gollnisch/Parlament</w:t>
      </w:r>
      <w:r w:rsidRPr="00BC7709">
        <w:rPr>
          <w:sz w:val="24"/>
          <w:lang w:val="sl-SI"/>
        </w:rPr>
        <w:t>, T-346/11 in T-347/11, ECLI:EU:T:2013:23; sodba Sodišča z dne 19. decembra 2019</w:t>
      </w:r>
      <w:r w:rsidR="00BC7709">
        <w:rPr>
          <w:sz w:val="24"/>
          <w:lang w:val="sl-SI"/>
        </w:rPr>
        <w:t>,</w:t>
      </w:r>
      <w:r w:rsidRPr="00BC7709">
        <w:rPr>
          <w:sz w:val="24"/>
          <w:lang w:val="sl-SI"/>
        </w:rPr>
        <w:t xml:space="preserve"> </w:t>
      </w:r>
      <w:r w:rsidRPr="0026364C">
        <w:rPr>
          <w:iCs/>
        </w:rPr>
        <w:t>Junqueras Vies</w:t>
      </w:r>
      <w:r w:rsidRPr="00BC7709">
        <w:rPr>
          <w:sz w:val="24"/>
          <w:lang w:val="sl-SI"/>
        </w:rPr>
        <w:t>, C-502/19, ECLI:EU:C:2019:1115; sodba Splošnega sodišča z dne 5. julija 2023</w:t>
      </w:r>
      <w:r w:rsidR="00BC7709">
        <w:rPr>
          <w:sz w:val="24"/>
          <w:lang w:val="sl-SI"/>
        </w:rPr>
        <w:t>,</w:t>
      </w:r>
      <w:r w:rsidRPr="00BC7709">
        <w:rPr>
          <w:sz w:val="24"/>
          <w:lang w:val="sl-SI"/>
        </w:rPr>
        <w:t xml:space="preserve"> </w:t>
      </w:r>
      <w:r w:rsidRPr="0026364C">
        <w:rPr>
          <w:iCs/>
        </w:rPr>
        <w:t>Puigdemont i Casamajó in drugi/Parlament</w:t>
      </w:r>
      <w:r w:rsidRPr="00BC7709">
        <w:rPr>
          <w:sz w:val="24"/>
          <w:lang w:val="sl-SI"/>
        </w:rPr>
        <w:t>, T-272/21, ECLI:EU:T:2023:373.</w:t>
      </w:r>
    </w:p>
  </w:footnote>
  <w:footnote w:id="2">
    <w:p w14:paraId="50058DCE" w14:textId="02FA3D7F" w:rsidR="00F30B8E" w:rsidRPr="00E950A1" w:rsidRDefault="00F30B8E" w:rsidP="00E950A1">
      <w:pPr>
        <w:pStyle w:val="FootnoteText"/>
        <w:ind w:left="567" w:hanging="567"/>
        <w:rPr>
          <w:sz w:val="24"/>
          <w:lang w:val="sl-SI"/>
        </w:rPr>
      </w:pPr>
      <w:r w:rsidRPr="00E950A1">
        <w:rPr>
          <w:rStyle w:val="FootnoteReference"/>
          <w:sz w:val="24"/>
          <w:lang w:val="sl-SI"/>
        </w:rPr>
        <w:footnoteRef/>
      </w:r>
      <w:r w:rsidR="00E950A1" w:rsidRPr="00E950A1">
        <w:rPr>
          <w:sz w:val="24"/>
          <w:lang w:val="sl-SI"/>
        </w:rPr>
        <w:t xml:space="preserve"> </w:t>
      </w:r>
      <w:r w:rsidR="00E950A1" w:rsidRPr="00E950A1">
        <w:rPr>
          <w:sz w:val="24"/>
          <w:lang w:val="sl-SI"/>
        </w:rPr>
        <w:tab/>
      </w:r>
      <w:r w:rsidR="00BC7709">
        <w:rPr>
          <w:sz w:val="24"/>
          <w:lang w:val="sl-SI"/>
        </w:rPr>
        <w:t>S</w:t>
      </w:r>
      <w:r w:rsidR="00BC7709" w:rsidRPr="00E950A1">
        <w:rPr>
          <w:sz w:val="24"/>
          <w:lang w:val="sl-SI"/>
        </w:rPr>
        <w:t xml:space="preserve">odba </w:t>
      </w:r>
      <w:r w:rsidRPr="00E950A1">
        <w:rPr>
          <w:sz w:val="24"/>
          <w:lang w:val="sl-SI"/>
        </w:rPr>
        <w:t>S</w:t>
      </w:r>
      <w:r w:rsidR="00C23AEE">
        <w:rPr>
          <w:sz w:val="24"/>
          <w:lang w:val="sl-SI"/>
        </w:rPr>
        <w:t>plošnega s</w:t>
      </w:r>
      <w:r w:rsidRPr="00E950A1">
        <w:rPr>
          <w:sz w:val="24"/>
          <w:lang w:val="sl-SI"/>
        </w:rPr>
        <w:t>odišča z dne 30. aprila 2019</w:t>
      </w:r>
      <w:r w:rsidR="00BC7709">
        <w:rPr>
          <w:sz w:val="24"/>
          <w:lang w:val="sl-SI"/>
        </w:rPr>
        <w:t>,</w:t>
      </w:r>
      <w:r w:rsidRPr="00E950A1">
        <w:rPr>
          <w:sz w:val="24"/>
          <w:lang w:val="sl-SI"/>
        </w:rPr>
        <w:t xml:space="preserve"> </w:t>
      </w:r>
      <w:r w:rsidRPr="0026364C">
        <w:rPr>
          <w:iCs/>
          <w:sz w:val="24"/>
          <w:lang w:val="sl-SI"/>
        </w:rPr>
        <w:t>Briois/Parlament,</w:t>
      </w:r>
      <w:r w:rsidRPr="00E950A1">
        <w:rPr>
          <w:sz w:val="24"/>
          <w:lang w:val="sl-SI"/>
        </w:rPr>
        <w:t xml:space="preserve">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8696F" w14:textId="77777777" w:rsidR="00064002" w:rsidRPr="00E950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E76C1" w14:textId="77777777" w:rsidR="00064002" w:rsidRPr="00E950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BD6AD" w14:textId="77777777" w:rsidR="00064002" w:rsidRPr="00E950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SL"/>
    <w:docVar w:name="dvnumam" w:val="0"/>
    <w:docVar w:name="dvpe" w:val="770.079"/>
    <w:docVar w:name="dvrapporteur" w:val="Poročevalec: "/>
    <w:docVar w:name="dvtitre" w:val="Sklep Evropskega parlamenta z dne … 2025 o zahtevi za odvzem imunitete Grzegorzu Braunu(2024/2102(IMM))"/>
  </w:docVars>
  <w:rsids>
    <w:rsidRoot w:val="00BE0A88"/>
    <w:rsid w:val="00002272"/>
    <w:rsid w:val="00064002"/>
    <w:rsid w:val="000677B9"/>
    <w:rsid w:val="00074780"/>
    <w:rsid w:val="000831BA"/>
    <w:rsid w:val="000A42CC"/>
    <w:rsid w:val="000E7DD9"/>
    <w:rsid w:val="0010095E"/>
    <w:rsid w:val="00125B37"/>
    <w:rsid w:val="00187494"/>
    <w:rsid w:val="00196C11"/>
    <w:rsid w:val="001C2BEA"/>
    <w:rsid w:val="001F32AE"/>
    <w:rsid w:val="0026364C"/>
    <w:rsid w:val="002767FF"/>
    <w:rsid w:val="002B18FE"/>
    <w:rsid w:val="002B5493"/>
    <w:rsid w:val="00315DA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45AD"/>
    <w:rsid w:val="006631B6"/>
    <w:rsid w:val="00680577"/>
    <w:rsid w:val="006F74FA"/>
    <w:rsid w:val="00731ADD"/>
    <w:rsid w:val="0073367A"/>
    <w:rsid w:val="00734777"/>
    <w:rsid w:val="00747932"/>
    <w:rsid w:val="00751A4A"/>
    <w:rsid w:val="00756632"/>
    <w:rsid w:val="00757554"/>
    <w:rsid w:val="00762C74"/>
    <w:rsid w:val="00786EC0"/>
    <w:rsid w:val="007D1690"/>
    <w:rsid w:val="007E22AD"/>
    <w:rsid w:val="00817416"/>
    <w:rsid w:val="00842779"/>
    <w:rsid w:val="00865F67"/>
    <w:rsid w:val="00875AB5"/>
    <w:rsid w:val="00881A7B"/>
    <w:rsid w:val="008840E5"/>
    <w:rsid w:val="00887B3E"/>
    <w:rsid w:val="008C2AC6"/>
    <w:rsid w:val="008D4BEE"/>
    <w:rsid w:val="00907B7C"/>
    <w:rsid w:val="00930C23"/>
    <w:rsid w:val="0093193B"/>
    <w:rsid w:val="009509D8"/>
    <w:rsid w:val="00950B64"/>
    <w:rsid w:val="00981893"/>
    <w:rsid w:val="00A04E49"/>
    <w:rsid w:val="00A1687D"/>
    <w:rsid w:val="00A43E52"/>
    <w:rsid w:val="00A4678D"/>
    <w:rsid w:val="00A778C7"/>
    <w:rsid w:val="00AB441E"/>
    <w:rsid w:val="00AB6293"/>
    <w:rsid w:val="00AE0928"/>
    <w:rsid w:val="00AF3B82"/>
    <w:rsid w:val="00B12E95"/>
    <w:rsid w:val="00B22876"/>
    <w:rsid w:val="00B558F0"/>
    <w:rsid w:val="00BC7709"/>
    <w:rsid w:val="00BD48FE"/>
    <w:rsid w:val="00BD7BD8"/>
    <w:rsid w:val="00BE0A88"/>
    <w:rsid w:val="00BE6ADC"/>
    <w:rsid w:val="00C05BFE"/>
    <w:rsid w:val="00C23AEE"/>
    <w:rsid w:val="00C23CD4"/>
    <w:rsid w:val="00C61C0C"/>
    <w:rsid w:val="00C941CB"/>
    <w:rsid w:val="00CB78FC"/>
    <w:rsid w:val="00CC2357"/>
    <w:rsid w:val="00CF071A"/>
    <w:rsid w:val="00D058B8"/>
    <w:rsid w:val="00D56C11"/>
    <w:rsid w:val="00D57CD0"/>
    <w:rsid w:val="00D834A0"/>
    <w:rsid w:val="00D872DF"/>
    <w:rsid w:val="00D91E21"/>
    <w:rsid w:val="00DA7FCD"/>
    <w:rsid w:val="00DD678B"/>
    <w:rsid w:val="00E365E1"/>
    <w:rsid w:val="00E820A4"/>
    <w:rsid w:val="00E950A1"/>
    <w:rsid w:val="00EB006A"/>
    <w:rsid w:val="00EB4772"/>
    <w:rsid w:val="00ED169E"/>
    <w:rsid w:val="00ED4235"/>
    <w:rsid w:val="00F04346"/>
    <w:rsid w:val="00F075DC"/>
    <w:rsid w:val="00F149E9"/>
    <w:rsid w:val="00F30B8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43DA0"/>
  <w15:chartTrackingRefBased/>
  <w15:docId w15:val="{80615A02-1B9E-4816-BC78-4754217A5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30B8E"/>
    <w:pPr>
      <w:spacing w:after="240"/>
      <w:ind w:left="567" w:hanging="567"/>
    </w:pPr>
  </w:style>
  <w:style w:type="paragraph" w:customStyle="1" w:styleId="EPComma">
    <w:name w:val="EPComma"/>
    <w:basedOn w:val="Normal"/>
    <w:rsid w:val="00F30B8E"/>
    <w:pPr>
      <w:spacing w:before="480" w:after="240"/>
    </w:pPr>
  </w:style>
  <w:style w:type="paragraph" w:styleId="BalloonText">
    <w:name w:val="Balloon Text"/>
    <w:basedOn w:val="Normal"/>
    <w:link w:val="BalloonTextChar"/>
    <w:rsid w:val="00BC7709"/>
    <w:rPr>
      <w:rFonts w:ascii="Segoe UI" w:hAnsi="Segoe UI" w:cs="Segoe UI"/>
      <w:sz w:val="18"/>
      <w:szCs w:val="18"/>
    </w:rPr>
  </w:style>
  <w:style w:type="character" w:customStyle="1" w:styleId="BalloonTextChar">
    <w:name w:val="Balloon Text Char"/>
    <w:basedOn w:val="DefaultParagraphFont"/>
    <w:link w:val="BalloonText"/>
    <w:rsid w:val="00BC7709"/>
    <w:rPr>
      <w:rFonts w:ascii="Segoe UI" w:hAnsi="Segoe UI" w:cs="Segoe UI"/>
      <w:sz w:val="18"/>
      <w:szCs w:val="18"/>
      <w:lang w:val="sl-SI"/>
    </w:rPr>
  </w:style>
  <w:style w:type="character" w:styleId="CommentReference">
    <w:name w:val="annotation reference"/>
    <w:basedOn w:val="DefaultParagraphFont"/>
    <w:rsid w:val="00757554"/>
    <w:rPr>
      <w:sz w:val="16"/>
      <w:szCs w:val="16"/>
    </w:rPr>
  </w:style>
  <w:style w:type="paragraph" w:styleId="CommentText">
    <w:name w:val="annotation text"/>
    <w:basedOn w:val="Normal"/>
    <w:link w:val="CommentTextChar"/>
    <w:rsid w:val="00757554"/>
    <w:rPr>
      <w:sz w:val="20"/>
    </w:rPr>
  </w:style>
  <w:style w:type="character" w:customStyle="1" w:styleId="CommentTextChar">
    <w:name w:val="Comment Text Char"/>
    <w:basedOn w:val="DefaultParagraphFont"/>
    <w:link w:val="CommentText"/>
    <w:rsid w:val="00757554"/>
    <w:rPr>
      <w:lang w:val="sl-SI"/>
    </w:rPr>
  </w:style>
  <w:style w:type="paragraph" w:styleId="CommentSubject">
    <w:name w:val="annotation subject"/>
    <w:basedOn w:val="CommentText"/>
    <w:next w:val="CommentText"/>
    <w:link w:val="CommentSubjectChar"/>
    <w:rsid w:val="00757554"/>
    <w:rPr>
      <w:b/>
      <w:bCs/>
    </w:rPr>
  </w:style>
  <w:style w:type="character" w:customStyle="1" w:styleId="CommentSubjectChar">
    <w:name w:val="Comment Subject Char"/>
    <w:basedOn w:val="CommentTextChar"/>
    <w:link w:val="CommentSubject"/>
    <w:rsid w:val="00757554"/>
    <w:rPr>
      <w:b/>
      <w:bCs/>
      <w:lang w:val="sl-SI"/>
    </w:rPr>
  </w:style>
  <w:style w:type="paragraph" w:styleId="Revision">
    <w:name w:val="Revision"/>
    <w:hidden/>
    <w:uiPriority w:val="99"/>
    <w:semiHidden/>
    <w:rsid w:val="00196C1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1310E-5192-4EA5-8012-230F24895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1049</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2025-05-06T09:13:00Z</dcterms:created>
  <dcterms:modified xsi:type="dcterms:W3CDTF">2025-05-06T09:13:00Z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A10-0081/2025</vt:lpwstr>
  </property>
  <property fmtid="{D5CDD505-2E9C-101B-9397-08002B2CF9AE}" pid="4" name="&lt;Type&gt;">
    <vt:lpwstr>RR</vt:lpwstr>
  </property>
</Properties>
</file>