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08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08D0" w:rsidRDefault="00BB6656" w:rsidP="0010095E">
            <w:pPr>
              <w:pStyle w:val="EPName"/>
            </w:pPr>
            <w:r w:rsidRPr="005208D0">
              <w:t>Europski parlament</w:t>
            </w:r>
          </w:p>
          <w:p w:rsidR="00751A4A" w:rsidRPr="005208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08D0">
              <w:t>2024</w:t>
            </w:r>
            <w:r w:rsidR="00817416" w:rsidRPr="005208D0">
              <w:t>-202</w:t>
            </w:r>
            <w:r w:rsidRPr="005208D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08D0" w:rsidRDefault="00187494" w:rsidP="0010095E">
            <w:pPr>
              <w:pStyle w:val="EPLogo"/>
            </w:pPr>
            <w:r w:rsidRPr="005208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08D0" w:rsidRDefault="00D058B8" w:rsidP="004C5D52">
      <w:pPr>
        <w:pStyle w:val="LineTop"/>
      </w:pPr>
    </w:p>
    <w:p w:rsidR="00680577" w:rsidRPr="005208D0" w:rsidRDefault="00BB6656" w:rsidP="00680577">
      <w:pPr>
        <w:pStyle w:val="EPBodyTA1"/>
      </w:pPr>
      <w:r w:rsidRPr="005208D0">
        <w:t>USVOJENI TEKSTOVI</w:t>
      </w:r>
    </w:p>
    <w:p w:rsidR="00D058B8" w:rsidRPr="005208D0" w:rsidRDefault="00D058B8" w:rsidP="00D058B8">
      <w:pPr>
        <w:pStyle w:val="LineBottom"/>
      </w:pPr>
    </w:p>
    <w:p w:rsidR="00BB6656" w:rsidRPr="005208D0" w:rsidRDefault="00BB6656" w:rsidP="00BB6656">
      <w:pPr>
        <w:pStyle w:val="ATHeading1"/>
      </w:pPr>
      <w:bookmarkStart w:id="0" w:name="TANumber"/>
      <w:r w:rsidRPr="005208D0">
        <w:t>P10_TA(2025)00</w:t>
      </w:r>
      <w:r w:rsidR="00A91094">
        <w:t>7</w:t>
      </w:r>
      <w:r w:rsidRPr="005208D0">
        <w:t>0</w:t>
      </w:r>
      <w:bookmarkEnd w:id="0"/>
    </w:p>
    <w:p w:rsidR="00BB6656" w:rsidRPr="005208D0" w:rsidRDefault="00BB6656" w:rsidP="00BB6656">
      <w:pPr>
        <w:pStyle w:val="ATHeading2"/>
      </w:pPr>
      <w:bookmarkStart w:id="1" w:name="title"/>
      <w:r w:rsidRPr="005208D0">
        <w:t>Instrument za razvoj i rast pograničnih regija (</w:t>
      </w:r>
      <w:proofErr w:type="spellStart"/>
      <w:r w:rsidRPr="005208D0">
        <w:t>BRIDGEforEU</w:t>
      </w:r>
      <w:proofErr w:type="spellEnd"/>
      <w:r w:rsidRPr="005208D0">
        <w:t>)</w:t>
      </w:r>
      <w:bookmarkEnd w:id="1"/>
    </w:p>
    <w:p w:rsidR="00BB6656" w:rsidRPr="005208D0" w:rsidRDefault="00BB6656" w:rsidP="00BB6656">
      <w:pPr>
        <w:rPr>
          <w:i/>
          <w:vanish/>
        </w:rPr>
      </w:pPr>
      <w:r w:rsidRPr="005208D0">
        <w:rPr>
          <w:i/>
        </w:rPr>
        <w:fldChar w:fldCharType="begin"/>
      </w:r>
      <w:r w:rsidRPr="005208D0">
        <w:rPr>
          <w:i/>
        </w:rPr>
        <w:instrText xml:space="preserve"> TC"(</w:instrText>
      </w:r>
      <w:bookmarkStart w:id="2" w:name="DocNumber"/>
      <w:r w:rsidRPr="005208D0">
        <w:rPr>
          <w:i/>
        </w:rPr>
        <w:instrText>A10-0058/2025</w:instrText>
      </w:r>
      <w:bookmarkEnd w:id="2"/>
      <w:r w:rsidRPr="005208D0">
        <w:rPr>
          <w:i/>
        </w:rPr>
        <w:instrText xml:space="preserve"> - Izvjestitelj: Sandro </w:instrText>
      </w:r>
      <w:proofErr w:type="spellStart"/>
      <w:r w:rsidRPr="005208D0">
        <w:rPr>
          <w:i/>
        </w:rPr>
        <w:instrText>Gozi</w:instrText>
      </w:r>
      <w:proofErr w:type="spellEnd"/>
      <w:r w:rsidRPr="005208D0">
        <w:rPr>
          <w:i/>
        </w:rPr>
        <w:instrText xml:space="preserve">)"\l3 \n&gt; \* MERGEFORMAT </w:instrText>
      </w:r>
      <w:r w:rsidRPr="005208D0">
        <w:rPr>
          <w:i/>
        </w:rPr>
        <w:fldChar w:fldCharType="end"/>
      </w:r>
    </w:p>
    <w:p w:rsidR="00BB6656" w:rsidRPr="005208D0" w:rsidRDefault="00BB6656" w:rsidP="00BB6656">
      <w:pPr>
        <w:rPr>
          <w:vanish/>
        </w:rPr>
      </w:pPr>
      <w:bookmarkStart w:id="3" w:name="Commission"/>
      <w:r w:rsidRPr="005208D0">
        <w:rPr>
          <w:vanish/>
        </w:rPr>
        <w:t>Dokument s plenarne sjednice</w:t>
      </w:r>
      <w:bookmarkEnd w:id="3"/>
    </w:p>
    <w:p w:rsidR="00BB6656" w:rsidRPr="005208D0" w:rsidRDefault="00BB6656" w:rsidP="00BB6656">
      <w:pPr>
        <w:rPr>
          <w:vanish/>
        </w:rPr>
      </w:pPr>
      <w:bookmarkStart w:id="4" w:name="PE"/>
      <w:r w:rsidRPr="005208D0">
        <w:rPr>
          <w:vanish/>
        </w:rPr>
        <w:t>PE772.096</w:t>
      </w:r>
      <w:bookmarkEnd w:id="4"/>
    </w:p>
    <w:p w:rsidR="00BB6656" w:rsidRPr="005208D0" w:rsidRDefault="00BB6656" w:rsidP="00BB6656">
      <w:pPr>
        <w:pStyle w:val="ATHeading3"/>
      </w:pPr>
      <w:bookmarkStart w:id="5" w:name="Sujet"/>
      <w:r w:rsidRPr="005208D0">
        <w:t>Zakonodavna rezolu</w:t>
      </w:r>
      <w:r w:rsidR="005208D0">
        <w:t>cija Europskog parlamenta od 6</w:t>
      </w:r>
      <w:r w:rsidRPr="005208D0">
        <w:t xml:space="preserve">. </w:t>
      </w:r>
      <w:r w:rsidR="005208D0">
        <w:t xml:space="preserve">svibnja </w:t>
      </w:r>
      <w:r w:rsidRPr="005208D0">
        <w:t xml:space="preserve">2025. o stajalištu Vijeća u prvom čitanju s ciljem donošenja Uredbe Europskog parlamenta i Vijeća o </w:t>
      </w:r>
      <w:r w:rsidR="004251C2">
        <w:t>Instrumentu za razvoj i rast pograničnih regija (</w:t>
      </w:r>
      <w:proofErr w:type="spellStart"/>
      <w:r w:rsidR="004251C2">
        <w:t>BRIDGEforEU</w:t>
      </w:r>
      <w:proofErr w:type="spellEnd"/>
      <w:r w:rsidR="004251C2">
        <w:t>)</w:t>
      </w:r>
      <w:bookmarkEnd w:id="5"/>
      <w:r w:rsidRPr="005208D0">
        <w:t xml:space="preserve"> </w:t>
      </w:r>
      <w:bookmarkStart w:id="6" w:name="References"/>
      <w:r w:rsidRPr="005208D0">
        <w:t>(17102/1/2024 – C10-0057/2025 – 2018/0198(COD))</w:t>
      </w:r>
      <w:bookmarkEnd w:id="6"/>
    </w:p>
    <w:p w:rsidR="00EA54F8" w:rsidRPr="005208D0" w:rsidRDefault="00EA54F8" w:rsidP="00EA54F8">
      <w:pPr>
        <w:pStyle w:val="NormalBold"/>
      </w:pPr>
      <w:r w:rsidRPr="005208D0">
        <w:t>(Redovni zakonodavni postupak: drugo čitanje)</w:t>
      </w:r>
    </w:p>
    <w:p w:rsidR="00EA54F8" w:rsidRPr="005208D0" w:rsidRDefault="00EA54F8" w:rsidP="00EA54F8">
      <w:pPr>
        <w:pStyle w:val="EPComma"/>
      </w:pPr>
      <w:r w:rsidRPr="005208D0">
        <w:rPr>
          <w:i/>
        </w:rPr>
        <w:t>Europski parlament</w:t>
      </w:r>
      <w:r w:rsidRPr="005208D0">
        <w:t>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stajalište Vijeća u prvom čitanju (17102/1/2024 – C10</w:t>
      </w:r>
      <w:r w:rsidRPr="005208D0">
        <w:noBreakHyphen/>
        <w:t>0057/2025),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mišljenja Europskog</w:t>
      </w:r>
      <w:r w:rsidR="005208D0">
        <w:t>a</w:t>
      </w:r>
      <w:r w:rsidRPr="005208D0">
        <w:t xml:space="preserve"> gospodarskog i socijalnog odbora od 19. rujna 2018.</w:t>
      </w:r>
      <w:r w:rsidRPr="005208D0">
        <w:rPr>
          <w:rStyle w:val="FootnoteReference"/>
        </w:rPr>
        <w:footnoteReference w:id="1"/>
      </w:r>
      <w:r w:rsidRPr="005208D0">
        <w:t xml:space="preserve"> i 24. travnja 2024.</w:t>
      </w:r>
      <w:r w:rsidRPr="005208D0">
        <w:rPr>
          <w:rStyle w:val="FootnoteReference"/>
        </w:rPr>
        <w:footnoteReference w:id="2"/>
      </w:r>
      <w:r w:rsidRPr="005208D0">
        <w:t>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mišljenja Odbora regija od 5. prosinca 2018.</w:t>
      </w:r>
      <w:r w:rsidRPr="005208D0">
        <w:rPr>
          <w:rStyle w:val="FootnoteReference"/>
        </w:rPr>
        <w:footnoteReference w:id="3"/>
      </w:r>
      <w:r w:rsidRPr="005208D0">
        <w:t xml:space="preserve"> i 17. travnja 2024.</w:t>
      </w:r>
      <w:r w:rsidRPr="005208D0">
        <w:rPr>
          <w:rStyle w:val="FootnoteReference"/>
        </w:rPr>
        <w:footnoteReference w:id="4"/>
      </w:r>
      <w:r w:rsidRPr="005208D0">
        <w:t>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stajalište u prvom čitanju</w:t>
      </w:r>
      <w:r w:rsidRPr="005208D0">
        <w:rPr>
          <w:rStyle w:val="FootnoteReference"/>
        </w:rPr>
        <w:footnoteReference w:id="5"/>
      </w:r>
      <w:r w:rsidRPr="005208D0">
        <w:t xml:space="preserve"> o Prijedlogu Komisije upućenom Europskom parlamentu i Vijeću (COM(2018)0373– 2018/0198(COD),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izmijenjen</w:t>
      </w:r>
      <w:r w:rsidR="00E21A6F">
        <w:t>i</w:t>
      </w:r>
      <w:r w:rsidRPr="005208D0">
        <w:t xml:space="preserve"> Prijedlog Komisije (COM(2023)0790),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članak 294. stavak 7. Ugovora o funkcioniranju Europske unije,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privremeni sporazum koji je odobrio nadležni odbor u skladu s člankom 75. stavkom 4. Poslovnika,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>uzimajući u obzir članak 68. Poslovnika,</w:t>
      </w:r>
    </w:p>
    <w:p w:rsidR="00EA54F8" w:rsidRPr="005208D0" w:rsidRDefault="00EA54F8" w:rsidP="00EA54F8">
      <w:pPr>
        <w:pStyle w:val="NormalHanging12a"/>
      </w:pPr>
      <w:r w:rsidRPr="005208D0">
        <w:t>–</w:t>
      </w:r>
      <w:r w:rsidRPr="005208D0">
        <w:tab/>
        <w:t xml:space="preserve">uzimajući u obzir preporuku za drugo čitanje Odbora za regionalni razvoj </w:t>
      </w:r>
      <w:r w:rsidRPr="005208D0">
        <w:lastRenderedPageBreak/>
        <w:t>(A10</w:t>
      </w:r>
      <w:r w:rsidRPr="005208D0">
        <w:noBreakHyphen/>
        <w:t>0058/2025),</w:t>
      </w:r>
    </w:p>
    <w:p w:rsidR="00EA54F8" w:rsidRPr="005208D0" w:rsidRDefault="00EA54F8" w:rsidP="00EA54F8">
      <w:pPr>
        <w:pStyle w:val="NormalHanging12a"/>
      </w:pPr>
      <w:r w:rsidRPr="005208D0">
        <w:t>1.</w:t>
      </w:r>
      <w:r w:rsidRPr="005208D0">
        <w:tab/>
        <w:t>prihvaća stajalište Vijeća u prvom čitanju;</w:t>
      </w:r>
    </w:p>
    <w:p w:rsidR="00EA54F8" w:rsidRPr="005208D0" w:rsidRDefault="00EA54F8" w:rsidP="00EA54F8">
      <w:pPr>
        <w:pStyle w:val="NormalHanging12a"/>
      </w:pPr>
      <w:r w:rsidRPr="005208D0">
        <w:t>2.</w:t>
      </w:r>
      <w:r w:rsidRPr="005208D0">
        <w:tab/>
        <w:t>utvrđuje da je akt usvojen u skladu sa stajalištem Vijeća;</w:t>
      </w:r>
    </w:p>
    <w:p w:rsidR="00EA54F8" w:rsidRPr="005208D0" w:rsidRDefault="00EA54F8" w:rsidP="00EA54F8">
      <w:pPr>
        <w:pStyle w:val="NormalHanging12a"/>
      </w:pPr>
      <w:r w:rsidRPr="005208D0">
        <w:t>3.</w:t>
      </w:r>
      <w:r w:rsidRPr="005208D0">
        <w:tab/>
        <w:t>nalaže svojoj predsjednici da potpiše akt s predsjednikom Vijeća u skladu s člankom 297. stavkom 1. Ugovora o funkcioniranju Europske unije;</w:t>
      </w:r>
    </w:p>
    <w:p w:rsidR="00EA54F8" w:rsidRPr="005208D0" w:rsidRDefault="00EA54F8" w:rsidP="00EA54F8">
      <w:pPr>
        <w:pStyle w:val="NormalHanging12a"/>
      </w:pPr>
      <w:r w:rsidRPr="005208D0">
        <w:t>4.</w:t>
      </w:r>
      <w:r w:rsidRPr="005208D0">
        <w:tab/>
        <w:t xml:space="preserve">nalaže svojem glavnom tajniku da potpiše akt nakon provjere jesu li svi postupci propisno zaključeni te da ga u dogovoru s glavnom tajnicom Vijeća da na objavu u </w:t>
      </w:r>
      <w:r w:rsidRPr="005208D0">
        <w:rPr>
          <w:i/>
        </w:rPr>
        <w:t>Službenom listu Europske unije</w:t>
      </w:r>
      <w:r w:rsidRPr="005208D0">
        <w:t>;</w:t>
      </w:r>
    </w:p>
    <w:p w:rsidR="00E365E1" w:rsidRPr="005208D0" w:rsidRDefault="00EA54F8" w:rsidP="004251C2">
      <w:pPr>
        <w:pStyle w:val="NormalHanging12a"/>
      </w:pPr>
      <w:r w:rsidRPr="005208D0">
        <w:t>5.</w:t>
      </w:r>
      <w:r w:rsidRPr="005208D0">
        <w:tab/>
        <w:t>nalaže svojoj predsjednici da stajalište Parlamenta proslijedi Vijeću, Komisiji i nacionalnim parlamentima.</w:t>
      </w:r>
    </w:p>
    <w:sectPr w:rsidR="00E365E1" w:rsidRPr="005208D0" w:rsidSect="00A321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656" w:rsidRPr="00A32166" w:rsidRDefault="00BB6656">
      <w:r w:rsidRPr="00A32166">
        <w:separator/>
      </w:r>
    </w:p>
  </w:endnote>
  <w:endnote w:type="continuationSeparator" w:id="0">
    <w:p w:rsidR="00BB6656" w:rsidRPr="00A32166" w:rsidRDefault="00BB6656">
      <w:r w:rsidRPr="00A321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1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1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1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656" w:rsidRPr="00A32166" w:rsidRDefault="00BB6656">
      <w:r w:rsidRPr="00A32166">
        <w:separator/>
      </w:r>
    </w:p>
  </w:footnote>
  <w:footnote w:type="continuationSeparator" w:id="0">
    <w:p w:rsidR="00BB6656" w:rsidRPr="00A32166" w:rsidRDefault="00BB6656">
      <w:r w:rsidRPr="00A32166">
        <w:continuationSeparator/>
      </w:r>
    </w:p>
  </w:footnote>
  <w:footnote w:id="1">
    <w:p w:rsidR="00EA54F8" w:rsidRPr="00A32166" w:rsidRDefault="00EA54F8" w:rsidP="00A32166">
      <w:pPr>
        <w:pStyle w:val="FootnoteText"/>
        <w:ind w:left="567" w:hanging="567"/>
        <w:rPr>
          <w:sz w:val="24"/>
          <w:szCs w:val="24"/>
          <w:lang w:val="hr-HR"/>
        </w:rPr>
      </w:pPr>
      <w:r w:rsidRPr="00A32166">
        <w:rPr>
          <w:rStyle w:val="FootnoteReference"/>
          <w:sz w:val="24"/>
          <w:lang w:val="hr-HR"/>
        </w:rPr>
        <w:footnoteRef/>
      </w:r>
      <w:r w:rsidR="00A32166" w:rsidRPr="00A32166">
        <w:rPr>
          <w:sz w:val="24"/>
          <w:szCs w:val="24"/>
          <w:lang w:val="hr-HR"/>
        </w:rPr>
        <w:t xml:space="preserve"> </w:t>
      </w:r>
      <w:r w:rsidR="00A32166" w:rsidRPr="00A32166">
        <w:rPr>
          <w:sz w:val="24"/>
          <w:szCs w:val="24"/>
          <w:lang w:val="hr-HR"/>
        </w:rPr>
        <w:tab/>
      </w:r>
      <w:r w:rsidRPr="00A32166">
        <w:rPr>
          <w:sz w:val="24"/>
          <w:szCs w:val="24"/>
          <w:lang w:val="hr-HR"/>
        </w:rPr>
        <w:t>SL C 440, 6.12.2018., str.</w:t>
      </w:r>
      <w:r w:rsidR="00820DEF">
        <w:rPr>
          <w:sz w:val="24"/>
          <w:szCs w:val="24"/>
          <w:lang w:val="hr-HR"/>
        </w:rPr>
        <w:t xml:space="preserve"> </w:t>
      </w:r>
      <w:r w:rsidRPr="00A32166">
        <w:rPr>
          <w:sz w:val="24"/>
          <w:szCs w:val="24"/>
          <w:lang w:val="hr-HR"/>
        </w:rPr>
        <w:t>124.</w:t>
      </w:r>
    </w:p>
  </w:footnote>
  <w:footnote w:id="2">
    <w:p w:rsidR="00EA54F8" w:rsidRPr="00A32166" w:rsidRDefault="00EA54F8" w:rsidP="00A32166">
      <w:pPr>
        <w:pStyle w:val="FootnoteText"/>
        <w:ind w:left="567" w:hanging="567"/>
        <w:rPr>
          <w:sz w:val="24"/>
          <w:szCs w:val="24"/>
          <w:lang w:val="hr-HR"/>
        </w:rPr>
      </w:pPr>
      <w:r w:rsidRPr="00A32166">
        <w:rPr>
          <w:rStyle w:val="FootnoteReference"/>
          <w:sz w:val="24"/>
          <w:szCs w:val="24"/>
          <w:lang w:val="hr-HR"/>
        </w:rPr>
        <w:footnoteRef/>
      </w:r>
      <w:r w:rsidR="00A32166" w:rsidRPr="00A32166">
        <w:rPr>
          <w:sz w:val="24"/>
          <w:szCs w:val="24"/>
          <w:lang w:val="hr-HR"/>
        </w:rPr>
        <w:t xml:space="preserve"> </w:t>
      </w:r>
      <w:r w:rsidR="00A32166" w:rsidRPr="00A32166">
        <w:rPr>
          <w:sz w:val="24"/>
          <w:szCs w:val="24"/>
          <w:lang w:val="hr-HR"/>
        </w:rPr>
        <w:tab/>
      </w:r>
      <w:r w:rsidR="00820DEF">
        <w:rPr>
          <w:sz w:val="24"/>
          <w:szCs w:val="24"/>
          <w:lang w:val="hr-HR"/>
        </w:rPr>
        <w:t>SL C</w:t>
      </w:r>
      <w:r w:rsidR="002910ED">
        <w:rPr>
          <w:sz w:val="24"/>
          <w:szCs w:val="24"/>
          <w:lang w:val="hr-HR"/>
        </w:rPr>
        <w:t>, C</w:t>
      </w:r>
      <w:r w:rsidR="00820DEF">
        <w:rPr>
          <w:sz w:val="24"/>
          <w:szCs w:val="24"/>
          <w:lang w:val="hr-HR"/>
        </w:rPr>
        <w:t>/</w:t>
      </w:r>
      <w:r w:rsidRPr="00A32166">
        <w:rPr>
          <w:sz w:val="24"/>
          <w:szCs w:val="24"/>
          <w:lang w:val="hr-HR"/>
        </w:rPr>
        <w:t xml:space="preserve">2024/4060, 12.7.2024., ELI: </w:t>
      </w:r>
      <w:hyperlink r:id="rId1" w:history="1">
        <w:r w:rsidRPr="004251C2">
          <w:rPr>
            <w:rStyle w:val="Hyperlink"/>
            <w:sz w:val="24"/>
            <w:szCs w:val="24"/>
            <w:lang w:val="hr-HR"/>
          </w:rPr>
          <w:t>http://data.europa.eu/eli/C/2024/4060/oj</w:t>
        </w:r>
      </w:hyperlink>
      <w:r w:rsidRPr="00A32166">
        <w:rPr>
          <w:sz w:val="24"/>
          <w:szCs w:val="24"/>
          <w:lang w:val="hr-HR"/>
        </w:rPr>
        <w:t>.</w:t>
      </w:r>
    </w:p>
  </w:footnote>
  <w:footnote w:id="3">
    <w:p w:rsidR="00EA54F8" w:rsidRPr="00A32166" w:rsidRDefault="00EA54F8" w:rsidP="00A32166">
      <w:pPr>
        <w:pStyle w:val="FootnoteText"/>
        <w:ind w:left="567" w:hanging="567"/>
        <w:rPr>
          <w:sz w:val="24"/>
          <w:szCs w:val="24"/>
          <w:lang w:val="hr-HR"/>
        </w:rPr>
      </w:pPr>
      <w:r w:rsidRPr="00A32166">
        <w:rPr>
          <w:rStyle w:val="FootnoteReference"/>
          <w:sz w:val="24"/>
          <w:szCs w:val="24"/>
          <w:lang w:val="hr-HR"/>
        </w:rPr>
        <w:footnoteRef/>
      </w:r>
      <w:r w:rsidR="00A32166" w:rsidRPr="00A32166">
        <w:rPr>
          <w:sz w:val="24"/>
          <w:szCs w:val="24"/>
          <w:lang w:val="hr-HR"/>
        </w:rPr>
        <w:t xml:space="preserve"> </w:t>
      </w:r>
      <w:r w:rsidR="00A32166" w:rsidRPr="00A32166">
        <w:rPr>
          <w:sz w:val="24"/>
          <w:szCs w:val="24"/>
          <w:lang w:val="hr-HR"/>
        </w:rPr>
        <w:tab/>
      </w:r>
      <w:r w:rsidRPr="00A32166">
        <w:rPr>
          <w:sz w:val="24"/>
          <w:szCs w:val="24"/>
          <w:lang w:val="hr-HR"/>
        </w:rPr>
        <w:t>SL C</w:t>
      </w:r>
      <w:r w:rsidR="004251C2">
        <w:rPr>
          <w:sz w:val="24"/>
          <w:szCs w:val="24"/>
          <w:lang w:val="hr-HR"/>
        </w:rPr>
        <w:t xml:space="preserve"> 86, 7.3.2019., str. 165</w:t>
      </w:r>
      <w:r w:rsidRPr="00A32166">
        <w:rPr>
          <w:sz w:val="24"/>
          <w:szCs w:val="24"/>
          <w:lang w:val="hr-HR"/>
        </w:rPr>
        <w:t>.</w:t>
      </w:r>
    </w:p>
  </w:footnote>
  <w:footnote w:id="4">
    <w:p w:rsidR="00EA54F8" w:rsidRPr="00A32166" w:rsidRDefault="00EA54F8" w:rsidP="00A32166">
      <w:pPr>
        <w:pStyle w:val="FootnoteText"/>
        <w:ind w:left="567" w:hanging="567"/>
        <w:rPr>
          <w:sz w:val="24"/>
          <w:szCs w:val="24"/>
          <w:lang w:val="hr-HR"/>
        </w:rPr>
      </w:pPr>
      <w:r w:rsidRPr="00A32166">
        <w:rPr>
          <w:rStyle w:val="FootnoteReference"/>
          <w:sz w:val="24"/>
          <w:szCs w:val="24"/>
          <w:lang w:val="hr-HR"/>
        </w:rPr>
        <w:footnoteRef/>
      </w:r>
      <w:r w:rsidR="00A32166" w:rsidRPr="00A32166">
        <w:rPr>
          <w:sz w:val="24"/>
          <w:szCs w:val="24"/>
          <w:lang w:val="hr-HR"/>
        </w:rPr>
        <w:t xml:space="preserve"> </w:t>
      </w:r>
      <w:r w:rsidR="00A32166" w:rsidRPr="00A32166">
        <w:rPr>
          <w:sz w:val="24"/>
          <w:szCs w:val="24"/>
          <w:lang w:val="hr-HR"/>
        </w:rPr>
        <w:tab/>
      </w:r>
      <w:r w:rsidR="00820DEF">
        <w:rPr>
          <w:sz w:val="24"/>
          <w:szCs w:val="24"/>
          <w:lang w:val="hr-HR"/>
        </w:rPr>
        <w:t>SL C</w:t>
      </w:r>
      <w:r w:rsidR="002910ED">
        <w:rPr>
          <w:sz w:val="24"/>
          <w:szCs w:val="24"/>
          <w:lang w:val="hr-HR"/>
        </w:rPr>
        <w:t>, C</w:t>
      </w:r>
      <w:r w:rsidR="00820DEF">
        <w:rPr>
          <w:sz w:val="24"/>
          <w:szCs w:val="24"/>
          <w:lang w:val="hr-HR"/>
        </w:rPr>
        <w:t>/</w:t>
      </w:r>
      <w:r w:rsidRPr="00A32166">
        <w:rPr>
          <w:sz w:val="24"/>
          <w:szCs w:val="24"/>
          <w:lang w:val="hr-HR"/>
        </w:rPr>
        <w:t xml:space="preserve">2023/1326, 22.12.2023., ELI: </w:t>
      </w:r>
      <w:hyperlink r:id="rId2" w:history="1">
        <w:r w:rsidRPr="004251C2">
          <w:rPr>
            <w:rStyle w:val="Hyperlink"/>
            <w:sz w:val="24"/>
            <w:szCs w:val="24"/>
            <w:lang w:val="hr-HR"/>
          </w:rPr>
          <w:t>http://data.europa.eu/eli/C/2023/1326/oj</w:t>
        </w:r>
      </w:hyperlink>
      <w:r w:rsidRPr="00A32166">
        <w:rPr>
          <w:sz w:val="24"/>
          <w:szCs w:val="24"/>
          <w:lang w:val="hr-HR"/>
        </w:rPr>
        <w:t>.</w:t>
      </w:r>
    </w:p>
  </w:footnote>
  <w:footnote w:id="5">
    <w:p w:rsidR="00EA54F8" w:rsidRPr="00A32166" w:rsidRDefault="00EA54F8" w:rsidP="00A32166">
      <w:pPr>
        <w:pStyle w:val="FootnoteText"/>
        <w:ind w:left="567" w:hanging="567"/>
        <w:rPr>
          <w:sz w:val="24"/>
          <w:szCs w:val="24"/>
          <w:lang w:val="hr-HR"/>
        </w:rPr>
      </w:pPr>
      <w:r w:rsidRPr="00A32166">
        <w:rPr>
          <w:rStyle w:val="FootnoteReference"/>
          <w:sz w:val="24"/>
          <w:szCs w:val="24"/>
          <w:lang w:val="hr-HR"/>
        </w:rPr>
        <w:footnoteRef/>
      </w:r>
      <w:r w:rsidR="00A32166" w:rsidRPr="00A32166">
        <w:rPr>
          <w:sz w:val="24"/>
          <w:szCs w:val="24"/>
          <w:lang w:val="hr-HR"/>
        </w:rPr>
        <w:t xml:space="preserve"> </w:t>
      </w:r>
      <w:r w:rsidR="00A32166" w:rsidRPr="00A32166">
        <w:rPr>
          <w:sz w:val="24"/>
          <w:szCs w:val="24"/>
          <w:lang w:val="hr-HR"/>
        </w:rPr>
        <w:tab/>
      </w:r>
      <w:r w:rsidR="00722F2B">
        <w:rPr>
          <w:sz w:val="24"/>
          <w:szCs w:val="24"/>
          <w:lang w:val="lv-LV"/>
        </w:rPr>
        <w:t>SL</w:t>
      </w:r>
      <w:r w:rsidR="00722F2B" w:rsidRPr="00722F2B">
        <w:rPr>
          <w:sz w:val="24"/>
          <w:szCs w:val="24"/>
          <w:lang w:val="lv-LV"/>
        </w:rPr>
        <w:t xml:space="preserve"> C 449, 23.12.2020</w:t>
      </w:r>
      <w:r w:rsidR="00722F2B">
        <w:rPr>
          <w:sz w:val="24"/>
          <w:szCs w:val="24"/>
          <w:lang w:val="lv-LV"/>
        </w:rPr>
        <w:t xml:space="preserve">., </w:t>
      </w:r>
      <w:r w:rsidR="00722F2B">
        <w:rPr>
          <w:sz w:val="24"/>
          <w:szCs w:val="24"/>
          <w:lang w:val="lv-LV"/>
        </w:rPr>
        <w:t>str</w:t>
      </w:r>
      <w:bookmarkStart w:id="7" w:name="_GoBack"/>
      <w:bookmarkEnd w:id="7"/>
      <w:r w:rsidR="00722F2B" w:rsidRPr="00722F2B">
        <w:rPr>
          <w:sz w:val="24"/>
          <w:szCs w:val="24"/>
          <w:lang w:val="lv-LV"/>
        </w:rPr>
        <w:t>. 619</w:t>
      </w:r>
      <w:r w:rsidRPr="00A32166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1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1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1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58/2025"/>
    <w:docVar w:name="dvlangue" w:val="HR"/>
    <w:docVar w:name="dvnumam" w:val="0"/>
    <w:docVar w:name="dvpe" w:val="772.096"/>
    <w:docVar w:name="dvrapporteur" w:val="Izvjestitelj: "/>
    <w:docVar w:name="dvstar" w:val="***II"/>
    <w:docVar w:name="dvtitre" w:val="Zakonodavna rezolucija Europskog parlamenta od .... 2025. o stajalištu Vijeća u prvom čitanju s ciljem donošenja Uredbe Europskog parlamenta i Vijeća o mehanizmu za uklanjanje pravnih i administrativnih prepreka u prekograničnom kontekstu(17102/1/2024 – C10-0057/2025 – 2018/0198(COD))"/>
  </w:docVars>
  <w:rsids>
    <w:rsidRoot w:val="00BB66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0E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1C2"/>
    <w:rsid w:val="00471C19"/>
    <w:rsid w:val="004867E3"/>
    <w:rsid w:val="00494A28"/>
    <w:rsid w:val="004C0004"/>
    <w:rsid w:val="004C5D52"/>
    <w:rsid w:val="0050519A"/>
    <w:rsid w:val="005072A1"/>
    <w:rsid w:val="00514517"/>
    <w:rsid w:val="005208D0"/>
    <w:rsid w:val="00545827"/>
    <w:rsid w:val="00560270"/>
    <w:rsid w:val="005C2568"/>
    <w:rsid w:val="005F1B17"/>
    <w:rsid w:val="006037C0"/>
    <w:rsid w:val="006631B6"/>
    <w:rsid w:val="00680577"/>
    <w:rsid w:val="006F74FA"/>
    <w:rsid w:val="00722F2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DE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166"/>
    <w:rsid w:val="00A43E52"/>
    <w:rsid w:val="00A4678D"/>
    <w:rsid w:val="00A778C7"/>
    <w:rsid w:val="00A91094"/>
    <w:rsid w:val="00AB441E"/>
    <w:rsid w:val="00AB6293"/>
    <w:rsid w:val="00AE0928"/>
    <w:rsid w:val="00AF3B82"/>
    <w:rsid w:val="00B12E95"/>
    <w:rsid w:val="00B22876"/>
    <w:rsid w:val="00B558F0"/>
    <w:rsid w:val="00BB665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A6F"/>
    <w:rsid w:val="00E365E1"/>
    <w:rsid w:val="00E820A4"/>
    <w:rsid w:val="00EA54F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4FE00BF"/>
  <w15:chartTrackingRefBased/>
  <w15:docId w15:val="{5CBBF374-209F-48F6-80B4-FBB5E56E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A54F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A54F8"/>
    <w:pPr>
      <w:spacing w:before="480" w:after="240"/>
    </w:pPr>
  </w:style>
  <w:style w:type="paragraph" w:customStyle="1" w:styleId="NormalBold">
    <w:name w:val="NormalBold"/>
    <w:basedOn w:val="Normal"/>
    <w:rsid w:val="00EA54F8"/>
    <w:rPr>
      <w:b/>
    </w:rPr>
  </w:style>
  <w:style w:type="paragraph" w:customStyle="1" w:styleId="NormalHanging12a">
    <w:name w:val="NormalHanging12a"/>
    <w:basedOn w:val="Normal"/>
    <w:rsid w:val="00EA54F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A54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A54F8"/>
    <w:rPr>
      <w:sz w:val="24"/>
      <w:lang w:val="hr-HR"/>
    </w:rPr>
  </w:style>
  <w:style w:type="paragraph" w:customStyle="1" w:styleId="EPFooter">
    <w:name w:val="EPFooter"/>
    <w:basedOn w:val="Normal"/>
    <w:rsid w:val="00EA54F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5208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208D0"/>
    <w:rPr>
      <w:sz w:val="24"/>
      <w:lang w:val="hr-HR"/>
    </w:rPr>
  </w:style>
  <w:style w:type="paragraph" w:styleId="BalloonText">
    <w:name w:val="Balloon Text"/>
    <w:basedOn w:val="Normal"/>
    <w:link w:val="BalloonTextChar"/>
    <w:rsid w:val="005208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08D0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rsid w:val="004251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3/1326/oj" TargetMode="External"/><Relationship Id="rId1" Type="http://schemas.openxmlformats.org/officeDocument/2006/relationships/hyperlink" Target="http://data.europa.eu/eli/C/2024/4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7C23-B656-4806-BF35-21FB18FA6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2025-06-11T07:32:00Z</dcterms:created>
  <dcterms:modified xsi:type="dcterms:W3CDTF">2025-06-11T07:32:00Z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P10_TA(2025)0070_</vt:lpwstr>
  </property>
  <property fmtid="{D5CDD505-2E9C-101B-9397-08002B2CF9AE}" pid="4" name="&lt;Type&gt;">
    <vt:lpwstr>RR</vt:lpwstr>
  </property>
</Properties>
</file>