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3C39A3" w14:paraId="34B88A60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24DBB61F" w14:textId="77777777" w:rsidR="00751A4A" w:rsidRPr="003C39A3" w:rsidRDefault="000E7FAC" w:rsidP="0010095E">
            <w:pPr>
              <w:pStyle w:val="EPName"/>
            </w:pPr>
            <w:r w:rsidRPr="003C39A3">
              <w:t>Evropský parlament</w:t>
            </w:r>
          </w:p>
          <w:p w14:paraId="1BE68DF8" w14:textId="77777777" w:rsidR="00751A4A" w:rsidRPr="003C39A3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3C39A3">
              <w:t>2024</w:t>
            </w:r>
            <w:r w:rsidR="00817416" w:rsidRPr="003C39A3">
              <w:t>-202</w:t>
            </w:r>
            <w:r w:rsidRPr="003C39A3">
              <w:t>9</w:t>
            </w:r>
          </w:p>
        </w:tc>
        <w:tc>
          <w:tcPr>
            <w:tcW w:w="2268" w:type="dxa"/>
            <w:shd w:val="clear" w:color="auto" w:fill="auto"/>
          </w:tcPr>
          <w:p w14:paraId="76E11A3D" w14:textId="77777777" w:rsidR="00751A4A" w:rsidRPr="003C39A3" w:rsidRDefault="00187494" w:rsidP="0010095E">
            <w:pPr>
              <w:pStyle w:val="EPLogo"/>
            </w:pPr>
            <w:r w:rsidRPr="003C39A3">
              <w:rPr>
                <w:noProof/>
                <w:lang w:val="en-GB"/>
              </w:rPr>
              <w:drawing>
                <wp:inline distT="0" distB="0" distL="0" distR="0" wp14:anchorId="70680882" wp14:editId="621B691F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6A1543A" w14:textId="77777777" w:rsidR="00D058B8" w:rsidRPr="003C39A3" w:rsidRDefault="00D058B8" w:rsidP="004C5D52">
      <w:pPr>
        <w:pStyle w:val="LineTop"/>
      </w:pPr>
    </w:p>
    <w:p w14:paraId="1628F643" w14:textId="77777777" w:rsidR="00680577" w:rsidRPr="003C39A3" w:rsidRDefault="000E7FAC" w:rsidP="00680577">
      <w:pPr>
        <w:pStyle w:val="EPBodyTA1"/>
      </w:pPr>
      <w:r w:rsidRPr="003C39A3">
        <w:t>PŘIJATÉ TEXTY</w:t>
      </w:r>
    </w:p>
    <w:p w14:paraId="3C7C1CDD" w14:textId="77777777" w:rsidR="00D058B8" w:rsidRPr="003C39A3" w:rsidRDefault="00D058B8" w:rsidP="00D058B8">
      <w:pPr>
        <w:pStyle w:val="LineBottom"/>
      </w:pPr>
    </w:p>
    <w:p w14:paraId="006C30CB" w14:textId="0B0043DD" w:rsidR="000E7FAC" w:rsidRPr="003C39A3" w:rsidRDefault="000E7FAC" w:rsidP="000E7FAC">
      <w:pPr>
        <w:pStyle w:val="ATHeading1"/>
      </w:pPr>
      <w:bookmarkStart w:id="0" w:name="TANumber"/>
      <w:r w:rsidRPr="003C39A3">
        <w:t>P10_</w:t>
      </w:r>
      <w:proofErr w:type="gramStart"/>
      <w:r w:rsidRPr="003C39A3">
        <w:t>TA(</w:t>
      </w:r>
      <w:proofErr w:type="gramEnd"/>
      <w:r w:rsidRPr="003C39A3">
        <w:t>2025)00</w:t>
      </w:r>
      <w:r w:rsidR="00B20535">
        <w:t>71</w:t>
      </w:r>
      <w:bookmarkEnd w:id="0"/>
    </w:p>
    <w:p w14:paraId="51987B71" w14:textId="77777777" w:rsidR="000E7FAC" w:rsidRPr="003C39A3" w:rsidRDefault="000E7FAC" w:rsidP="000E7FAC">
      <w:pPr>
        <w:pStyle w:val="ATHeading2"/>
      </w:pPr>
      <w:bookmarkStart w:id="1" w:name="title"/>
      <w:r w:rsidRPr="003C39A3">
        <w:t>Změna nařízení (EU) 2016/1011, pokud jde o oblast působnosti pravidel pro referenční hodnoty, používání referenčních hodnot, které poskytuje administrátor nacházející se ve třetí zemi, v Unii a některé požadavky na podávání zpráv</w:t>
      </w:r>
      <w:bookmarkEnd w:id="1"/>
    </w:p>
    <w:p w14:paraId="61C47185" w14:textId="77777777" w:rsidR="000E7FAC" w:rsidRPr="003C39A3" w:rsidRDefault="000E7FAC" w:rsidP="000E7FAC">
      <w:pPr>
        <w:rPr>
          <w:i/>
          <w:vanish/>
        </w:rPr>
      </w:pPr>
      <w:r w:rsidRPr="003C39A3">
        <w:rPr>
          <w:i/>
        </w:rPr>
        <w:fldChar w:fldCharType="begin"/>
      </w:r>
      <w:r w:rsidRPr="003C39A3">
        <w:rPr>
          <w:i/>
        </w:rPr>
        <w:instrText xml:space="preserve"> TC"(</w:instrText>
      </w:r>
      <w:bookmarkStart w:id="2" w:name="DocNumber"/>
      <w:r w:rsidRPr="003C39A3">
        <w:rPr>
          <w:i/>
        </w:rPr>
        <w:instrText>A10-0060/2025</w:instrText>
      </w:r>
      <w:bookmarkEnd w:id="2"/>
      <w:r w:rsidRPr="003C39A3">
        <w:rPr>
          <w:i/>
        </w:rPr>
        <w:instrText xml:space="preserve"> - Zpravodaj: </w:instrText>
      </w:r>
      <w:proofErr w:type="spellStart"/>
      <w:r w:rsidRPr="003C39A3">
        <w:rPr>
          <w:i/>
        </w:rPr>
        <w:instrText>Jonás</w:instrText>
      </w:r>
      <w:proofErr w:type="spellEnd"/>
      <w:r w:rsidRPr="003C39A3">
        <w:rPr>
          <w:i/>
        </w:rPr>
        <w:instrText xml:space="preserve"> </w:instrText>
      </w:r>
      <w:proofErr w:type="spellStart"/>
      <w:r w:rsidRPr="003C39A3">
        <w:rPr>
          <w:i/>
        </w:rPr>
        <w:instrText>Fernández</w:instrText>
      </w:r>
      <w:proofErr w:type="spellEnd"/>
      <w:r w:rsidRPr="003C39A3">
        <w:rPr>
          <w:i/>
        </w:rPr>
        <w:instrText xml:space="preserve">)"\l3 \n&gt; \* MERGEFORMAT </w:instrText>
      </w:r>
      <w:r w:rsidRPr="003C39A3">
        <w:rPr>
          <w:i/>
        </w:rPr>
        <w:fldChar w:fldCharType="end"/>
      </w:r>
    </w:p>
    <w:p w14:paraId="4843EDF5" w14:textId="77777777" w:rsidR="000E7FAC" w:rsidRPr="003C39A3" w:rsidRDefault="000E7FAC" w:rsidP="000E7FAC">
      <w:pPr>
        <w:rPr>
          <w:vanish/>
        </w:rPr>
      </w:pPr>
      <w:bookmarkStart w:id="3" w:name="Commission"/>
      <w:r w:rsidRPr="003C39A3">
        <w:rPr>
          <w:vanish/>
        </w:rPr>
        <w:t>Hospodářský a měnový výbor</w:t>
      </w:r>
      <w:bookmarkEnd w:id="3"/>
    </w:p>
    <w:p w14:paraId="710CA665" w14:textId="77777777" w:rsidR="000E7FAC" w:rsidRPr="003C39A3" w:rsidRDefault="000E7FAC" w:rsidP="000E7FAC">
      <w:pPr>
        <w:rPr>
          <w:vanish/>
        </w:rPr>
      </w:pPr>
      <w:bookmarkStart w:id="4" w:name="PE"/>
      <w:r w:rsidRPr="003C39A3">
        <w:rPr>
          <w:vanish/>
        </w:rPr>
        <w:t>PE772.074</w:t>
      </w:r>
      <w:bookmarkEnd w:id="4"/>
    </w:p>
    <w:p w14:paraId="0D585B18" w14:textId="01154EA2" w:rsidR="000E7FAC" w:rsidRPr="003C39A3" w:rsidRDefault="000E7FAC" w:rsidP="000E7FAC">
      <w:pPr>
        <w:pStyle w:val="ATHeading3"/>
      </w:pPr>
      <w:bookmarkStart w:id="5" w:name="Sujet"/>
      <w:r w:rsidRPr="003C39A3">
        <w:t xml:space="preserve">Legislativní usnesení Evropského parlamentu ze dne 6. května 2025 </w:t>
      </w:r>
      <w:r w:rsidR="005B1168">
        <w:t>o</w:t>
      </w:r>
      <w:r w:rsidRPr="003C39A3">
        <w:t xml:space="preserve"> postoji Rady v prvním čtení k přijetí nařízení Evropského parlamentu a Rady, kterým se mění nařízení (EU) 2016/1011, pokud jde o oblast působnosti pravidel pro referenční hodnoty, používání referenčních hodnot, které poskytuje administrátor nacházející se ve třetí zemi, v Unii a některé požadavky na podávání zpráv</w:t>
      </w:r>
      <w:bookmarkEnd w:id="5"/>
      <w:r w:rsidRPr="003C39A3">
        <w:t xml:space="preserve"> </w:t>
      </w:r>
      <w:bookmarkStart w:id="6" w:name="References"/>
      <w:r w:rsidRPr="003C39A3">
        <w:t>(5123/1/2025 – C10-0055/</w:t>
      </w:r>
      <w:proofErr w:type="gramStart"/>
      <w:r w:rsidRPr="003C39A3">
        <w:t>2025 – 2023</w:t>
      </w:r>
      <w:proofErr w:type="gramEnd"/>
      <w:r w:rsidRPr="003C39A3">
        <w:t>/0379(COD))</w:t>
      </w:r>
      <w:bookmarkEnd w:id="6"/>
    </w:p>
    <w:p w14:paraId="11AB5880" w14:textId="77777777" w:rsidR="000E7FAC" w:rsidRPr="003C39A3" w:rsidRDefault="000E7FAC" w:rsidP="000E7FAC"/>
    <w:p w14:paraId="756EE37D" w14:textId="77777777" w:rsidR="003471BF" w:rsidRPr="003C39A3" w:rsidRDefault="003471BF" w:rsidP="003471BF">
      <w:pPr>
        <w:pStyle w:val="NormalBold"/>
      </w:pPr>
      <w:bookmarkStart w:id="7" w:name="TextBodyBegin"/>
      <w:bookmarkEnd w:id="7"/>
      <w:r w:rsidRPr="003C39A3">
        <w:t>(Řádný legislativní postup: druhé čtení)</w:t>
      </w:r>
    </w:p>
    <w:p w14:paraId="3A1A2D12" w14:textId="77777777" w:rsidR="003471BF" w:rsidRPr="003C39A3" w:rsidRDefault="003471BF" w:rsidP="003471BF">
      <w:pPr>
        <w:pStyle w:val="EPComma"/>
      </w:pPr>
      <w:r w:rsidRPr="003C39A3">
        <w:rPr>
          <w:i/>
        </w:rPr>
        <w:t>Evropský parlament</w:t>
      </w:r>
      <w:r w:rsidRPr="003C39A3">
        <w:t>,</w:t>
      </w:r>
    </w:p>
    <w:p w14:paraId="193FCC5B" w14:textId="77777777" w:rsidR="003471BF" w:rsidRPr="003C39A3" w:rsidRDefault="003471BF" w:rsidP="003471BF">
      <w:pPr>
        <w:pStyle w:val="NormalHanging12a"/>
      </w:pPr>
      <w:r w:rsidRPr="003C39A3">
        <w:t>–</w:t>
      </w:r>
      <w:r w:rsidRPr="003C39A3">
        <w:tab/>
        <w:t>s ohledem na postoj Rady v prvním čtení (5123/1/2025 – C10</w:t>
      </w:r>
      <w:r w:rsidRPr="003C39A3">
        <w:noBreakHyphen/>
        <w:t>0055/2025),</w:t>
      </w:r>
    </w:p>
    <w:p w14:paraId="3F8F771B" w14:textId="23E09AFE" w:rsidR="003471BF" w:rsidRPr="003C39A3" w:rsidRDefault="003471BF" w:rsidP="003471BF">
      <w:pPr>
        <w:pStyle w:val="NormalHanging12a"/>
      </w:pPr>
      <w:r w:rsidRPr="003C39A3">
        <w:t>–</w:t>
      </w:r>
      <w:r w:rsidRPr="003C39A3">
        <w:tab/>
        <w:t>s ohledem na stanovisko Evropského hospodářského a sociálního výboru ze dne 14.</w:t>
      </w:r>
      <w:r w:rsidR="00424E2B" w:rsidRPr="006A0F55">
        <w:t> </w:t>
      </w:r>
      <w:r w:rsidRPr="003C39A3">
        <w:t>února 2024</w:t>
      </w:r>
      <w:r w:rsidRPr="003C39A3">
        <w:rPr>
          <w:rStyle w:val="FootnoteReference"/>
        </w:rPr>
        <w:footnoteReference w:id="1"/>
      </w:r>
      <w:r w:rsidRPr="003C39A3">
        <w:t>,</w:t>
      </w:r>
    </w:p>
    <w:p w14:paraId="7DD91B8D" w14:textId="77777777" w:rsidR="003471BF" w:rsidRPr="003C39A3" w:rsidRDefault="003471BF" w:rsidP="003471BF">
      <w:pPr>
        <w:pStyle w:val="NormalHanging12a"/>
      </w:pPr>
      <w:r w:rsidRPr="003C39A3">
        <w:t>–</w:t>
      </w:r>
      <w:r w:rsidRPr="003C39A3">
        <w:tab/>
        <w:t>s ohledem na svůj postoj v prvním čtení</w:t>
      </w:r>
      <w:r w:rsidRPr="003C39A3">
        <w:rPr>
          <w:rStyle w:val="FootnoteReference"/>
        </w:rPr>
        <w:footnoteReference w:id="2"/>
      </w:r>
      <w:r w:rsidRPr="003C39A3">
        <w:t xml:space="preserve"> k návrhu Komise předloženému Evropskému parlamentu a Radě (</w:t>
      </w:r>
      <w:proofErr w:type="gramStart"/>
      <w:r w:rsidRPr="003C39A3">
        <w:t>COM(</w:t>
      </w:r>
      <w:proofErr w:type="gramEnd"/>
      <w:r w:rsidRPr="003C39A3">
        <w:t>2023)</w:t>
      </w:r>
      <w:r w:rsidR="00424E2B">
        <w:t>0</w:t>
      </w:r>
      <w:r w:rsidRPr="003C39A3">
        <w:t>660),</w:t>
      </w:r>
    </w:p>
    <w:p w14:paraId="0D02DAC6" w14:textId="77777777" w:rsidR="003471BF" w:rsidRPr="003C39A3" w:rsidRDefault="003471BF" w:rsidP="003471BF">
      <w:pPr>
        <w:pStyle w:val="NormalHanging12a"/>
      </w:pPr>
      <w:r w:rsidRPr="003C39A3">
        <w:t>–</w:t>
      </w:r>
      <w:r w:rsidRPr="003C39A3">
        <w:tab/>
        <w:t>s ohledem na čl. 294 odst. 7 Smlouvy o fungování Evropské unie,</w:t>
      </w:r>
    </w:p>
    <w:p w14:paraId="418F9CCB" w14:textId="77777777" w:rsidR="003471BF" w:rsidRPr="003C39A3" w:rsidRDefault="003471BF" w:rsidP="003471BF">
      <w:pPr>
        <w:pStyle w:val="NormalHanging12a"/>
      </w:pPr>
      <w:r w:rsidRPr="003C39A3">
        <w:t>–</w:t>
      </w:r>
      <w:r w:rsidRPr="003C39A3">
        <w:tab/>
        <w:t>s ohledem na předběžnou dohodu přijatou příslušným výborem podle čl. 75 odst. 4 jednacího řádu,</w:t>
      </w:r>
    </w:p>
    <w:p w14:paraId="3D7F00CC" w14:textId="77777777" w:rsidR="003471BF" w:rsidRPr="003C39A3" w:rsidRDefault="003471BF" w:rsidP="003471BF">
      <w:pPr>
        <w:pStyle w:val="NormalHanging12a"/>
      </w:pPr>
      <w:r w:rsidRPr="003C39A3">
        <w:t>–</w:t>
      </w:r>
      <w:r w:rsidRPr="003C39A3">
        <w:tab/>
        <w:t>s ohledem na článek 68 jednacího řádu,</w:t>
      </w:r>
    </w:p>
    <w:p w14:paraId="4C4E5EE9" w14:textId="77777777" w:rsidR="003471BF" w:rsidRPr="003C39A3" w:rsidRDefault="003471BF" w:rsidP="003471BF">
      <w:pPr>
        <w:pStyle w:val="NormalHanging12a"/>
      </w:pPr>
      <w:r w:rsidRPr="003C39A3">
        <w:t>–</w:t>
      </w:r>
      <w:r w:rsidRPr="003C39A3">
        <w:tab/>
        <w:t xml:space="preserve">s ohledem na doporučení pro druhé čtení předložené Hospodářským a měnovým </w:t>
      </w:r>
      <w:r w:rsidRPr="003C39A3">
        <w:lastRenderedPageBreak/>
        <w:t>výborem (A10</w:t>
      </w:r>
      <w:r w:rsidRPr="003C39A3">
        <w:noBreakHyphen/>
        <w:t>0060/2025),</w:t>
      </w:r>
    </w:p>
    <w:p w14:paraId="759BF173" w14:textId="77777777" w:rsidR="003471BF" w:rsidRPr="003C39A3" w:rsidRDefault="003471BF" w:rsidP="003471BF">
      <w:pPr>
        <w:pStyle w:val="NormalHanging12a"/>
      </w:pPr>
      <w:r w:rsidRPr="003C39A3">
        <w:t>1.</w:t>
      </w:r>
      <w:r w:rsidRPr="003C39A3">
        <w:tab/>
        <w:t>schvaluje postoj Rady v prvním čtení;</w:t>
      </w:r>
    </w:p>
    <w:p w14:paraId="7A8ABCB0" w14:textId="77777777" w:rsidR="003471BF" w:rsidRPr="003C39A3" w:rsidRDefault="003471BF" w:rsidP="003471BF">
      <w:pPr>
        <w:pStyle w:val="NormalHanging12a"/>
      </w:pPr>
      <w:r w:rsidRPr="003C39A3">
        <w:t>2.</w:t>
      </w:r>
      <w:r w:rsidRPr="003C39A3">
        <w:tab/>
        <w:t>konstatuje, že akt je přijat v souladu s postojem Rady;</w:t>
      </w:r>
    </w:p>
    <w:p w14:paraId="3775AC24" w14:textId="77777777" w:rsidR="003471BF" w:rsidRPr="003C39A3" w:rsidRDefault="003471BF" w:rsidP="003471BF">
      <w:pPr>
        <w:pStyle w:val="NormalHanging12a"/>
      </w:pPr>
      <w:r w:rsidRPr="003C39A3">
        <w:t>3.</w:t>
      </w:r>
      <w:r w:rsidRPr="003C39A3">
        <w:tab/>
        <w:t>pověřuje svou předsedkyni, aby společně s předsedou Rady podepsala akt podle čl. 297 odst. 1 Smlouvy o fungování Evropské unie;</w:t>
      </w:r>
    </w:p>
    <w:p w14:paraId="3859B2D3" w14:textId="77777777" w:rsidR="003471BF" w:rsidRPr="003C39A3" w:rsidRDefault="003471BF" w:rsidP="003471BF">
      <w:pPr>
        <w:pStyle w:val="NormalHanging12a"/>
      </w:pPr>
      <w:r w:rsidRPr="003C39A3">
        <w:t>4.</w:t>
      </w:r>
      <w:r w:rsidRPr="003C39A3">
        <w:tab/>
        <w:t xml:space="preserve">pověřuje svého generálního tajemníka, aby akt podepsal poté, co </w:t>
      </w:r>
      <w:proofErr w:type="gramStart"/>
      <w:r w:rsidRPr="003C39A3">
        <w:t>ověří</w:t>
      </w:r>
      <w:proofErr w:type="gramEnd"/>
      <w:r w:rsidRPr="003C39A3">
        <w:t>, že všechny postupy byly řádně ukončeny, a aby společně s generálním tajemníkem Rady zajistil jeho zveřejnění v </w:t>
      </w:r>
      <w:r w:rsidRPr="003C39A3">
        <w:rPr>
          <w:i/>
        </w:rPr>
        <w:t>Úředním věstníku Evropské unie</w:t>
      </w:r>
      <w:r w:rsidRPr="003C39A3">
        <w:t>;</w:t>
      </w:r>
    </w:p>
    <w:p w14:paraId="642E2902" w14:textId="77777777" w:rsidR="001400B1" w:rsidRPr="003C39A3" w:rsidRDefault="003471BF" w:rsidP="001400B1">
      <w:pPr>
        <w:pStyle w:val="NormalHanging12a"/>
      </w:pPr>
      <w:r w:rsidRPr="003C39A3">
        <w:t>5.</w:t>
      </w:r>
      <w:r w:rsidRPr="003C39A3">
        <w:tab/>
        <w:t>pověřuje svou předsedkyni, aby předala postoj Parlamentu Radě a Komisi, jakož i vnitrostátním parlamentům.</w:t>
      </w:r>
    </w:p>
    <w:p w14:paraId="59E82231" w14:textId="77777777" w:rsidR="00E365E1" w:rsidRPr="003C39A3" w:rsidRDefault="00E365E1" w:rsidP="000E7FAC"/>
    <w:sectPr w:rsidR="00E365E1" w:rsidRPr="003C39A3" w:rsidSect="001400B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Page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9A5DBD" w14:textId="77777777" w:rsidR="000E7FAC" w:rsidRPr="001400B1" w:rsidRDefault="000E7FAC">
      <w:r w:rsidRPr="001400B1">
        <w:separator/>
      </w:r>
    </w:p>
  </w:endnote>
  <w:endnote w:type="continuationSeparator" w:id="0">
    <w:p w14:paraId="6C5ECB50" w14:textId="77777777" w:rsidR="000E7FAC" w:rsidRPr="001400B1" w:rsidRDefault="000E7FAC">
      <w:r w:rsidRPr="001400B1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33A7A6" w14:textId="77777777" w:rsidR="00064002" w:rsidRPr="001400B1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FFB0D5" w14:textId="77777777" w:rsidR="00064002" w:rsidRPr="001400B1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7A5E4E" w14:textId="77777777" w:rsidR="00064002" w:rsidRPr="001400B1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C560D" w14:textId="77777777" w:rsidR="000E7FAC" w:rsidRPr="001400B1" w:rsidRDefault="000E7FAC">
      <w:r w:rsidRPr="001400B1">
        <w:separator/>
      </w:r>
    </w:p>
  </w:footnote>
  <w:footnote w:type="continuationSeparator" w:id="0">
    <w:p w14:paraId="557C7E19" w14:textId="77777777" w:rsidR="000E7FAC" w:rsidRPr="001400B1" w:rsidRDefault="000E7FAC">
      <w:r w:rsidRPr="001400B1">
        <w:continuationSeparator/>
      </w:r>
    </w:p>
  </w:footnote>
  <w:footnote w:id="1">
    <w:p w14:paraId="53433D64" w14:textId="20A342E9" w:rsidR="003471BF" w:rsidRPr="001400B1" w:rsidRDefault="003471BF" w:rsidP="001400B1">
      <w:pPr>
        <w:pStyle w:val="FootnoteText"/>
        <w:ind w:left="567" w:hanging="567"/>
        <w:rPr>
          <w:sz w:val="24"/>
          <w:lang w:val="cs-CZ"/>
        </w:rPr>
      </w:pPr>
      <w:r w:rsidRPr="001400B1">
        <w:rPr>
          <w:rStyle w:val="FootnoteReference"/>
          <w:sz w:val="24"/>
          <w:lang w:val="cs-CZ"/>
        </w:rPr>
        <w:footnoteRef/>
      </w:r>
      <w:r w:rsidR="001400B1" w:rsidRPr="001400B1">
        <w:rPr>
          <w:sz w:val="24"/>
          <w:lang w:val="cs-CZ"/>
        </w:rPr>
        <w:t xml:space="preserve"> </w:t>
      </w:r>
      <w:r w:rsidR="001400B1" w:rsidRPr="001400B1">
        <w:rPr>
          <w:sz w:val="24"/>
          <w:lang w:val="cs-CZ"/>
        </w:rPr>
        <w:tab/>
      </w:r>
      <w:proofErr w:type="spellStart"/>
      <w:r w:rsidRPr="001400B1">
        <w:rPr>
          <w:sz w:val="24"/>
          <w:lang w:val="cs-CZ"/>
        </w:rPr>
        <w:t>Úř</w:t>
      </w:r>
      <w:proofErr w:type="spellEnd"/>
      <w:r w:rsidRPr="001400B1">
        <w:rPr>
          <w:sz w:val="24"/>
          <w:lang w:val="cs-CZ"/>
        </w:rPr>
        <w:t xml:space="preserve">. </w:t>
      </w:r>
      <w:proofErr w:type="spellStart"/>
      <w:r w:rsidRPr="001400B1">
        <w:rPr>
          <w:sz w:val="24"/>
          <w:lang w:val="cs-CZ"/>
        </w:rPr>
        <w:t>věst</w:t>
      </w:r>
      <w:proofErr w:type="spellEnd"/>
      <w:r w:rsidRPr="001400B1">
        <w:rPr>
          <w:sz w:val="24"/>
          <w:lang w:val="cs-CZ"/>
        </w:rPr>
        <w:t xml:space="preserve">. C, </w:t>
      </w:r>
      <w:r w:rsidR="00FC0ACD">
        <w:rPr>
          <w:sz w:val="24"/>
          <w:lang w:val="cs-CZ"/>
        </w:rPr>
        <w:t>C/</w:t>
      </w:r>
      <w:r w:rsidRPr="001400B1">
        <w:rPr>
          <w:sz w:val="24"/>
          <w:lang w:val="cs-CZ"/>
        </w:rPr>
        <w:t xml:space="preserve">2024/2485, 23.4.2024, ELI: </w:t>
      </w:r>
      <w:hyperlink r:id="rId1" w:history="1">
        <w:r w:rsidRPr="001400B1">
          <w:rPr>
            <w:rStyle w:val="Hyperlink"/>
            <w:sz w:val="24"/>
            <w:lang w:val="cs-CZ"/>
          </w:rPr>
          <w:t>http://data.europa.eu/eli/C/2024/2485/oj</w:t>
        </w:r>
      </w:hyperlink>
      <w:r w:rsidRPr="001400B1">
        <w:rPr>
          <w:sz w:val="24"/>
          <w:lang w:val="cs-CZ"/>
        </w:rPr>
        <w:t>.</w:t>
      </w:r>
    </w:p>
  </w:footnote>
  <w:footnote w:id="2">
    <w:p w14:paraId="55970769" w14:textId="44B21270" w:rsidR="003471BF" w:rsidRPr="001400B1" w:rsidRDefault="003471BF" w:rsidP="001400B1">
      <w:pPr>
        <w:pStyle w:val="FootnoteText"/>
        <w:ind w:left="567" w:hanging="567"/>
        <w:rPr>
          <w:sz w:val="24"/>
          <w:lang w:val="cs-CZ"/>
        </w:rPr>
      </w:pPr>
      <w:r w:rsidRPr="001400B1">
        <w:rPr>
          <w:rStyle w:val="FootnoteReference"/>
          <w:sz w:val="24"/>
          <w:lang w:val="cs-CZ"/>
        </w:rPr>
        <w:footnoteRef/>
      </w:r>
      <w:r w:rsidR="001400B1" w:rsidRPr="001400B1">
        <w:rPr>
          <w:sz w:val="24"/>
          <w:lang w:val="cs-CZ"/>
        </w:rPr>
        <w:t xml:space="preserve"> </w:t>
      </w:r>
      <w:r w:rsidR="001400B1" w:rsidRPr="001400B1">
        <w:rPr>
          <w:sz w:val="24"/>
          <w:lang w:val="cs-CZ"/>
        </w:rPr>
        <w:tab/>
      </w:r>
      <w:r w:rsidR="00424E2B">
        <w:rPr>
          <w:sz w:val="24"/>
          <w:lang w:val="cs-CZ"/>
        </w:rPr>
        <w:t xml:space="preserve">Přijaté texty ze dne 24.4.2024, </w:t>
      </w:r>
      <w:r w:rsidRPr="001400B1">
        <w:rPr>
          <w:sz w:val="24"/>
          <w:lang w:val="cs-CZ"/>
        </w:rPr>
        <w:t>P9</w:t>
      </w:r>
      <w:r w:rsidR="00424E2B">
        <w:rPr>
          <w:sz w:val="24"/>
          <w:lang w:val="cs-CZ"/>
        </w:rPr>
        <w:t>_</w:t>
      </w:r>
      <w:proofErr w:type="gramStart"/>
      <w:r w:rsidRPr="001400B1">
        <w:rPr>
          <w:sz w:val="24"/>
          <w:lang w:val="cs-CZ"/>
        </w:rPr>
        <w:t>TA(</w:t>
      </w:r>
      <w:proofErr w:type="gramEnd"/>
      <w:r w:rsidRPr="001400B1">
        <w:rPr>
          <w:sz w:val="24"/>
          <w:lang w:val="cs-CZ"/>
        </w:rPr>
        <w:t>2024)0357.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0F985" w14:textId="77777777" w:rsidR="00064002" w:rsidRPr="001400B1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A3B7A" w14:textId="77777777" w:rsidR="00064002" w:rsidRPr="001400B1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F8910" w14:textId="77777777" w:rsidR="00064002" w:rsidRPr="001400B1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37446109">
    <w:abstractNumId w:val="9"/>
  </w:num>
  <w:num w:numId="2" w16cid:durableId="189539862">
    <w:abstractNumId w:val="9"/>
  </w:num>
  <w:num w:numId="3" w16cid:durableId="1489129992">
    <w:abstractNumId w:val="7"/>
  </w:num>
  <w:num w:numId="4" w16cid:durableId="2118409253">
    <w:abstractNumId w:val="7"/>
  </w:num>
  <w:num w:numId="5" w16cid:durableId="1929191425">
    <w:abstractNumId w:val="6"/>
  </w:num>
  <w:num w:numId="6" w16cid:durableId="1727602882">
    <w:abstractNumId w:val="6"/>
  </w:num>
  <w:num w:numId="7" w16cid:durableId="1339190598">
    <w:abstractNumId w:val="5"/>
  </w:num>
  <w:num w:numId="8" w16cid:durableId="840318059">
    <w:abstractNumId w:val="5"/>
  </w:num>
  <w:num w:numId="9" w16cid:durableId="1226574398">
    <w:abstractNumId w:val="4"/>
  </w:num>
  <w:num w:numId="10" w16cid:durableId="1705404706">
    <w:abstractNumId w:val="4"/>
  </w:num>
  <w:num w:numId="11" w16cid:durableId="30082848">
    <w:abstractNumId w:val="8"/>
  </w:num>
  <w:num w:numId="12" w16cid:durableId="1064180438">
    <w:abstractNumId w:val="8"/>
  </w:num>
  <w:num w:numId="13" w16cid:durableId="560671631">
    <w:abstractNumId w:val="3"/>
  </w:num>
  <w:num w:numId="14" w16cid:durableId="980234087">
    <w:abstractNumId w:val="3"/>
  </w:num>
  <w:num w:numId="15" w16cid:durableId="741677397">
    <w:abstractNumId w:val="2"/>
  </w:num>
  <w:num w:numId="16" w16cid:durableId="484006881">
    <w:abstractNumId w:val="2"/>
  </w:num>
  <w:num w:numId="17" w16cid:durableId="526410373">
    <w:abstractNumId w:val="1"/>
  </w:num>
  <w:num w:numId="18" w16cid:durableId="421536449">
    <w:abstractNumId w:val="1"/>
  </w:num>
  <w:num w:numId="19" w16cid:durableId="1695576408">
    <w:abstractNumId w:val="0"/>
  </w:num>
  <w:num w:numId="20" w16cid:durableId="1713268911">
    <w:abstractNumId w:val="0"/>
  </w:num>
  <w:num w:numId="21" w16cid:durableId="1456682581">
    <w:abstractNumId w:val="9"/>
  </w:num>
  <w:num w:numId="22" w16cid:durableId="1905601670">
    <w:abstractNumId w:val="7"/>
  </w:num>
  <w:num w:numId="23" w16cid:durableId="1248273104">
    <w:abstractNumId w:val="6"/>
  </w:num>
  <w:num w:numId="24" w16cid:durableId="33845742">
    <w:abstractNumId w:val="5"/>
  </w:num>
  <w:num w:numId="25" w16cid:durableId="821772263">
    <w:abstractNumId w:val="4"/>
  </w:num>
  <w:num w:numId="26" w16cid:durableId="1403680176">
    <w:abstractNumId w:val="8"/>
  </w:num>
  <w:num w:numId="27" w16cid:durableId="1488086839">
    <w:abstractNumId w:val="3"/>
  </w:num>
  <w:num w:numId="28" w16cid:durableId="1283339638">
    <w:abstractNumId w:val="2"/>
  </w:num>
  <w:num w:numId="29" w16cid:durableId="1448112709">
    <w:abstractNumId w:val="1"/>
  </w:num>
  <w:num w:numId="30" w16cid:durableId="669403563">
    <w:abstractNumId w:val="0"/>
  </w:num>
  <w:num w:numId="31" w16cid:durableId="855845974">
    <w:abstractNumId w:val="9"/>
  </w:num>
  <w:num w:numId="32" w16cid:durableId="137964201">
    <w:abstractNumId w:val="7"/>
  </w:num>
  <w:num w:numId="33" w16cid:durableId="1598708105">
    <w:abstractNumId w:val="6"/>
  </w:num>
  <w:num w:numId="34" w16cid:durableId="1965698010">
    <w:abstractNumId w:val="5"/>
  </w:num>
  <w:num w:numId="35" w16cid:durableId="1801990152">
    <w:abstractNumId w:val="4"/>
  </w:num>
  <w:num w:numId="36" w16cid:durableId="1891072054">
    <w:abstractNumId w:val="8"/>
  </w:num>
  <w:num w:numId="37" w16cid:durableId="1229683844">
    <w:abstractNumId w:val="3"/>
  </w:num>
  <w:num w:numId="38" w16cid:durableId="1937206496">
    <w:abstractNumId w:val="2"/>
  </w:num>
  <w:num w:numId="39" w16cid:durableId="1680306533">
    <w:abstractNumId w:val="1"/>
  </w:num>
  <w:num w:numId="40" w16cid:durableId="505949022">
    <w:abstractNumId w:val="0"/>
  </w:num>
  <w:num w:numId="41" w16cid:durableId="858814439">
    <w:abstractNumId w:val="10"/>
  </w:num>
  <w:num w:numId="42" w16cid:durableId="1630667497">
    <w:abstractNumId w:val="10"/>
  </w:num>
  <w:num w:numId="43" w16cid:durableId="334038897">
    <w:abstractNumId w:val="10"/>
  </w:num>
  <w:num w:numId="44" w16cid:durableId="109879721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vdocse" w:val="A10-0060/2025"/>
    <w:docVar w:name="dvlangue" w:val="CS"/>
    <w:docVar w:name="dvnumam" w:val="0"/>
    <w:docVar w:name="dvpe" w:val="772.074"/>
    <w:docVar w:name="dvrapporteur" w:val="Zpravodaj: "/>
    <w:docVar w:name="dvstar" w:val="***II"/>
    <w:docVar w:name="dvtitre" w:val="Legislativní usnesení Evropského parlamentu ze dne 6. května 2025 k postoji Rady v prvním čtení k přijetí nařízení Evropského parlamentu a Rady, kterým se mění nařízení (EU) 2016/1011, pokud jde o oblast působnosti pravidel pro referenční hodnoty, používání referenčních hodnot, které poskytuje administrátor nacházející se ve třetí zemi, v Unii a některé požadavky na podávání zpráv(5123/1/2025 – C10-0055/2025 – 2023/0379(COD))"/>
  </w:docVars>
  <w:rsids>
    <w:rsidRoot w:val="000E7FAC"/>
    <w:rsid w:val="00002272"/>
    <w:rsid w:val="00031E0B"/>
    <w:rsid w:val="00064002"/>
    <w:rsid w:val="000677B9"/>
    <w:rsid w:val="000831BA"/>
    <w:rsid w:val="000A42CC"/>
    <w:rsid w:val="000E7DD9"/>
    <w:rsid w:val="000E7FAC"/>
    <w:rsid w:val="0010095E"/>
    <w:rsid w:val="00125B37"/>
    <w:rsid w:val="001400B1"/>
    <w:rsid w:val="00187494"/>
    <w:rsid w:val="001F32AE"/>
    <w:rsid w:val="002767FF"/>
    <w:rsid w:val="002B18FE"/>
    <w:rsid w:val="002B5493"/>
    <w:rsid w:val="00343214"/>
    <w:rsid w:val="003471BF"/>
    <w:rsid w:val="00361C00"/>
    <w:rsid w:val="00395FA1"/>
    <w:rsid w:val="003C39A3"/>
    <w:rsid w:val="003E15D4"/>
    <w:rsid w:val="00411CCE"/>
    <w:rsid w:val="0041666E"/>
    <w:rsid w:val="00421060"/>
    <w:rsid w:val="00424E2B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B1168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0535"/>
    <w:rsid w:val="00B22876"/>
    <w:rsid w:val="00B558F0"/>
    <w:rsid w:val="00BA23C6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C0ACD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2A0EFF"/>
  <w15:chartTrackingRefBased/>
  <w15:docId w15:val="{1B909A2C-56C5-4BD7-A179-5C08E2167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cs-CZ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471BF"/>
    <w:pPr>
      <w:spacing w:before="480" w:after="240"/>
    </w:pPr>
  </w:style>
  <w:style w:type="paragraph" w:customStyle="1" w:styleId="NormalBold">
    <w:name w:val="NormalBold"/>
    <w:basedOn w:val="Normal"/>
    <w:rsid w:val="003471BF"/>
    <w:rPr>
      <w:b/>
    </w:rPr>
  </w:style>
  <w:style w:type="paragraph" w:customStyle="1" w:styleId="NormalHanging12a">
    <w:name w:val="NormalHanging12a"/>
    <w:basedOn w:val="Normal"/>
    <w:rsid w:val="003471BF"/>
    <w:pPr>
      <w:spacing w:after="240"/>
      <w:ind w:left="567" w:hanging="567"/>
    </w:pPr>
  </w:style>
  <w:style w:type="character" w:styleId="Hyperlink">
    <w:name w:val="Hyperlink"/>
    <w:basedOn w:val="DefaultParagraphFont"/>
    <w:rsid w:val="003471BF"/>
    <w:rPr>
      <w:color w:val="0563C1" w:themeColor="hyperlink"/>
      <w:u w:val="single"/>
    </w:rPr>
  </w:style>
  <w:style w:type="character" w:styleId="CommentReference">
    <w:name w:val="annotation reference"/>
    <w:basedOn w:val="DefaultParagraphFont"/>
    <w:rsid w:val="00424E2B"/>
    <w:rPr>
      <w:sz w:val="16"/>
      <w:szCs w:val="16"/>
    </w:rPr>
  </w:style>
  <w:style w:type="paragraph" w:styleId="CommentText">
    <w:name w:val="annotation text"/>
    <w:basedOn w:val="Normal"/>
    <w:link w:val="CommentTextChar"/>
    <w:rsid w:val="00424E2B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424E2B"/>
    <w:rPr>
      <w:lang w:val="cs-CZ"/>
    </w:rPr>
  </w:style>
  <w:style w:type="paragraph" w:styleId="CommentSubject">
    <w:name w:val="annotation subject"/>
    <w:basedOn w:val="CommentText"/>
    <w:next w:val="CommentText"/>
    <w:link w:val="CommentSubjectChar"/>
    <w:rsid w:val="00424E2B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424E2B"/>
    <w:rPr>
      <w:b/>
      <w:bCs/>
      <w:lang w:val="cs-CZ"/>
    </w:rPr>
  </w:style>
  <w:style w:type="paragraph" w:styleId="BalloonText">
    <w:name w:val="Balloon Text"/>
    <w:basedOn w:val="Normal"/>
    <w:link w:val="BalloonTextChar"/>
    <w:rsid w:val="00424E2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24E2B"/>
    <w:rPr>
      <w:rFonts w:ascii="Segoe UI" w:hAnsi="Segoe UI" w:cs="Segoe UI"/>
      <w:sz w:val="18"/>
      <w:szCs w:val="18"/>
      <w:lang w:val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2485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5944CE2-BA91-44C6-8834-F52593BBA4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2047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Jindra Konopková</dc:creator>
  <cp:keywords/>
  <cp:lastModifiedBy>KONOPKOVA Jindra</cp:lastModifiedBy>
  <cp:revision>2</cp:revision>
  <cp:lastPrinted>2004-11-19T15:42:00Z</cp:lastPrinted>
  <dcterms:created xsi:type="dcterms:W3CDTF">2025-06-10T14:16:00Z</dcterms:created>
  <dcterms:modified xsi:type="dcterms:W3CDTF">2025-06-10T14:16:00Z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CS</vt:lpwstr>
  </property>
  <property fmtid="{D5CDD505-2E9C-101B-9397-08002B2CF9AE}" pid="3" name="&lt;FdR&gt;">
    <vt:lpwstr>P10_TA(2025)0071_</vt:lpwstr>
  </property>
  <property fmtid="{D5CDD505-2E9C-101B-9397-08002B2CF9AE}" pid="4" name="&lt;Type&gt;">
    <vt:lpwstr>RR</vt:lpwstr>
  </property>
</Properties>
</file>