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13CB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13CB9" w:rsidRDefault="00B96A05" w:rsidP="0010095E">
            <w:pPr>
              <w:pStyle w:val="EPName"/>
            </w:pPr>
            <w:r w:rsidRPr="00713CB9">
              <w:t>Euroopan parlamentti</w:t>
            </w:r>
          </w:p>
          <w:p w:rsidR="00751A4A" w:rsidRPr="00713CB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3CB9">
              <w:t>2024</w:t>
            </w:r>
            <w:r w:rsidR="00817416" w:rsidRPr="00713CB9">
              <w:t>-202</w:t>
            </w:r>
            <w:r w:rsidRPr="00713CB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13CB9" w:rsidRDefault="00187494" w:rsidP="0010095E">
            <w:pPr>
              <w:pStyle w:val="EPLogo"/>
            </w:pPr>
            <w:r w:rsidRPr="00713CB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13CB9" w:rsidRDefault="00D058B8" w:rsidP="004C5D52">
      <w:pPr>
        <w:pStyle w:val="LineTop"/>
      </w:pPr>
    </w:p>
    <w:p w:rsidR="00680577" w:rsidRPr="00713CB9" w:rsidRDefault="00B96A05" w:rsidP="00680577">
      <w:pPr>
        <w:pStyle w:val="EPBodyTA1"/>
      </w:pPr>
      <w:r w:rsidRPr="00713CB9">
        <w:t>HYVÄKSYTYT TEKSTIT</w:t>
      </w:r>
    </w:p>
    <w:p w:rsidR="00D058B8" w:rsidRPr="00713CB9" w:rsidRDefault="00D058B8" w:rsidP="00D058B8">
      <w:pPr>
        <w:pStyle w:val="LineBottom"/>
      </w:pPr>
    </w:p>
    <w:p w:rsidR="00B96A05" w:rsidRPr="00713CB9" w:rsidRDefault="00B96A05" w:rsidP="00B96A05">
      <w:pPr>
        <w:pStyle w:val="ATHeading1"/>
      </w:pPr>
      <w:bookmarkStart w:id="0" w:name="TANumber"/>
      <w:r w:rsidRPr="00713CB9">
        <w:t>P10_</w:t>
      </w:r>
      <w:proofErr w:type="gramStart"/>
      <w:r w:rsidRPr="00713CB9">
        <w:t>TA(</w:t>
      </w:r>
      <w:proofErr w:type="gramEnd"/>
      <w:r w:rsidRPr="00713CB9">
        <w:t>2025)00</w:t>
      </w:r>
      <w:r w:rsidR="002E5312">
        <w:t>71</w:t>
      </w:r>
      <w:bookmarkEnd w:id="0"/>
    </w:p>
    <w:p w:rsidR="00B96A05" w:rsidRPr="00713CB9" w:rsidRDefault="00B96A05" w:rsidP="00B96A05">
      <w:pPr>
        <w:pStyle w:val="ATHeading2"/>
      </w:pPr>
      <w:bookmarkStart w:id="1" w:name="title"/>
      <w:r w:rsidRPr="00713CB9">
        <w:t>Asetuksen (EU) 2016/1011 muuttaminen vertailuarvoja koskevien sääntöjen soveltamisalan,</w:t>
      </w:r>
      <w:r w:rsidR="00F04F9C">
        <w:t xml:space="preserve"> </w:t>
      </w:r>
      <w:r w:rsidRPr="00713CB9">
        <w:t>kolmannessa maassa sijaitsevan hallinnoijan tarjoamien vertailuarvojen unionissa käyttämisen ja</w:t>
      </w:r>
      <w:r w:rsidR="00F04F9C">
        <w:t xml:space="preserve"> </w:t>
      </w:r>
      <w:r w:rsidRPr="00713CB9">
        <w:t>tiettyjen raportointivaatimusten osalta</w:t>
      </w:r>
      <w:bookmarkEnd w:id="1"/>
    </w:p>
    <w:p w:rsidR="00B96A05" w:rsidRPr="00713CB9" w:rsidRDefault="00B96A05" w:rsidP="00B96A05">
      <w:pPr>
        <w:rPr>
          <w:i/>
          <w:vanish/>
        </w:rPr>
      </w:pPr>
      <w:r w:rsidRPr="00713CB9">
        <w:rPr>
          <w:i/>
        </w:rPr>
        <w:fldChar w:fldCharType="begin"/>
      </w:r>
      <w:r w:rsidRPr="00713CB9">
        <w:rPr>
          <w:i/>
        </w:rPr>
        <w:instrText xml:space="preserve"> TC"(</w:instrText>
      </w:r>
      <w:bookmarkStart w:id="2" w:name="DocNumber"/>
      <w:r w:rsidRPr="00713CB9">
        <w:rPr>
          <w:i/>
        </w:rPr>
        <w:instrText>A10-0060/2025</w:instrText>
      </w:r>
      <w:bookmarkEnd w:id="2"/>
      <w:r w:rsidRPr="00713CB9">
        <w:rPr>
          <w:i/>
        </w:rPr>
        <w:instrText xml:space="preserve"> - Esittelijä: Jonás Fernández)"\l3 \n&gt; \* MERGEFORMAT </w:instrText>
      </w:r>
      <w:r w:rsidRPr="00713CB9">
        <w:rPr>
          <w:i/>
        </w:rPr>
        <w:fldChar w:fldCharType="end"/>
      </w:r>
    </w:p>
    <w:p w:rsidR="00B96A05" w:rsidRPr="00713CB9" w:rsidRDefault="00B96A05" w:rsidP="00B96A05">
      <w:pPr>
        <w:rPr>
          <w:vanish/>
        </w:rPr>
      </w:pPr>
      <w:bookmarkStart w:id="3" w:name="Commission"/>
      <w:r w:rsidRPr="00713CB9">
        <w:rPr>
          <w:vanish/>
        </w:rPr>
        <w:t>Talous- ja raha-asioiden valiokunta</w:t>
      </w:r>
      <w:bookmarkEnd w:id="3"/>
    </w:p>
    <w:p w:rsidR="00B96A05" w:rsidRPr="00713CB9" w:rsidRDefault="00B96A05" w:rsidP="00B96A05">
      <w:pPr>
        <w:rPr>
          <w:vanish/>
        </w:rPr>
      </w:pPr>
      <w:bookmarkStart w:id="4" w:name="PE"/>
      <w:r w:rsidRPr="00713CB9">
        <w:rPr>
          <w:vanish/>
        </w:rPr>
        <w:t>PE772.074</w:t>
      </w:r>
      <w:bookmarkEnd w:id="4"/>
    </w:p>
    <w:p w:rsidR="00B96A05" w:rsidRPr="00713CB9" w:rsidRDefault="00B96A05" w:rsidP="00B96A05">
      <w:pPr>
        <w:pStyle w:val="ATHeading3"/>
      </w:pPr>
      <w:bookmarkStart w:id="5" w:name="Sujet"/>
      <w:r w:rsidRPr="00713CB9">
        <w:t xml:space="preserve">Euroopan parlamentin lainsäädäntöpäätöslauselma </w:t>
      </w:r>
      <w:r w:rsidR="00896E2B">
        <w:t>6</w:t>
      </w:r>
      <w:r w:rsidRPr="00713CB9">
        <w:t>. toukokuuta 2025 neuvoston ensimmäisen käsittelyn kannasta Euroopan</w:t>
      </w:r>
      <w:bookmarkStart w:id="6" w:name="_GoBack"/>
      <w:bookmarkEnd w:id="6"/>
      <w:r w:rsidRPr="00713CB9">
        <w:t xml:space="preserve"> parlamentin ja neuvoston asetuksen antamiseksi asetuksen (EU) 2016/1011 muuttamisesta vertailuarvoja koskevien sääntöjen soveltamisalan, kolmannessa maassa sijaitsevan hallinnoijan tarjoamien vertailuarvojen unionissa käyttämisen ja tiettyjen raportointivaatimusten osalta</w:t>
      </w:r>
      <w:bookmarkEnd w:id="5"/>
      <w:r w:rsidRPr="00713CB9">
        <w:t xml:space="preserve"> </w:t>
      </w:r>
      <w:bookmarkStart w:id="7" w:name="References"/>
      <w:r w:rsidRPr="00713CB9">
        <w:t>(5123/1/2025 – C10-0055/2025 – 2023/0379(COD))</w:t>
      </w:r>
      <w:bookmarkEnd w:id="7"/>
    </w:p>
    <w:p w:rsidR="00CA2A87" w:rsidRPr="00713CB9" w:rsidRDefault="00CA2A87" w:rsidP="00CA2A87">
      <w:pPr>
        <w:pStyle w:val="NormalBold"/>
        <w:widowControl/>
      </w:pPr>
      <w:r w:rsidRPr="00713CB9">
        <w:t>(Tavallinen lainsäätämisjärjestys: toinen käsittely)</w:t>
      </w:r>
    </w:p>
    <w:p w:rsidR="00CA2A87" w:rsidRPr="00713CB9" w:rsidRDefault="00CA2A87" w:rsidP="00CA2A87">
      <w:pPr>
        <w:pStyle w:val="EPComma"/>
        <w:widowControl/>
      </w:pPr>
      <w:r w:rsidRPr="00713CB9">
        <w:rPr>
          <w:i/>
          <w:iCs/>
        </w:rPr>
        <w:t>Euroopan parlamentti</w:t>
      </w:r>
      <w:r w:rsidRPr="00713CB9">
        <w:t>, joka</w:t>
      </w:r>
    </w:p>
    <w:p w:rsidR="00CA2A87" w:rsidRPr="00713CB9" w:rsidRDefault="00CA2A87" w:rsidP="00CA2A87">
      <w:pPr>
        <w:pStyle w:val="NormalHanging12a"/>
        <w:widowControl/>
      </w:pPr>
      <w:r w:rsidRPr="00713CB9">
        <w:t>–</w:t>
      </w:r>
      <w:r w:rsidRPr="00713CB9">
        <w:tab/>
        <w:t>ottaa huomioon neuvoston ensimmäisen käsittelyn kannan (5123/1/2025 – C10</w:t>
      </w:r>
      <w:r w:rsidRPr="00713CB9">
        <w:noBreakHyphen/>
        <w:t>0055/2025),</w:t>
      </w:r>
    </w:p>
    <w:p w:rsidR="00CA2A87" w:rsidRPr="00713CB9" w:rsidRDefault="00CA2A87" w:rsidP="00CA2A87">
      <w:pPr>
        <w:pStyle w:val="NormalHanging12a"/>
        <w:widowControl/>
      </w:pPr>
      <w:r w:rsidRPr="00713CB9">
        <w:t>–</w:t>
      </w:r>
      <w:r w:rsidRPr="00713CB9">
        <w:tab/>
        <w:t>ottaa huomioon Euroopan talous- ja sosiaalikomitean 14. helmikuuta 2024 antaman lausunnon</w:t>
      </w:r>
      <w:r w:rsidRPr="00713CB9">
        <w:rPr>
          <w:rStyle w:val="FootnoteReference"/>
        </w:rPr>
        <w:footnoteReference w:id="1"/>
      </w:r>
      <w:r w:rsidR="007722D9">
        <w:t>,</w:t>
      </w:r>
    </w:p>
    <w:p w:rsidR="00CA2A87" w:rsidRPr="00713CB9" w:rsidRDefault="00CA2A87" w:rsidP="00CA2A87">
      <w:pPr>
        <w:pStyle w:val="NormalHanging12a"/>
        <w:widowControl/>
      </w:pPr>
      <w:r w:rsidRPr="00713CB9">
        <w:t>–</w:t>
      </w:r>
      <w:r w:rsidRPr="00713CB9">
        <w:tab/>
        <w:t>ottaa huomioon ensimmäisessä käsittelyssä vahvistamansa kannan</w:t>
      </w:r>
      <w:r w:rsidRPr="00713CB9">
        <w:rPr>
          <w:rStyle w:val="FootnoteReference"/>
        </w:rPr>
        <w:footnoteReference w:id="2"/>
      </w:r>
      <w:r w:rsidRPr="00713CB9">
        <w:t xml:space="preserve"> komission ehdotuksesta Euroopan parlamentille ja neuvostolle (COM(2023)</w:t>
      </w:r>
      <w:r w:rsidR="007722D9">
        <w:t>0</w:t>
      </w:r>
      <w:r w:rsidRPr="00713CB9">
        <w:t>660),</w:t>
      </w:r>
    </w:p>
    <w:p w:rsidR="00CA2A87" w:rsidRPr="00713CB9" w:rsidRDefault="00CA2A87" w:rsidP="00CA2A87">
      <w:pPr>
        <w:pStyle w:val="NormalHanging12a"/>
        <w:widowControl/>
      </w:pPr>
      <w:r w:rsidRPr="00713CB9">
        <w:t>–</w:t>
      </w:r>
      <w:r w:rsidRPr="00713CB9">
        <w:tab/>
        <w:t>ottaa huomioon Euroopan unionin toiminnasta tehdyn sopimuksen 294 artiklan 7 kohdan,</w:t>
      </w:r>
    </w:p>
    <w:p w:rsidR="00CA2A87" w:rsidRPr="00713CB9" w:rsidRDefault="00CA2A87" w:rsidP="00CA2A87">
      <w:pPr>
        <w:pStyle w:val="NormalHanging12a"/>
        <w:widowControl/>
      </w:pPr>
      <w:r w:rsidRPr="00713CB9">
        <w:t>–</w:t>
      </w:r>
      <w:r w:rsidRPr="00713CB9">
        <w:tab/>
        <w:t>ottaa huomioon asiasta vastaavan valiokunnan työjärjestyksen 75 artiklan 4 kohdan mukaisesti hyväksymän alustavan sopimuksen,</w:t>
      </w:r>
    </w:p>
    <w:p w:rsidR="00CA2A87" w:rsidRPr="00713CB9" w:rsidRDefault="00CA2A87" w:rsidP="00CA2A87">
      <w:pPr>
        <w:pStyle w:val="NormalHanging12a"/>
        <w:widowControl/>
      </w:pPr>
      <w:r w:rsidRPr="00713CB9">
        <w:t>–</w:t>
      </w:r>
      <w:r w:rsidRPr="00713CB9">
        <w:tab/>
        <w:t>ottaa huomioon työjärjestyksen 68 artiklan,</w:t>
      </w:r>
    </w:p>
    <w:p w:rsidR="00CA2A87" w:rsidRPr="00713CB9" w:rsidRDefault="00CA2A87" w:rsidP="00CA2A87">
      <w:pPr>
        <w:pStyle w:val="NormalHanging12a"/>
        <w:widowControl/>
      </w:pPr>
      <w:r w:rsidRPr="00713CB9">
        <w:t>–</w:t>
      </w:r>
      <w:r w:rsidRPr="00713CB9">
        <w:tab/>
        <w:t>ottaa huomioon talous- ja raha-asioiden valiokunnan suosituksen toiseen käsittelyyn (A10-0060/2025),</w:t>
      </w:r>
    </w:p>
    <w:p w:rsidR="00CA2A87" w:rsidRPr="00713CB9" w:rsidRDefault="00CA2A87" w:rsidP="00CA2A87">
      <w:pPr>
        <w:pStyle w:val="NormalHanging12a"/>
        <w:widowControl/>
      </w:pPr>
      <w:r w:rsidRPr="00713CB9">
        <w:t>1.</w:t>
      </w:r>
      <w:r w:rsidRPr="00713CB9">
        <w:tab/>
        <w:t>hyväksyy neuvoston ensimmäisen käsittelyn kannan;</w:t>
      </w:r>
    </w:p>
    <w:p w:rsidR="00CA2A87" w:rsidRPr="00713CB9" w:rsidRDefault="00CA2A87" w:rsidP="00CA2A87">
      <w:pPr>
        <w:pStyle w:val="NormalHanging12a"/>
        <w:widowControl/>
      </w:pPr>
      <w:r w:rsidRPr="00713CB9">
        <w:lastRenderedPageBreak/>
        <w:t>2.</w:t>
      </w:r>
      <w:r w:rsidRPr="00713CB9">
        <w:tab/>
        <w:t>toteaa, että säädös annetaan neuvoston kannan mukaisesti;</w:t>
      </w:r>
    </w:p>
    <w:p w:rsidR="00CA2A87" w:rsidRPr="00713CB9" w:rsidRDefault="00CA2A87" w:rsidP="00CA2A87">
      <w:pPr>
        <w:pStyle w:val="NormalHanging12a"/>
        <w:widowControl/>
      </w:pPr>
      <w:r w:rsidRPr="00713CB9">
        <w:t>3.</w:t>
      </w:r>
      <w:r w:rsidRPr="00713CB9">
        <w:tab/>
        <w:t>kehottaa puhemiestä allekirjoittamaan säädöksen yhdessä neuvoston puheenjohtajan kanssa Euroopan unionin toiminnasta tehdyn sopimuksen 297 artiklan 1 kohdan mukaisesti;</w:t>
      </w:r>
    </w:p>
    <w:p w:rsidR="00CA2A87" w:rsidRPr="00713CB9" w:rsidRDefault="00CA2A87" w:rsidP="00CA2A87">
      <w:pPr>
        <w:pStyle w:val="NormalHanging12a"/>
        <w:widowControl/>
      </w:pPr>
      <w:r w:rsidRPr="00713CB9">
        <w:t>4.</w:t>
      </w:r>
      <w:r w:rsidRPr="00713CB9">
        <w:tab/>
        <w:t xml:space="preserve">kehottaa pääsihteeriä allekirjoittamaan säädöksen, kun on tarkistettu, että kaikki menettelyt on suoritettu asianmukaisesti, ja julkaisemaan sen yhteisymmärryksessä neuvoston pääsihteerin kanssa </w:t>
      </w:r>
      <w:r w:rsidRPr="00713CB9">
        <w:rPr>
          <w:i/>
          <w:iCs/>
        </w:rPr>
        <w:t>Euroopan unionin virallisessa lehdessä</w:t>
      </w:r>
      <w:r w:rsidRPr="00713CB9">
        <w:t>;</w:t>
      </w:r>
    </w:p>
    <w:p w:rsidR="00F04F9C" w:rsidRPr="00713CB9" w:rsidRDefault="00CA2A87" w:rsidP="00F04F9C">
      <w:pPr>
        <w:pStyle w:val="NormalHanging12a"/>
        <w:widowControl/>
      </w:pPr>
      <w:r w:rsidRPr="00713CB9">
        <w:t>5.</w:t>
      </w:r>
      <w:r w:rsidRPr="00713CB9">
        <w:tab/>
        <w:t>kehottaa puhemiestä välittämään parlamentin kannan neuvostolle ja komissiolle sekä kansallisille parlamenteille.</w:t>
      </w:r>
    </w:p>
    <w:sectPr w:rsidR="00F04F9C" w:rsidRPr="00713CB9" w:rsidSect="00713CB9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A05" w:rsidRPr="00713CB9" w:rsidRDefault="00B96A05">
      <w:r w:rsidRPr="00713CB9">
        <w:separator/>
      </w:r>
    </w:p>
  </w:endnote>
  <w:endnote w:type="continuationSeparator" w:id="0">
    <w:p w:rsidR="00B96A05" w:rsidRPr="00713CB9" w:rsidRDefault="00B96A05">
      <w:r w:rsidRPr="00713C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A05" w:rsidRPr="00713CB9" w:rsidRDefault="00B96A05">
      <w:r w:rsidRPr="00713CB9">
        <w:separator/>
      </w:r>
    </w:p>
  </w:footnote>
  <w:footnote w:type="continuationSeparator" w:id="0">
    <w:p w:rsidR="00B96A05" w:rsidRPr="00713CB9" w:rsidRDefault="00B96A05">
      <w:r w:rsidRPr="00713CB9">
        <w:continuationSeparator/>
      </w:r>
    </w:p>
  </w:footnote>
  <w:footnote w:id="1">
    <w:p w:rsidR="00CA2A87" w:rsidRPr="00713CB9" w:rsidRDefault="00CA2A87" w:rsidP="00713CB9">
      <w:pPr>
        <w:pStyle w:val="FootnoteText"/>
        <w:ind w:left="567" w:hanging="567"/>
        <w:rPr>
          <w:sz w:val="24"/>
          <w:lang w:val="fi-FI"/>
        </w:rPr>
      </w:pPr>
      <w:r w:rsidRPr="00713CB9">
        <w:rPr>
          <w:rStyle w:val="FootnoteReference"/>
          <w:sz w:val="24"/>
          <w:lang w:val="fi-FI"/>
        </w:rPr>
        <w:footnoteRef/>
      </w:r>
      <w:r w:rsidR="00713CB9" w:rsidRPr="00713CB9">
        <w:rPr>
          <w:sz w:val="24"/>
          <w:lang w:val="fi-FI"/>
        </w:rPr>
        <w:t xml:space="preserve"> </w:t>
      </w:r>
      <w:r w:rsidR="00713CB9" w:rsidRPr="00713CB9">
        <w:rPr>
          <w:sz w:val="24"/>
          <w:lang w:val="fi-FI"/>
        </w:rPr>
        <w:tab/>
      </w:r>
      <w:r w:rsidRPr="00713CB9">
        <w:rPr>
          <w:sz w:val="24"/>
          <w:lang w:val="fi-FI"/>
        </w:rPr>
        <w:t xml:space="preserve">EUVL C, </w:t>
      </w:r>
      <w:r w:rsidR="00C5776A">
        <w:rPr>
          <w:sz w:val="24"/>
          <w:lang w:val="fi-FI"/>
        </w:rPr>
        <w:t>C/</w:t>
      </w:r>
      <w:r w:rsidRPr="00713CB9">
        <w:rPr>
          <w:sz w:val="24"/>
          <w:lang w:val="fi-FI"/>
        </w:rPr>
        <w:t xml:space="preserve">2024/2485, 23.4.2024, ELI: </w:t>
      </w:r>
      <w:hyperlink r:id="rId1" w:history="1">
        <w:r w:rsidRPr="00713CB9">
          <w:rPr>
            <w:rStyle w:val="Hyperlink"/>
            <w:sz w:val="24"/>
            <w:lang w:val="fi-FI"/>
          </w:rPr>
          <w:t>http://data.europa.eu/eli/C/2024/2485/oj</w:t>
        </w:r>
      </w:hyperlink>
      <w:r w:rsidRPr="00713CB9">
        <w:rPr>
          <w:sz w:val="24"/>
          <w:lang w:val="fi-FI"/>
        </w:rPr>
        <w:t>.</w:t>
      </w:r>
    </w:p>
  </w:footnote>
  <w:footnote w:id="2">
    <w:p w:rsidR="00CA2A87" w:rsidRPr="00713CB9" w:rsidRDefault="00CA2A87" w:rsidP="00713CB9">
      <w:pPr>
        <w:pStyle w:val="FootnoteText"/>
        <w:ind w:left="567" w:hanging="567"/>
        <w:rPr>
          <w:sz w:val="24"/>
          <w:lang w:val="fi-FI"/>
        </w:rPr>
      </w:pPr>
      <w:r w:rsidRPr="00713CB9">
        <w:rPr>
          <w:rStyle w:val="FootnoteReference"/>
          <w:sz w:val="24"/>
          <w:lang w:val="fi-FI"/>
        </w:rPr>
        <w:footnoteRef/>
      </w:r>
      <w:r w:rsidR="00713CB9" w:rsidRPr="00713CB9">
        <w:rPr>
          <w:sz w:val="24"/>
          <w:lang w:val="fi-FI"/>
        </w:rPr>
        <w:t xml:space="preserve"> </w:t>
      </w:r>
      <w:r w:rsidR="00713CB9" w:rsidRPr="00713CB9">
        <w:rPr>
          <w:sz w:val="24"/>
          <w:lang w:val="fi-FI"/>
        </w:rPr>
        <w:tab/>
      </w:r>
      <w:r w:rsidRPr="00713CB9">
        <w:rPr>
          <w:sz w:val="24"/>
          <w:lang w:val="fi-FI"/>
        </w:rPr>
        <w:t>Hyväksytyt tekstit,</w:t>
      </w:r>
      <w:r w:rsidR="007722D9">
        <w:rPr>
          <w:sz w:val="24"/>
          <w:lang w:val="fi-FI"/>
        </w:rPr>
        <w:t xml:space="preserve"> 24.</w:t>
      </w:r>
      <w:r w:rsidR="00675805">
        <w:rPr>
          <w:sz w:val="24"/>
          <w:lang w:val="fi-FI"/>
        </w:rPr>
        <w:t>4</w:t>
      </w:r>
      <w:r w:rsidR="007722D9">
        <w:rPr>
          <w:sz w:val="24"/>
          <w:lang w:val="fi-FI"/>
        </w:rPr>
        <w:t>.2024,</w:t>
      </w:r>
      <w:r w:rsidRPr="00713CB9">
        <w:rPr>
          <w:sz w:val="24"/>
          <w:lang w:val="fi-FI"/>
        </w:rPr>
        <w:t xml:space="preserve"> P9</w:t>
      </w:r>
      <w:r w:rsidR="007722D9">
        <w:rPr>
          <w:sz w:val="24"/>
          <w:lang w:val="fi-FI"/>
        </w:rPr>
        <w:t>_</w:t>
      </w:r>
      <w:proofErr w:type="gramStart"/>
      <w:r w:rsidRPr="00713CB9">
        <w:rPr>
          <w:sz w:val="24"/>
          <w:lang w:val="fi-FI"/>
        </w:rPr>
        <w:t>TA(</w:t>
      </w:r>
      <w:proofErr w:type="gramEnd"/>
      <w:r w:rsidRPr="00713CB9">
        <w:rPr>
          <w:sz w:val="24"/>
          <w:lang w:val="fi-FI"/>
        </w:rPr>
        <w:t>2024)0357.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mirrorMargins/>
  <w:bordersDoNotSurroundHeader/>
  <w:bordersDoNotSurroundFooter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0/2025"/>
    <w:docVar w:name="dvlangue" w:val="FI"/>
    <w:docVar w:name="dvnumam" w:val="0"/>
    <w:docVar w:name="dvpe" w:val="772.074"/>
    <w:docVar w:name="dvrapporteur" w:val="Esittelijä: "/>
    <w:docVar w:name="dvstar" w:val="***II"/>
    <w:docVar w:name="dvtitre" w:val="Euroopan parlamentin lainsäädäntöpäätöslauselma xx. toukokuuta 2025 neuvoston ensimmäisen käsittelyn kannasta Euroopan parlamentin ja neuvoston asetuksen antamiseksi asetuksen (EU) 2016/1011 muuttamisesta vertailuarvoja koskevien sääntöjen soveltamisalan, kolmannessa maassa sijaitsevan hallinnoijan tarjoamien vertailuarvojen unionissa käyttämisen ja tiettyjen raportointivaatimusten osalta(5123/1/2025 – C10-0055/2025 – 2023/0379(COD))"/>
  </w:docVars>
  <w:rsids>
    <w:rsidRoot w:val="00B96A0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531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5805"/>
    <w:rsid w:val="00680577"/>
    <w:rsid w:val="006F74FA"/>
    <w:rsid w:val="00713CB9"/>
    <w:rsid w:val="00716D01"/>
    <w:rsid w:val="00731ADD"/>
    <w:rsid w:val="00734777"/>
    <w:rsid w:val="00747932"/>
    <w:rsid w:val="00751A4A"/>
    <w:rsid w:val="00756632"/>
    <w:rsid w:val="00762C74"/>
    <w:rsid w:val="007722D9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6E2B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6A05"/>
    <w:rsid w:val="00BD48FE"/>
    <w:rsid w:val="00BD7BD8"/>
    <w:rsid w:val="00BE6ADC"/>
    <w:rsid w:val="00C05BFE"/>
    <w:rsid w:val="00C23CD4"/>
    <w:rsid w:val="00C5776A"/>
    <w:rsid w:val="00C61C0C"/>
    <w:rsid w:val="00C941CB"/>
    <w:rsid w:val="00CA2A87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4F9C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FEE0A0"/>
  <w15:chartTrackingRefBased/>
  <w15:docId w15:val="{57CFC5C0-3CB0-4945-93AF-AD5F29670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F9C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A2A87"/>
    <w:pPr>
      <w:spacing w:before="480" w:after="240"/>
    </w:pPr>
  </w:style>
  <w:style w:type="paragraph" w:customStyle="1" w:styleId="NormalBold">
    <w:name w:val="NormalBold"/>
    <w:basedOn w:val="Normal"/>
    <w:rsid w:val="00CA2A87"/>
    <w:rPr>
      <w:b/>
    </w:rPr>
  </w:style>
  <w:style w:type="paragraph" w:customStyle="1" w:styleId="NormalHanging12a">
    <w:name w:val="NormalHanging12a"/>
    <w:basedOn w:val="Normal"/>
    <w:rsid w:val="00CA2A87"/>
    <w:pPr>
      <w:spacing w:after="240"/>
      <w:ind w:left="567" w:hanging="567"/>
    </w:pPr>
  </w:style>
  <w:style w:type="character" w:styleId="Hyperlink">
    <w:name w:val="Hyperlink"/>
    <w:basedOn w:val="DefaultParagraphFont"/>
    <w:rsid w:val="00CA2A87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F04F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04F9C"/>
    <w:rPr>
      <w:sz w:val="24"/>
      <w:lang w:val="fi-FI"/>
    </w:rPr>
  </w:style>
  <w:style w:type="paragraph" w:styleId="BalloonText">
    <w:name w:val="Balloon Text"/>
    <w:basedOn w:val="Normal"/>
    <w:link w:val="BalloonTextChar"/>
    <w:rsid w:val="007722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722D9"/>
    <w:rPr>
      <w:rFonts w:ascii="Segoe UI" w:hAnsi="Segoe UI" w:cs="Segoe UI"/>
      <w:sz w:val="18"/>
      <w:szCs w:val="18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4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E3B6C-80ED-4424-88CF-587897614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Anne Kristiina VUORIHUHTA</cp:lastModifiedBy>
  <cp:revision>2</cp:revision>
  <cp:lastPrinted>2004-11-19T15:42:00Z</cp:lastPrinted>
  <dcterms:created xsi:type="dcterms:W3CDTF">2025-06-11T13:02:00Z</dcterms:created>
  <dcterms:modified xsi:type="dcterms:W3CDTF">2025-06-11T13:02:00Z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P10_TA(2025)0071_</vt:lpwstr>
  </property>
  <property fmtid="{D5CDD505-2E9C-101B-9397-08002B2CF9AE}" pid="4" name="&lt;Type&gt;">
    <vt:lpwstr>RR</vt:lpwstr>
  </property>
</Properties>
</file>