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3E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3E81" w:rsidRDefault="006E1763" w:rsidP="0010095E">
            <w:pPr>
              <w:pStyle w:val="EPName"/>
            </w:pPr>
            <w:r w:rsidRPr="00233E81">
              <w:t>Parlament Ewropew</w:t>
            </w:r>
          </w:p>
          <w:p w:rsidR="00751A4A" w:rsidRPr="00233E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3E81">
              <w:t>2024</w:t>
            </w:r>
            <w:r w:rsidR="00817416" w:rsidRPr="00233E81">
              <w:t>-202</w:t>
            </w:r>
            <w:r w:rsidRPr="00233E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33E81" w:rsidRDefault="00187494" w:rsidP="0010095E">
            <w:pPr>
              <w:pStyle w:val="EPLogo"/>
            </w:pPr>
            <w:r w:rsidRPr="00233E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3E81" w:rsidRDefault="00D058B8" w:rsidP="004C5D52">
      <w:pPr>
        <w:pStyle w:val="LineTop"/>
      </w:pPr>
    </w:p>
    <w:p w:rsidR="00680577" w:rsidRPr="00233E81" w:rsidRDefault="006E1763" w:rsidP="00680577">
      <w:pPr>
        <w:pStyle w:val="EPBodyTA1"/>
      </w:pPr>
      <w:r w:rsidRPr="00233E81">
        <w:t>TESTI ADOTTATI</w:t>
      </w:r>
    </w:p>
    <w:p w:rsidR="00D058B8" w:rsidRPr="00233E81" w:rsidRDefault="00D058B8" w:rsidP="00D058B8">
      <w:pPr>
        <w:pStyle w:val="LineBottom"/>
      </w:pPr>
    </w:p>
    <w:p w:rsidR="006E1763" w:rsidRPr="00233E81" w:rsidRDefault="006E1763" w:rsidP="006E1763">
      <w:pPr>
        <w:pStyle w:val="ATHeading1"/>
      </w:pPr>
      <w:bookmarkStart w:id="0" w:name="TANumber"/>
      <w:r w:rsidRPr="00233E81">
        <w:t>P10_TA(2025)00</w:t>
      </w:r>
      <w:r w:rsidR="00236AFB">
        <w:rPr>
          <w:lang w:val="en-GB"/>
        </w:rPr>
        <w:t>71</w:t>
      </w:r>
      <w:bookmarkEnd w:id="0"/>
    </w:p>
    <w:p w:rsidR="006E1763" w:rsidRPr="00233E81" w:rsidRDefault="006E1763" w:rsidP="006E1763">
      <w:pPr>
        <w:pStyle w:val="ATHeading2"/>
      </w:pPr>
      <w:bookmarkStart w:id="1" w:name="title"/>
      <w:r w:rsidRPr="00233E81">
        <w:t xml:space="preserve">Emenda tar-Regolament (UE) 2016/1011 fir-rigward tal-ambitu tar-regoli għall-parametri </w:t>
      </w:r>
      <w:proofErr w:type="spellStart"/>
      <w:r w:rsidRPr="00233E81">
        <w:t>referenzjarji</w:t>
      </w:r>
      <w:proofErr w:type="spellEnd"/>
      <w:r w:rsidRPr="00233E81">
        <w:t xml:space="preserve">, l-użu fl-Unjoni ta' parametri </w:t>
      </w:r>
      <w:proofErr w:type="spellStart"/>
      <w:r w:rsidRPr="00233E81">
        <w:t>referenzjarji</w:t>
      </w:r>
      <w:proofErr w:type="spellEnd"/>
      <w:r w:rsidRPr="00233E81">
        <w:t xml:space="preserve"> pprovduti minn amministratur li jinsab f'pajjiż terz, u ċerti rekwiżiti ta' </w:t>
      </w:r>
      <w:proofErr w:type="spellStart"/>
      <w:r w:rsidRPr="00233E81">
        <w:t>rapportar</w:t>
      </w:r>
      <w:bookmarkEnd w:id="1"/>
      <w:proofErr w:type="spellEnd"/>
    </w:p>
    <w:p w:rsidR="006E1763" w:rsidRPr="00233E81" w:rsidRDefault="006E1763" w:rsidP="006E1763">
      <w:pPr>
        <w:rPr>
          <w:i/>
          <w:vanish/>
        </w:rPr>
      </w:pPr>
      <w:r w:rsidRPr="00233E81">
        <w:rPr>
          <w:i/>
        </w:rPr>
        <w:fldChar w:fldCharType="begin"/>
      </w:r>
      <w:r w:rsidRPr="00233E81">
        <w:rPr>
          <w:i/>
        </w:rPr>
        <w:instrText xml:space="preserve"> TC"(</w:instrText>
      </w:r>
      <w:bookmarkStart w:id="2" w:name="DocNumber"/>
      <w:r w:rsidRPr="00233E81">
        <w:rPr>
          <w:i/>
        </w:rPr>
        <w:instrText>A10-0060/2025</w:instrText>
      </w:r>
      <w:bookmarkEnd w:id="2"/>
      <w:r w:rsidRPr="00233E81">
        <w:rPr>
          <w:i/>
        </w:rPr>
        <w:instrText xml:space="preserve"> - Rapporteur: Jonás Fernández)"\l3 \n&gt; \* MERGEFORMAT </w:instrText>
      </w:r>
      <w:r w:rsidRPr="00233E81">
        <w:rPr>
          <w:i/>
        </w:rPr>
        <w:fldChar w:fldCharType="end"/>
      </w:r>
    </w:p>
    <w:p w:rsidR="006E1763" w:rsidRPr="00233E81" w:rsidRDefault="006E1763" w:rsidP="006E1763">
      <w:pPr>
        <w:rPr>
          <w:vanish/>
        </w:rPr>
      </w:pPr>
      <w:bookmarkStart w:id="3" w:name="Commission"/>
      <w:r w:rsidRPr="00233E81">
        <w:rPr>
          <w:vanish/>
        </w:rPr>
        <w:t>Kumitat għall-Affarijiet Ekonomiċi u Monetarji</w:t>
      </w:r>
      <w:bookmarkEnd w:id="3"/>
    </w:p>
    <w:p w:rsidR="006E1763" w:rsidRPr="00233E81" w:rsidRDefault="006E1763" w:rsidP="006E1763">
      <w:pPr>
        <w:rPr>
          <w:vanish/>
        </w:rPr>
      </w:pPr>
      <w:bookmarkStart w:id="4" w:name="PE"/>
      <w:r w:rsidRPr="00233E81">
        <w:rPr>
          <w:vanish/>
        </w:rPr>
        <w:t>PE772.074</w:t>
      </w:r>
      <w:bookmarkEnd w:id="4"/>
    </w:p>
    <w:p w:rsidR="006E1763" w:rsidRPr="00233E81" w:rsidRDefault="006E1763" w:rsidP="006E1763">
      <w:pPr>
        <w:pStyle w:val="ATHeading3"/>
      </w:pPr>
      <w:bookmarkStart w:id="5" w:name="Sujet"/>
      <w:r w:rsidRPr="00233E81">
        <w:t xml:space="preserve">Riżoluzzjoni </w:t>
      </w:r>
      <w:proofErr w:type="spellStart"/>
      <w:r w:rsidRPr="00233E81">
        <w:t>leġiżlattiva</w:t>
      </w:r>
      <w:proofErr w:type="spellEnd"/>
      <w:r w:rsidRPr="00233E81">
        <w:t xml:space="preserve"> tal-Parlament Ewropew tas-6 ta' Mejju 2025 dwar il-pożizzjoni tal-Kunsill fl-ewwel qari bil-ħsieb tal-adozzjoni ta’ regolament tal-Parlament Ewropew u tal-Kunsill li jemenda r-Regolament (UE) 2016/1011 fir-rigward tal-ambitu tar-regoli għall-parametri </w:t>
      </w:r>
      <w:proofErr w:type="spellStart"/>
      <w:r w:rsidRPr="00233E81">
        <w:t>referenzjarji</w:t>
      </w:r>
      <w:proofErr w:type="spellEnd"/>
      <w:r w:rsidRPr="00233E81">
        <w:t xml:space="preserve">, l-użu fl-Unjoni ta’ parametri </w:t>
      </w:r>
      <w:proofErr w:type="spellStart"/>
      <w:r w:rsidRPr="00233E81">
        <w:t>referenzjarji</w:t>
      </w:r>
      <w:proofErr w:type="spellEnd"/>
      <w:r w:rsidRPr="00233E81">
        <w:t xml:space="preserve"> pprovduti minn amministratur li jinsab f’pajjiż terz, u ċerti rekw</w:t>
      </w:r>
      <w:bookmarkStart w:id="6" w:name="_GoBack"/>
      <w:bookmarkEnd w:id="6"/>
      <w:r w:rsidRPr="00233E81">
        <w:t xml:space="preserve">iżiti ta’ </w:t>
      </w:r>
      <w:proofErr w:type="spellStart"/>
      <w:r w:rsidRPr="00233E81">
        <w:t>rapportar</w:t>
      </w:r>
      <w:bookmarkEnd w:id="5"/>
      <w:proofErr w:type="spellEnd"/>
      <w:r w:rsidRPr="00233E81">
        <w:t xml:space="preserve"> </w:t>
      </w:r>
      <w:bookmarkStart w:id="7" w:name="References"/>
      <w:r w:rsidRPr="00233E81">
        <w:t>(5123/1/2025 – C10-0055/2025 – 2023/0379(COD))</w:t>
      </w:r>
      <w:bookmarkEnd w:id="7"/>
    </w:p>
    <w:p w:rsidR="006E1763" w:rsidRPr="00233E81" w:rsidRDefault="006E1763" w:rsidP="006E1763"/>
    <w:p w:rsidR="00374D11" w:rsidRPr="00233E81" w:rsidRDefault="00374D11" w:rsidP="00374D11">
      <w:pPr>
        <w:pStyle w:val="NormalBold"/>
      </w:pPr>
      <w:bookmarkStart w:id="8" w:name="TextBodyBegin"/>
      <w:bookmarkEnd w:id="8"/>
      <w:r w:rsidRPr="00233E81">
        <w:t xml:space="preserve">(Proċedura </w:t>
      </w:r>
      <w:proofErr w:type="spellStart"/>
      <w:r w:rsidRPr="00233E81">
        <w:t>leġiżlattiva</w:t>
      </w:r>
      <w:proofErr w:type="spellEnd"/>
      <w:r w:rsidRPr="00233E81">
        <w:t xml:space="preserve"> ordinarja: it-tieni qari)</w:t>
      </w:r>
    </w:p>
    <w:p w:rsidR="00374D11" w:rsidRPr="00233E81" w:rsidRDefault="00374D11" w:rsidP="00374D11">
      <w:pPr>
        <w:pStyle w:val="EPComma"/>
      </w:pPr>
      <w:r w:rsidRPr="00233E81">
        <w:rPr>
          <w:i/>
        </w:rPr>
        <w:t>Il-Parlament Ewropew</w:t>
      </w:r>
      <w:r w:rsidRPr="00233E81">
        <w:t>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l-pożizzjoni tal-Kunsill fl-ewwel qari (5123/1/2025 – C10</w:t>
      </w:r>
      <w:r w:rsidRPr="00233E81">
        <w:noBreakHyphen/>
        <w:t>0055/2025),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l-opinjoni tal-Kumitat Ekonomiku u Soċjali Ewropew tal-14 ta’ Frar 2024</w:t>
      </w:r>
      <w:r w:rsidRPr="00233E81">
        <w:rPr>
          <w:rStyle w:val="FootnoteReference"/>
        </w:rPr>
        <w:footnoteReference w:id="1"/>
      </w:r>
      <w:r w:rsidRPr="00233E81">
        <w:t>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l-pożizzjoni tiegħu fl-ewwel qari</w:t>
      </w:r>
      <w:r w:rsidRPr="00233E81">
        <w:rPr>
          <w:rStyle w:val="FootnoteReference"/>
        </w:rPr>
        <w:footnoteReference w:id="2"/>
      </w:r>
      <w:r w:rsidRPr="00233E81">
        <w:t xml:space="preserve"> dwar il-proposta tal-Kummissjoni lill-Parlament u lill-Kunsill (COM(2023)</w:t>
      </w:r>
      <w:r w:rsidR="00AA61B4">
        <w:t>0</w:t>
      </w:r>
      <w:r w:rsidRPr="00233E81">
        <w:t>660),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l-Artikolu 294(7) tat-Trattat dwar il-Funzjonament tal-Unjoni Ewropea,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l-ftehim proviżorju approvat mill-kumitat responsabbli fis-sens tal-Artikolu 75(4) tar-Regoli ta’ Proċedura tiegħu,</w:t>
      </w:r>
    </w:p>
    <w:p w:rsidR="00374D11" w:rsidRPr="00233E81" w:rsidRDefault="00374D11" w:rsidP="00374D11">
      <w:pPr>
        <w:pStyle w:val="NormalHanging12a"/>
      </w:pPr>
      <w:r w:rsidRPr="00233E81"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l-Artikolu 68 tar-Regoli ta’ Proċedura tiegħu,</w:t>
      </w:r>
    </w:p>
    <w:p w:rsidR="00374D11" w:rsidRPr="00233E81" w:rsidRDefault="00374D11" w:rsidP="00374D11">
      <w:pPr>
        <w:pStyle w:val="NormalHanging12a"/>
      </w:pPr>
      <w:r w:rsidRPr="00233E81">
        <w:lastRenderedPageBreak/>
        <w:t>–</w:t>
      </w:r>
      <w:r w:rsidRPr="00233E81">
        <w:tab/>
        <w:t xml:space="preserve">wara li </w:t>
      </w:r>
      <w:proofErr w:type="spellStart"/>
      <w:r w:rsidRPr="00233E81">
        <w:t>kkunsidra</w:t>
      </w:r>
      <w:proofErr w:type="spellEnd"/>
      <w:r w:rsidRPr="00233E81">
        <w:t xml:space="preserve"> r-rakkomandazzjoni għat-tieni qari tal-Kumitat għall-Affarijiet Ekonomiċi u Monetarji (A10-0060/2025),</w:t>
      </w:r>
    </w:p>
    <w:p w:rsidR="00374D11" w:rsidRPr="00233E81" w:rsidRDefault="00374D11" w:rsidP="00374D11">
      <w:pPr>
        <w:pStyle w:val="NormalHanging12a"/>
      </w:pPr>
      <w:r w:rsidRPr="00233E81">
        <w:t>1.</w:t>
      </w:r>
      <w:r w:rsidRPr="00233E81">
        <w:tab/>
        <w:t>Japprova l-pożizzjoni tal-Kunsill fl-ewwel qari;</w:t>
      </w:r>
    </w:p>
    <w:p w:rsidR="00374D11" w:rsidRPr="00233E81" w:rsidRDefault="00374D11" w:rsidP="00374D11">
      <w:pPr>
        <w:pStyle w:val="NormalHanging12a"/>
      </w:pPr>
      <w:r w:rsidRPr="00233E81">
        <w:t>2.</w:t>
      </w:r>
      <w:r w:rsidRPr="00233E81">
        <w:tab/>
        <w:t>Jinnota li l-att qed jiġi adottat f’</w:t>
      </w:r>
      <w:proofErr w:type="spellStart"/>
      <w:r w:rsidRPr="00233E81">
        <w:t>konformità</w:t>
      </w:r>
      <w:proofErr w:type="spellEnd"/>
      <w:r w:rsidRPr="00233E81">
        <w:t xml:space="preserve"> mal-pożizzjoni tal-Kunsill;</w:t>
      </w:r>
    </w:p>
    <w:p w:rsidR="00374D11" w:rsidRPr="00233E81" w:rsidRDefault="00374D11" w:rsidP="00374D11">
      <w:pPr>
        <w:pStyle w:val="NormalHanging12a"/>
      </w:pPr>
      <w:r w:rsidRPr="00233E81">
        <w:t>3.</w:t>
      </w:r>
      <w:r w:rsidRPr="00233E81">
        <w:tab/>
        <w:t>Jagħti istruzzjonijiet lill-President tiegħu biex tiffirma l-att flimkien mal-President tal-Kunsill, f’</w:t>
      </w:r>
      <w:proofErr w:type="spellStart"/>
      <w:r w:rsidRPr="00233E81">
        <w:t>konformità</w:t>
      </w:r>
      <w:proofErr w:type="spellEnd"/>
      <w:r w:rsidRPr="00233E81">
        <w:t xml:space="preserve"> mal-Artikolu 297(1) tat-Trattat dwar il-Funzjonament tal-Unjoni Ewropea;</w:t>
      </w:r>
    </w:p>
    <w:p w:rsidR="00374D11" w:rsidRPr="00233E81" w:rsidRDefault="00374D11" w:rsidP="00374D11">
      <w:pPr>
        <w:pStyle w:val="NormalHanging12a"/>
      </w:pPr>
      <w:r w:rsidRPr="00233E81">
        <w:t>4.</w:t>
      </w:r>
      <w:r w:rsidRPr="00233E81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233E81">
        <w:rPr>
          <w:i/>
        </w:rPr>
        <w:t>Il-Ġurnal Uffiċjali tal-Unjoni Ewropea</w:t>
      </w:r>
      <w:r w:rsidRPr="00233E81">
        <w:t>;</w:t>
      </w:r>
    </w:p>
    <w:p w:rsidR="00E365E1" w:rsidRPr="00233E81" w:rsidRDefault="00374D11" w:rsidP="00306425">
      <w:pPr>
        <w:ind w:left="567" w:hanging="567"/>
      </w:pPr>
      <w:r w:rsidRPr="00233E81">
        <w:t>5.</w:t>
      </w:r>
      <w:r w:rsidRPr="00233E81">
        <w:tab/>
        <w:t>Jagħti istruzzjonijiet lill-President tiegħu biex tgħaddi l-pożizzjoni tal-Parlament lill-Kunsill u lill-Kummissjoni kif ukoll lill-parlamenti nazzjonali.</w:t>
      </w:r>
    </w:p>
    <w:sectPr w:rsidR="00E365E1" w:rsidRPr="00233E81" w:rsidSect="00233E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763" w:rsidRPr="00233E81" w:rsidRDefault="006E1763">
      <w:r w:rsidRPr="00233E81">
        <w:separator/>
      </w:r>
    </w:p>
  </w:endnote>
  <w:endnote w:type="continuationSeparator" w:id="0">
    <w:p w:rsidR="006E1763" w:rsidRPr="00233E81" w:rsidRDefault="006E1763">
      <w:r w:rsidRPr="00233E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763" w:rsidRPr="00233E81" w:rsidRDefault="006E1763">
      <w:r w:rsidRPr="00233E81">
        <w:separator/>
      </w:r>
    </w:p>
  </w:footnote>
  <w:footnote w:type="continuationSeparator" w:id="0">
    <w:p w:rsidR="006E1763" w:rsidRPr="00233E81" w:rsidRDefault="006E1763">
      <w:r w:rsidRPr="00233E81">
        <w:continuationSeparator/>
      </w:r>
    </w:p>
  </w:footnote>
  <w:footnote w:id="1">
    <w:p w:rsidR="00374D11" w:rsidRPr="00233E81" w:rsidRDefault="00374D11" w:rsidP="00233E81">
      <w:pPr>
        <w:pStyle w:val="FootnoteText"/>
        <w:ind w:left="567" w:hanging="567"/>
        <w:rPr>
          <w:sz w:val="24"/>
          <w:lang w:val="mt-MT"/>
        </w:rPr>
      </w:pPr>
      <w:r w:rsidRPr="00233E81">
        <w:rPr>
          <w:rStyle w:val="FootnoteReference"/>
          <w:sz w:val="24"/>
          <w:lang w:val="mt-MT"/>
        </w:rPr>
        <w:footnoteRef/>
      </w:r>
      <w:r w:rsidR="00233E81" w:rsidRPr="00233E81">
        <w:rPr>
          <w:sz w:val="24"/>
          <w:lang w:val="mt-MT"/>
        </w:rPr>
        <w:t xml:space="preserve"> </w:t>
      </w:r>
      <w:r w:rsidR="00233E81" w:rsidRPr="00233E81">
        <w:rPr>
          <w:sz w:val="24"/>
          <w:lang w:val="mt-MT"/>
        </w:rPr>
        <w:tab/>
      </w:r>
      <w:r w:rsidRPr="00233E81">
        <w:rPr>
          <w:sz w:val="24"/>
          <w:lang w:val="mt-MT"/>
        </w:rPr>
        <w:t xml:space="preserve">ĠU C, </w:t>
      </w:r>
      <w:r w:rsidR="00A25AF2">
        <w:rPr>
          <w:sz w:val="24"/>
          <w:lang w:val="mt-MT"/>
        </w:rPr>
        <w:t>C/</w:t>
      </w:r>
      <w:r w:rsidRPr="00233E81">
        <w:rPr>
          <w:sz w:val="24"/>
          <w:lang w:val="mt-MT"/>
        </w:rPr>
        <w:t xml:space="preserve">2024/2485, 23.4.2024, ELI: </w:t>
      </w:r>
      <w:hyperlink r:id="rId1" w:history="1">
        <w:r w:rsidRPr="00233E81">
          <w:rPr>
            <w:rStyle w:val="Hyperlink"/>
            <w:sz w:val="24"/>
            <w:lang w:val="mt-MT"/>
          </w:rPr>
          <w:t>http://data.europa.eu/eli/C/2024/2485/oj</w:t>
        </w:r>
      </w:hyperlink>
      <w:r w:rsidRPr="00233E81">
        <w:rPr>
          <w:sz w:val="24"/>
          <w:lang w:val="mt-MT"/>
        </w:rPr>
        <w:t>.</w:t>
      </w:r>
    </w:p>
  </w:footnote>
  <w:footnote w:id="2">
    <w:p w:rsidR="00374D11" w:rsidRPr="00233E81" w:rsidRDefault="00374D11" w:rsidP="00233E81">
      <w:pPr>
        <w:pStyle w:val="FootnoteText"/>
        <w:ind w:left="567" w:hanging="567"/>
        <w:rPr>
          <w:sz w:val="24"/>
          <w:lang w:val="mt-MT"/>
        </w:rPr>
      </w:pPr>
      <w:r w:rsidRPr="00233E81">
        <w:rPr>
          <w:rStyle w:val="FootnoteReference"/>
          <w:sz w:val="24"/>
          <w:lang w:val="mt-MT"/>
        </w:rPr>
        <w:footnoteRef/>
      </w:r>
      <w:r w:rsidR="00233E81" w:rsidRPr="00233E81">
        <w:rPr>
          <w:sz w:val="24"/>
          <w:lang w:val="mt-MT"/>
        </w:rPr>
        <w:t xml:space="preserve"> </w:t>
      </w:r>
      <w:r w:rsidR="00233E81" w:rsidRPr="00233E81">
        <w:rPr>
          <w:sz w:val="24"/>
          <w:lang w:val="mt-MT"/>
        </w:rPr>
        <w:tab/>
      </w:r>
      <w:r w:rsidR="00AA61B4">
        <w:rPr>
          <w:sz w:val="24"/>
          <w:lang w:val="mt-MT"/>
        </w:rPr>
        <w:t xml:space="preserve">Testi </w:t>
      </w:r>
      <w:r w:rsidR="00A0327D">
        <w:rPr>
          <w:sz w:val="24"/>
          <w:lang w:val="mt-MT"/>
        </w:rPr>
        <w:t>a</w:t>
      </w:r>
      <w:r w:rsidR="00AA61B4">
        <w:rPr>
          <w:sz w:val="24"/>
          <w:lang w:val="mt-MT"/>
        </w:rPr>
        <w:t>dottati, 24.</w:t>
      </w:r>
      <w:r w:rsidR="00CC44CE">
        <w:rPr>
          <w:sz w:val="24"/>
          <w:lang w:val="mt-MT"/>
        </w:rPr>
        <w:t>4</w:t>
      </w:r>
      <w:r w:rsidR="00AA61B4">
        <w:rPr>
          <w:sz w:val="24"/>
          <w:lang w:val="mt-MT"/>
        </w:rPr>
        <w:t xml:space="preserve">.2024, </w:t>
      </w:r>
      <w:r w:rsidRPr="00233E81">
        <w:rPr>
          <w:sz w:val="24"/>
          <w:lang w:val="mt-MT"/>
        </w:rPr>
        <w:t>P9</w:t>
      </w:r>
      <w:r w:rsidR="00A0327D">
        <w:rPr>
          <w:sz w:val="24"/>
          <w:lang w:val="mt-MT"/>
        </w:rPr>
        <w:t>_</w:t>
      </w:r>
      <w:r w:rsidRPr="00233E81">
        <w:rPr>
          <w:sz w:val="24"/>
          <w:lang w:val="mt-MT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3E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MT"/>
    <w:docVar w:name="dvnumam" w:val="0"/>
    <w:docVar w:name="dvpe" w:val="772.074"/>
    <w:docVar w:name="dvrapporteur" w:val="Rapporteur: "/>
    <w:docVar w:name="dvstar" w:val="***II"/>
    <w:docVar w:name="dvtitre" w:val="Riżoluzzjoni leġiżlattiva tal-Parlament Ewropew tas-6 ta' Mejju 2025 dwar il-pożizzjoni tal-Kunsill fl-ewwel qari bil-ħsieb tal-adozzjoni ta’ regolament tal-Parlament Ewropew u tal-Kunsill li jemenda r-Regolament (UE) 2016/1011 fir-rigward tal-ambitu tar-regoli għall-parametri referenzjarji, l-użu fl-Unjoni ta’ parametri referenzjarji pprovduti minn amministratur li jinsab f’pajjiż terz, u ċerti rekwiżiti ta’ rapportar(5123/1/2025 – C10-0055/2025 – 2023/0379(COD))"/>
  </w:docVars>
  <w:rsids>
    <w:rsidRoot w:val="006E17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E81"/>
    <w:rsid w:val="00236AFB"/>
    <w:rsid w:val="002767FF"/>
    <w:rsid w:val="002A4B92"/>
    <w:rsid w:val="002B18FE"/>
    <w:rsid w:val="002B5493"/>
    <w:rsid w:val="00306425"/>
    <w:rsid w:val="00343214"/>
    <w:rsid w:val="00361C00"/>
    <w:rsid w:val="00374D1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76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27D"/>
    <w:rsid w:val="00A1687D"/>
    <w:rsid w:val="00A25AF2"/>
    <w:rsid w:val="00A43E52"/>
    <w:rsid w:val="00A4678D"/>
    <w:rsid w:val="00A778C7"/>
    <w:rsid w:val="00AA61B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4CE"/>
    <w:rsid w:val="00CF071A"/>
    <w:rsid w:val="00D0056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75305"/>
  <w15:chartTrackingRefBased/>
  <w15:docId w15:val="{BE98BEE9-D0FA-44C2-A68C-C9FBB28F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4D11"/>
    <w:pPr>
      <w:spacing w:before="480" w:after="240"/>
    </w:pPr>
  </w:style>
  <w:style w:type="paragraph" w:customStyle="1" w:styleId="NormalBold">
    <w:name w:val="NormalBold"/>
    <w:basedOn w:val="Normal"/>
    <w:rsid w:val="00374D11"/>
    <w:rPr>
      <w:b/>
    </w:rPr>
  </w:style>
  <w:style w:type="paragraph" w:customStyle="1" w:styleId="NormalHanging12a">
    <w:name w:val="NormalHanging12a"/>
    <w:basedOn w:val="Normal"/>
    <w:rsid w:val="00374D11"/>
    <w:pPr>
      <w:spacing w:after="240"/>
      <w:ind w:left="567" w:hanging="567"/>
    </w:pPr>
  </w:style>
  <w:style w:type="character" w:styleId="Hyperlink">
    <w:name w:val="Hyperlink"/>
    <w:basedOn w:val="DefaultParagraphFont"/>
    <w:rsid w:val="00374D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A61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1B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4768F-F5FF-47E4-88D3-48D1ABD96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2210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2025-06-16T10:25:00Z</dcterms:created>
  <dcterms:modified xsi:type="dcterms:W3CDTF">2025-06-16T10:25:00Z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