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77FA" w14:paraId="43746FD0" w14:textId="77777777" w:rsidTr="0010095E">
        <w:trPr>
          <w:trHeight w:hRule="exact" w:val="1418"/>
        </w:trPr>
        <w:tc>
          <w:tcPr>
            <w:tcW w:w="6804" w:type="dxa"/>
            <w:shd w:val="clear" w:color="auto" w:fill="auto"/>
            <w:vAlign w:val="center"/>
          </w:tcPr>
          <w:p w14:paraId="31C6065C" w14:textId="77777777" w:rsidR="00751A4A" w:rsidRPr="00AD77FA" w:rsidRDefault="005117AA" w:rsidP="0010095E">
            <w:pPr>
              <w:pStyle w:val="EPName"/>
            </w:pPr>
            <w:r w:rsidRPr="00EC291F">
              <w:t>Europa-Parlamentet</w:t>
            </w:r>
          </w:p>
          <w:p w14:paraId="14EEB9BD" w14:textId="77777777" w:rsidR="00751A4A" w:rsidRPr="00AD77FA" w:rsidRDefault="005F1B17" w:rsidP="005F1B17">
            <w:pPr>
              <w:pStyle w:val="EPTerm"/>
              <w:rPr>
                <w:rStyle w:val="HideTWBExt"/>
                <w:noProof w:val="0"/>
                <w:vanish w:val="0"/>
                <w:color w:val="auto"/>
              </w:rPr>
            </w:pPr>
            <w:r w:rsidRPr="00AD77FA">
              <w:t>2024</w:t>
            </w:r>
            <w:r w:rsidR="00817416" w:rsidRPr="00AD77FA">
              <w:t>-202</w:t>
            </w:r>
            <w:r w:rsidRPr="00AD77FA">
              <w:t>9</w:t>
            </w:r>
          </w:p>
        </w:tc>
        <w:tc>
          <w:tcPr>
            <w:tcW w:w="2268" w:type="dxa"/>
            <w:shd w:val="clear" w:color="auto" w:fill="auto"/>
          </w:tcPr>
          <w:p w14:paraId="2558319F" w14:textId="77777777" w:rsidR="00751A4A" w:rsidRPr="00EC291F" w:rsidRDefault="00187494" w:rsidP="0010095E">
            <w:pPr>
              <w:pStyle w:val="EPLogo"/>
            </w:pPr>
            <w:r w:rsidRPr="00EC291F">
              <w:rPr>
                <w:noProof/>
                <w:lang w:eastAsia="da-DK"/>
              </w:rPr>
              <w:drawing>
                <wp:inline distT="0" distB="0" distL="0" distR="0" wp14:anchorId="6C6A073D" wp14:editId="3AA49A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F24A3D" w14:textId="77777777" w:rsidR="00D058B8" w:rsidRPr="00AD77FA" w:rsidRDefault="00D058B8" w:rsidP="004C5D52">
      <w:pPr>
        <w:pStyle w:val="LineTop"/>
      </w:pPr>
    </w:p>
    <w:p w14:paraId="3E16F188" w14:textId="77777777" w:rsidR="00680577" w:rsidRPr="00AD77FA" w:rsidRDefault="005117AA" w:rsidP="00680577">
      <w:pPr>
        <w:pStyle w:val="EPBodyTA1"/>
      </w:pPr>
      <w:r w:rsidRPr="00AD77FA">
        <w:t>VEDTAGNE TEKSTER</w:t>
      </w:r>
    </w:p>
    <w:p w14:paraId="113CD36A" w14:textId="77777777" w:rsidR="00D058B8" w:rsidRPr="00AD77FA" w:rsidRDefault="00D058B8" w:rsidP="00D058B8">
      <w:pPr>
        <w:pStyle w:val="LineBottom"/>
      </w:pPr>
    </w:p>
    <w:p w14:paraId="65873749" w14:textId="4D927F22" w:rsidR="005117AA" w:rsidRPr="00234F4B" w:rsidRDefault="005117AA" w:rsidP="005117AA">
      <w:pPr>
        <w:pStyle w:val="ATHeading1"/>
      </w:pPr>
      <w:bookmarkStart w:id="0" w:name="TANumber"/>
      <w:r w:rsidRPr="00234F4B">
        <w:t>P10_TA(2025)00</w:t>
      </w:r>
      <w:r w:rsidR="00C92B5F">
        <w:t>74</w:t>
      </w:r>
      <w:bookmarkEnd w:id="0"/>
    </w:p>
    <w:p w14:paraId="0F60EB0D" w14:textId="77777777" w:rsidR="005117AA" w:rsidRPr="00234F4B" w:rsidRDefault="005117AA" w:rsidP="005117AA">
      <w:pPr>
        <w:pStyle w:val="ATHeading2"/>
      </w:pPr>
      <w:bookmarkStart w:id="1" w:name="title"/>
      <w:r w:rsidRPr="00234F4B">
        <w:t>Mobilisering af Den Europæiske Fond for Tilpasning til Globaliseringen for Afskedigede Arbejdstagere: EGF/2024/003 BE/Van Hool – Belgien</w:t>
      </w:r>
      <w:bookmarkEnd w:id="1"/>
    </w:p>
    <w:p w14:paraId="14260B0C" w14:textId="77777777" w:rsidR="005117AA" w:rsidRPr="00EC291F" w:rsidRDefault="005117AA" w:rsidP="005117AA">
      <w:pPr>
        <w:rPr>
          <w:i/>
          <w:vanish/>
        </w:rPr>
      </w:pPr>
      <w:r w:rsidRPr="00EC291F">
        <w:rPr>
          <w:i/>
        </w:rPr>
        <w:fldChar w:fldCharType="begin"/>
      </w:r>
      <w:r w:rsidRPr="00EC291F">
        <w:rPr>
          <w:i/>
        </w:rPr>
        <w:instrText xml:space="preserve"> TC"(</w:instrText>
      </w:r>
      <w:bookmarkStart w:id="2" w:name="DocNumber"/>
      <w:r w:rsidRPr="00EC291F">
        <w:rPr>
          <w:i/>
        </w:rPr>
        <w:instrText>A10-0080/2025</w:instrText>
      </w:r>
      <w:bookmarkEnd w:id="2"/>
      <w:r w:rsidRPr="00AD77FA">
        <w:rPr>
          <w:i/>
        </w:rPr>
        <w:instrText xml:space="preserve"> - Ordfører: Janusz Lewandowski)"\l3 \n&gt; \* MERGEFORMAT </w:instrText>
      </w:r>
      <w:r w:rsidRPr="00EC291F">
        <w:rPr>
          <w:i/>
        </w:rPr>
        <w:fldChar w:fldCharType="end"/>
      </w:r>
    </w:p>
    <w:p w14:paraId="12827D1D" w14:textId="77777777" w:rsidR="005117AA" w:rsidRPr="00234F4B" w:rsidRDefault="005117AA" w:rsidP="005117AA">
      <w:pPr>
        <w:rPr>
          <w:vanish/>
        </w:rPr>
      </w:pPr>
      <w:bookmarkStart w:id="3" w:name="Commission"/>
      <w:r w:rsidRPr="00AD77FA">
        <w:rPr>
          <w:vanish/>
        </w:rPr>
        <w:t>Budgetudvalget</w:t>
      </w:r>
      <w:bookmarkEnd w:id="3"/>
    </w:p>
    <w:p w14:paraId="33068C64" w14:textId="77777777" w:rsidR="005117AA" w:rsidRPr="00234F4B" w:rsidRDefault="005117AA" w:rsidP="005117AA">
      <w:pPr>
        <w:rPr>
          <w:vanish/>
        </w:rPr>
      </w:pPr>
      <w:bookmarkStart w:id="4" w:name="PE"/>
      <w:r w:rsidRPr="00234F4B">
        <w:rPr>
          <w:vanish/>
        </w:rPr>
        <w:t>PE771.884</w:t>
      </w:r>
      <w:bookmarkEnd w:id="4"/>
    </w:p>
    <w:p w14:paraId="1D449D6A" w14:textId="2DDDDC7F" w:rsidR="005117AA" w:rsidRPr="00234F4B" w:rsidRDefault="005117AA" w:rsidP="005117AA">
      <w:pPr>
        <w:pStyle w:val="ATHeading3"/>
      </w:pPr>
      <w:bookmarkStart w:id="5" w:name="Sujet"/>
      <w:r w:rsidRPr="00234F4B">
        <w:t xml:space="preserve">Europa-Parlamentets beslutning af </w:t>
      </w:r>
      <w:r w:rsidR="00A2588D" w:rsidRPr="00234F4B">
        <w:t>6</w:t>
      </w:r>
      <w:r w:rsidRPr="00234F4B">
        <w:t>. maj 2025 om forslag til Europa-Parlamentets og Rådets afgørelse om mobilisering af Den Europæiske Fond for Tilpasning til Globaliseringen for Afskedigede Arbejdstagere på baggrund af en ansøgning fra Belgien – EGF/2024/003 BE/Van Hool</w:t>
      </w:r>
      <w:bookmarkEnd w:id="5"/>
      <w:r w:rsidRPr="00234F4B">
        <w:t xml:space="preserve"> </w:t>
      </w:r>
      <w:bookmarkStart w:id="6" w:name="References"/>
      <w:r w:rsidRPr="00234F4B">
        <w:t>(COM(2025)0001 – C10-0056/2025 – 2025/0061(BUD))</w:t>
      </w:r>
      <w:bookmarkEnd w:id="6"/>
    </w:p>
    <w:p w14:paraId="6C57B11D" w14:textId="77777777" w:rsidR="00721189" w:rsidRPr="00AD77FA" w:rsidRDefault="00721189" w:rsidP="00721189">
      <w:pPr>
        <w:pStyle w:val="EPComma"/>
      </w:pPr>
      <w:r w:rsidRPr="00EC291F">
        <w:rPr>
          <w:i/>
        </w:rPr>
        <w:t>Europa-Parlamentet,</w:t>
      </w:r>
    </w:p>
    <w:p w14:paraId="7B329BEB" w14:textId="77777777" w:rsidR="00721189" w:rsidRPr="00234F4B" w:rsidRDefault="00721189" w:rsidP="00721189">
      <w:pPr>
        <w:pStyle w:val="NormalHanging12a"/>
      </w:pPr>
      <w:r w:rsidRPr="00234F4B">
        <w:t>–</w:t>
      </w:r>
      <w:r w:rsidRPr="00234F4B">
        <w:tab/>
        <w:t>der henviser til Kommissionens forslag til Europa-Parlamentet og Rådet (COM(2025)0001 – C10</w:t>
      </w:r>
      <w:r w:rsidRPr="00234F4B">
        <w:noBreakHyphen/>
        <w:t>0056/2025),</w:t>
      </w:r>
    </w:p>
    <w:p w14:paraId="5F948646" w14:textId="77777777" w:rsidR="00721189" w:rsidRPr="00AD77FA" w:rsidRDefault="00721189" w:rsidP="00721189">
      <w:pPr>
        <w:pStyle w:val="NormalHanging12a"/>
      </w:pPr>
      <w:r w:rsidRPr="00234F4B">
        <w:t>–</w:t>
      </w:r>
      <w:r w:rsidRPr="00234F4B">
        <w:tab/>
        <w:t>der henviser til Europa-Parlamentets og Rådets forordning (EU) 2021/691 af 28. april 2021 om Den Europæiske Fond for Tilpasning til Globaliseringen for Afskedigede Arbejdstagere (EGF) og om ophævelse af forordning (EU) nr. 1309/2013</w:t>
      </w:r>
      <w:r w:rsidRPr="00EC291F">
        <w:rPr>
          <w:rStyle w:val="FootnoteReference"/>
        </w:rPr>
        <w:footnoteReference w:id="1"/>
      </w:r>
      <w:r w:rsidRPr="00EC291F">
        <w:t xml:space="preserve"> ("EGF-forordningen"),</w:t>
      </w:r>
    </w:p>
    <w:p w14:paraId="5FF007AA" w14:textId="77777777" w:rsidR="00721189" w:rsidRPr="00AD77FA" w:rsidRDefault="00721189" w:rsidP="00721189">
      <w:pPr>
        <w:pStyle w:val="NormalHanging12a"/>
      </w:pPr>
      <w:r w:rsidRPr="00234F4B">
        <w:t>–</w:t>
      </w:r>
      <w:r w:rsidRPr="00234F4B">
        <w:tab/>
        <w:t>der henviser til Rådets forordning (EU, Euratom) 2020/2093 af 17. december 2020 om fastlæggelse af den flerårige finansielle ramme for årene 2021-2027</w:t>
      </w:r>
      <w:r w:rsidRPr="00EC291F">
        <w:rPr>
          <w:rStyle w:val="FootnoteReference"/>
        </w:rPr>
        <w:footnoteReference w:id="2"/>
      </w:r>
      <w:r w:rsidRPr="00EC291F">
        <w:t xml:space="preserve"> som ændret ved forordning (EU, Euratom) 2024/765</w:t>
      </w:r>
      <w:r w:rsidRPr="00EC291F">
        <w:rPr>
          <w:rStyle w:val="FootnoteReference"/>
          <w:bdr w:val="none" w:sz="0" w:space="0" w:color="auto" w:frame="1"/>
        </w:rPr>
        <w:footnoteReference w:id="3"/>
      </w:r>
      <w:r w:rsidRPr="00EC291F">
        <w:t>, særlig artikel 8,</w:t>
      </w:r>
    </w:p>
    <w:p w14:paraId="1662F59A" w14:textId="77777777" w:rsidR="00721189" w:rsidRPr="00AD77FA" w:rsidRDefault="00721189" w:rsidP="00721189">
      <w:pPr>
        <w:pStyle w:val="NormalHanging12a"/>
      </w:pPr>
      <w:r w:rsidRPr="00234F4B">
        <w:t>–</w:t>
      </w:r>
      <w:r w:rsidRPr="00234F4B">
        <w:tab/>
        <w:t>der henviser til den interinstitutionelle aftale af 16. december 2020 mellem Europa-Parlamentet, Rådet og Kommissionen om budgetdisciplin, om samarbejde på budgetområdet og om forsvarlig økonomisk forvaltning samt om nye egne indtægter, herunder en køreplan hen imod indførelse af nye egne indtægter</w:t>
      </w:r>
      <w:r w:rsidRPr="00EC291F">
        <w:rPr>
          <w:rStyle w:val="FootnoteReference"/>
        </w:rPr>
        <w:footnoteReference w:id="4"/>
      </w:r>
      <w:r w:rsidRPr="00EC291F">
        <w:t>, særlig punkt 9,</w:t>
      </w:r>
    </w:p>
    <w:p w14:paraId="6D74DD8C" w14:textId="77777777" w:rsidR="00721189" w:rsidRPr="00234F4B" w:rsidRDefault="00721189" w:rsidP="00721189">
      <w:pPr>
        <w:pStyle w:val="NormalHanging12a"/>
      </w:pPr>
      <w:r w:rsidRPr="00234F4B">
        <w:lastRenderedPageBreak/>
        <w:t>–</w:t>
      </w:r>
      <w:r w:rsidRPr="00234F4B">
        <w:tab/>
        <w:t>der henviser til skrivelse fra Udvalget om Beskæftigelse og Sociale Anliggender,</w:t>
      </w:r>
    </w:p>
    <w:p w14:paraId="37644470" w14:textId="77777777" w:rsidR="00721189" w:rsidRPr="00234F4B" w:rsidRDefault="00721189" w:rsidP="00721189">
      <w:pPr>
        <w:pStyle w:val="NormalHanging12a"/>
      </w:pPr>
      <w:r w:rsidRPr="00234F4B">
        <w:t>–</w:t>
      </w:r>
      <w:r w:rsidRPr="00234F4B">
        <w:tab/>
        <w:t xml:space="preserve">der henviser til betænkning fra Budgetudvalget (A10-0080/2025), </w:t>
      </w:r>
    </w:p>
    <w:p w14:paraId="1CA24AD7" w14:textId="77777777" w:rsidR="00721189" w:rsidRPr="00234F4B" w:rsidRDefault="00721189" w:rsidP="00721189">
      <w:pPr>
        <w:pStyle w:val="NormalHanging12a"/>
      </w:pPr>
      <w:r w:rsidRPr="00234F4B">
        <w:t>A.</w:t>
      </w:r>
      <w:r w:rsidRPr="00234F4B">
        <w:tab/>
        <w:t>der henviser til, at Unionen har oprettet lovgivnings- og budgetinstrumenter, der skal yde supplerende støtte til arbejdstagere, der er ramt af konsekvenserne af gennemgribende strukturelle ændringer i verdenshandelsmønstrene eller den globale finansielle og økonomiske krise, og hjælpe dem med at vende tilbage til arbejdsmarkedet; der henviser til, at denne bistand ydes gennem økonomisk støtte til arbejdstagere og de virksomheder, som de har arbejdet for;</w:t>
      </w:r>
    </w:p>
    <w:p w14:paraId="191DDEE4" w14:textId="77777777" w:rsidR="00721189" w:rsidRPr="00234F4B" w:rsidRDefault="00721189" w:rsidP="00721189">
      <w:pPr>
        <w:pStyle w:val="NormalHanging12a"/>
      </w:pPr>
      <w:r w:rsidRPr="00234F4B">
        <w:t xml:space="preserve">B. </w:t>
      </w:r>
      <w:r w:rsidRPr="00234F4B">
        <w:tab/>
        <w:t>der henviser til, at Belgien indgav ansøgning EGF/2024/003 BE/Van Hool om økonomisk støtte fra Den Europæiske Fond for Tilpasning til Globaliseringen (EGF) som følge af 2 411 afskedigelser</w:t>
      </w:r>
      <w:r w:rsidRPr="00EC291F">
        <w:rPr>
          <w:rStyle w:val="FootnoteReference"/>
        </w:rPr>
        <w:footnoteReference w:id="5"/>
      </w:r>
      <w:r w:rsidRPr="00EC291F">
        <w:t xml:space="preserve"> i den økonomiske sektor, der er klassificeret under NACE rev. 2, hovedgruppe 29 (Fremstilling af motorkøretøjer, påhængsvogne og sættevogne) i NUTS 2-regio</w:t>
      </w:r>
      <w:r w:rsidRPr="00AD77FA">
        <w:t xml:space="preserve">nen Provinsen Antwerpen (BE21), inden for en referenceperiode på fire måneder for ansøgningen, der løber fra den 8. april 2024 til den 8. august 2024; </w:t>
      </w:r>
    </w:p>
    <w:p w14:paraId="29FCA0EE" w14:textId="77777777" w:rsidR="00721189" w:rsidRPr="00234F4B" w:rsidRDefault="00721189" w:rsidP="00721189">
      <w:pPr>
        <w:pStyle w:val="NormalHanging12a"/>
      </w:pPr>
      <w:r w:rsidRPr="00234F4B">
        <w:t xml:space="preserve">C. </w:t>
      </w:r>
      <w:r w:rsidRPr="00234F4B">
        <w:tab/>
        <w:t>der henviser til, at ansøgningen vedrører 2 411 arbejdstagere, der blev afskediget i virksomheden Van Hool;</w:t>
      </w:r>
    </w:p>
    <w:p w14:paraId="5BB6849B" w14:textId="77777777" w:rsidR="00721189" w:rsidRPr="00234F4B" w:rsidRDefault="00721189" w:rsidP="00721189">
      <w:pPr>
        <w:pStyle w:val="NormalHanging12a"/>
      </w:pPr>
      <w:r w:rsidRPr="00234F4B">
        <w:t xml:space="preserve">D. </w:t>
      </w:r>
      <w:r w:rsidRPr="00234F4B">
        <w:tab/>
        <w:t>der henviser til, at ansøgningen er baseret EGF-forordningens artikel 4, stk. 2, litra a), som forudsætter aktivitetsophør for mindst 200 afskedigede arbejdstagere eller selvstændige i løbet af en firemåneders referenceperiode i en virksomhed i en medlemsstat, inklusive arbejdstagere, der er blevet afskediget af leverandører eller producenter i efterfølgende produktionsled;</w:t>
      </w:r>
    </w:p>
    <w:p w14:paraId="040A065A" w14:textId="77777777" w:rsidR="00721189" w:rsidRPr="00234F4B" w:rsidRDefault="00721189" w:rsidP="00721189">
      <w:pPr>
        <w:pStyle w:val="NormalHanging12a"/>
      </w:pPr>
      <w:r w:rsidRPr="00234F4B">
        <w:t xml:space="preserve">E. </w:t>
      </w:r>
      <w:r w:rsidRPr="00234F4B">
        <w:tab/>
        <w:t>der henviser til, at covid-19-pandemien havde en indvirkning på efterspørgslen efter langtursbusser, og at den russiske angrebskrig mod Ukraine har haft en indvirkning på omkostningsstrukturen;</w:t>
      </w:r>
    </w:p>
    <w:p w14:paraId="0FA26E95" w14:textId="77777777" w:rsidR="00721189" w:rsidRPr="00234F4B" w:rsidRDefault="00721189" w:rsidP="00721189">
      <w:pPr>
        <w:pStyle w:val="NormalHanging12a"/>
      </w:pPr>
      <w:r w:rsidRPr="00234F4B">
        <w:t xml:space="preserve">F. </w:t>
      </w:r>
      <w:r w:rsidRPr="00234F4B">
        <w:tab/>
        <w:t>der henviser til, at den europæiske bil- og underleverandørindustri er udsat for et hidtil uset pres fra både eksterne og interne udfordringer såsom konkurrenceforvridning, navnlig i sektoren for elkøretøjer på grund af urimelig subsidiering fra Kinas side, og høje energiomkostninger forårsaget af større omstruktureringer;</w:t>
      </w:r>
    </w:p>
    <w:p w14:paraId="65791355" w14:textId="77777777" w:rsidR="00721189" w:rsidRPr="00234F4B" w:rsidRDefault="00721189" w:rsidP="00721189">
      <w:pPr>
        <w:pStyle w:val="NormalHanging12a"/>
      </w:pPr>
      <w:r w:rsidRPr="00234F4B">
        <w:t>G.</w:t>
      </w:r>
      <w:r w:rsidRPr="00234F4B">
        <w:rPr>
          <w:color w:val="7030A0"/>
        </w:rPr>
        <w:tab/>
      </w:r>
      <w:r w:rsidRPr="00234F4B">
        <w:t xml:space="preserve">der henviser til, at Van Hool var specialiseret i fremstilling af bybusser, langtursbusser, trolleybusser og påhængsvogne; der henviser til, at den faldende efterspørgsel efter langtursbusser, som skyldes pandemiens indvirkning, har ført til faldende gennemsnitssalg for Van Hool i Europa og et kraftigt fald i rentabiliteten; der henviser til, at stigende inflation og forstyrrede forsyningskæder lagde yderligere pres på virksomhedens marginer; </w:t>
      </w:r>
    </w:p>
    <w:p w14:paraId="70E78F79" w14:textId="77777777" w:rsidR="00721189" w:rsidRPr="00234F4B" w:rsidRDefault="00721189" w:rsidP="00721189">
      <w:pPr>
        <w:pStyle w:val="NormalHanging12a"/>
      </w:pPr>
      <w:r w:rsidRPr="00234F4B">
        <w:t>H.</w:t>
      </w:r>
      <w:r w:rsidRPr="00234F4B">
        <w:tab/>
        <w:t xml:space="preserve">der henviser til, at virksomheden i overensstemmelse med belgisk ret har fulgt den obligatoriske procedure for information og høring af arbejdstagernes repræsentanter; der henviser til, at kravet om oprettelse af en beskæftigelsesenhed, som har til formål at stille genplaceringstjenester til rådighed for arbejdstagere, der afskediges i forbindelse med kollektive afskedigelser, ikke finder anvendelse i tilfælde af konkurs; </w:t>
      </w:r>
    </w:p>
    <w:p w14:paraId="7E780EDD" w14:textId="77777777" w:rsidR="00721189" w:rsidRPr="00234F4B" w:rsidRDefault="00721189" w:rsidP="00721189">
      <w:pPr>
        <w:pStyle w:val="NormalHanging12a"/>
      </w:pPr>
      <w:r w:rsidRPr="00234F4B">
        <w:t>I.</w:t>
      </w:r>
      <w:r w:rsidRPr="00234F4B">
        <w:tab/>
        <w:t xml:space="preserve">der henviser til, at den økonomiske støtte fra EGF primært bør være rettet mod aktive </w:t>
      </w:r>
      <w:r w:rsidRPr="00234F4B">
        <w:lastRenderedPageBreak/>
        <w:t>arbejdsmarkedspolitiske foranstaltninger og individualiserede tilbud, som har til formål hurtigt at reintegrere støttemodtagerne i anstændig og bæredygtig beskæftigelse inden for eller uden for deres oprindelige aktivitetssektor, samtidig med at de gøres parate til en grønnere og mere digital europæisk økonomi;</w:t>
      </w:r>
    </w:p>
    <w:p w14:paraId="5EDF2281" w14:textId="77777777" w:rsidR="00721189" w:rsidRPr="00234F4B" w:rsidRDefault="00721189" w:rsidP="00721189">
      <w:pPr>
        <w:pStyle w:val="NormalHanging12a"/>
      </w:pPr>
      <w:r w:rsidRPr="00234F4B">
        <w:t>J.</w:t>
      </w:r>
      <w:r w:rsidRPr="00234F4B">
        <w:tab/>
        <w:t>der henviser til, at den flamske arbejdsformidling (VDAB) yder den nationale forfinansiering og medfinansiering af foranstaltningerne;</w:t>
      </w:r>
    </w:p>
    <w:p w14:paraId="313B9032" w14:textId="77777777" w:rsidR="00721189" w:rsidRPr="00234F4B" w:rsidRDefault="00721189" w:rsidP="00234F4B">
      <w:pPr>
        <w:widowControl/>
        <w:spacing w:after="240"/>
        <w:ind w:left="567" w:hanging="567"/>
        <w:rPr>
          <w:szCs w:val="24"/>
        </w:rPr>
      </w:pPr>
      <w:r w:rsidRPr="00234F4B">
        <w:t>K.</w:t>
      </w:r>
      <w:r w:rsidRPr="00234F4B">
        <w:rPr>
          <w:color w:val="7030A0"/>
        </w:rPr>
        <w:tab/>
      </w:r>
      <w:r w:rsidRPr="00234F4B">
        <w:t>der henviser til, at EGF ikke må overstige et maksimalt årligt beløb på 30 mio. EUR (i 2018-priser), jf. artikel 8 i forordning (EU, Euratom) 2020/2093 som ændret ved forordning (EU, Euratom) 2024/765; der henviser til, at ikkeanvendt støtte i overensstemmelse med princippet om forsvarlig økonomisk forvaltning bør tilbagebetales til Kommissionen;</w:t>
      </w:r>
    </w:p>
    <w:p w14:paraId="074D2346" w14:textId="77777777" w:rsidR="00721189" w:rsidRPr="00234F4B" w:rsidRDefault="00721189" w:rsidP="00A2588D">
      <w:pPr>
        <w:pStyle w:val="NormalHanging12a"/>
      </w:pPr>
      <w:r w:rsidRPr="00234F4B">
        <w:t>1.</w:t>
      </w:r>
      <w:r w:rsidRPr="00234F4B">
        <w:tab/>
        <w:t>er enigt med Kommissionen i, at betingelserne i artikel 4, stk. 2, litra a), i EGF-forordningen er opfyldt, og at Belgien derfor er berettiget til økonomisk støtte på 7 999 015 EUR i henhold til nævnte forordning, hvilket svarer til 85 % af de samlede omkostninger på 9 410 607 EUR og omfatter udgifter til individualiserede tilbud på 9 034 607 EUR samt udgifter til forberedende arbejde, forvaltning, oplysning, offentlig omtale, kontrol- og rapporteringsaktiviteter på 376 000 EUR;</w:t>
      </w:r>
    </w:p>
    <w:p w14:paraId="354EDB65" w14:textId="77777777" w:rsidR="00721189" w:rsidRPr="00234F4B" w:rsidRDefault="00721189" w:rsidP="00721189">
      <w:pPr>
        <w:pStyle w:val="NormalHanging12a"/>
      </w:pPr>
      <w:r w:rsidRPr="00234F4B">
        <w:t xml:space="preserve">2. </w:t>
      </w:r>
      <w:r w:rsidRPr="00234F4B">
        <w:tab/>
        <w:t xml:space="preserve">bemærker, at de belgiske myndigheder indgav ansøgningen den 29. oktober 2024, og at Kommissionen, efter at Belgien havde forelagt yderligere oplysninger, afsluttede sin vurdering heraf den 26. marts 2025 og fremsendte den til Parlamentet samme dag; </w:t>
      </w:r>
    </w:p>
    <w:p w14:paraId="2D43768D" w14:textId="77777777" w:rsidR="00721189" w:rsidRPr="00234F4B" w:rsidRDefault="00721189" w:rsidP="00721189">
      <w:pPr>
        <w:pStyle w:val="NormalHanging12a"/>
      </w:pPr>
      <w:r w:rsidRPr="00234F4B">
        <w:t>3.</w:t>
      </w:r>
      <w:r w:rsidRPr="00234F4B">
        <w:tab/>
        <w:t>der henviser til, at ansøgningen vedrører 2 411 arbejdstagere, der er blevet afskediget i virksomheden Van Hool; bemærker endvidere, at i alt 2 397 arbejdstagere vil være tiltænkte støttemodtagere;</w:t>
      </w:r>
    </w:p>
    <w:p w14:paraId="1027D64B" w14:textId="77777777" w:rsidR="00721189" w:rsidRPr="00234F4B" w:rsidRDefault="00721189" w:rsidP="00721189">
      <w:pPr>
        <w:pStyle w:val="NormalHanging12a"/>
      </w:pPr>
      <w:r w:rsidRPr="00234F4B">
        <w:t>4.</w:t>
      </w:r>
      <w:r w:rsidRPr="00234F4B">
        <w:tab/>
        <w:t>understreger, at industrisektoren i øjeblikket oplever tilbagegang i Belgien ifølge sammenslutningen af belgiske virksomheder (VBO); bemærker, at industrisektoren traditionelt har spillet en vigtig rolle i Lier, hvilket er grunden til, at den industrielle tilbagegang har en betydelig indvirkning på Liers arbejdsmarked; fremhæver, at antallet af ledige job i industrien i Lier faldt med 13 % i 2023;</w:t>
      </w:r>
    </w:p>
    <w:p w14:paraId="6354B144" w14:textId="77777777" w:rsidR="00721189" w:rsidRPr="00234F4B" w:rsidRDefault="00721189" w:rsidP="00721189">
      <w:pPr>
        <w:pStyle w:val="NormalHanging12a"/>
      </w:pPr>
      <w:r w:rsidRPr="00234F4B">
        <w:t>5.</w:t>
      </w:r>
      <w:r w:rsidRPr="00234F4B">
        <w:tab/>
        <w:t>påpeger profilerne for de afskedigede arbejdstagere, hvoraf en tredjedel er 50 år eller derover, og 80 % har en uddannelse på sekundærtrinnet eller mindre og forældede færdigheder; understreger, at arbejdstagerne i betragtning af den nedadgående tendens med hensyn til ledige stillinger og den geografiske fordeling heraf vil have behov for målrettet bistand med fokus på opkvalificering og omskoling for at øge deres chancer for at vende tilbage til arbejdsmarkedet; mener, at det er et socialt ansvar for Unionen og medlemsstaterne at give de berørte arbejdstagere mulighed for at erhverve de nødvendige kvalifikationer til fremtidig beskæftigelse;</w:t>
      </w:r>
    </w:p>
    <w:p w14:paraId="43217C7B" w14:textId="77777777" w:rsidR="00721189" w:rsidRPr="00234F4B" w:rsidRDefault="00721189" w:rsidP="00721189">
      <w:pPr>
        <w:pStyle w:val="NormalHanging12a"/>
      </w:pPr>
      <w:r w:rsidRPr="00234F4B">
        <w:t>6.</w:t>
      </w:r>
      <w:r w:rsidRPr="00234F4B">
        <w:tab/>
        <w:t>glæder sig over, at de individualiserede tilbud til arbejdstagere omfatter følgende foranstaltninger: en rådgiver inden for intervention af social karakter og registrering af arbejdstagerne, genplacering, støtte til jobsøgning og jobformidling, erhvervsvejledning, omskoling og erhvervsuddannelse samt uddannelse på arbejdspladsen; fremhæver navnlig tjenester vedrørende målrettet støtte og personlig vurdering samt IKT-uddannelse, som bidrager til den opkvalificering, der er nødvendig i den digitale industrielle tidsalder;</w:t>
      </w:r>
    </w:p>
    <w:p w14:paraId="76B16168" w14:textId="77777777" w:rsidR="00721189" w:rsidRPr="00234F4B" w:rsidRDefault="00721189" w:rsidP="00721189">
      <w:pPr>
        <w:pStyle w:val="NormalHanging12a"/>
      </w:pPr>
      <w:r w:rsidRPr="00234F4B">
        <w:lastRenderedPageBreak/>
        <w:t>7.</w:t>
      </w:r>
      <w:r w:rsidRPr="00234F4B">
        <w:tab/>
        <w:t>bemærker, at Belgien begyndte at give individualiserede tilbud til de tiltænkte støttemodtagere den 22. april 2024, og at perioden for berettigelse til økonomisk EGF-støtte derfor vil være fra den dato og indtil 24 måneder efter datoen for finansieringsafgørelsens ikrafttræden;</w:t>
      </w:r>
    </w:p>
    <w:p w14:paraId="0DF2D41C" w14:textId="77777777" w:rsidR="00721189" w:rsidRPr="00234F4B" w:rsidRDefault="00721189" w:rsidP="00721189">
      <w:pPr>
        <w:pStyle w:val="NormalHanging12a"/>
        <w:rPr>
          <w:sz w:val="23"/>
          <w:szCs w:val="23"/>
        </w:rPr>
      </w:pPr>
      <w:r w:rsidRPr="00234F4B">
        <w:t>8.</w:t>
      </w:r>
      <w:r w:rsidRPr="00234F4B">
        <w:tab/>
        <w:t>bemærker, at Belgien siden den 14. marts 2024 har afholdt de administrative udgifter til gennemførelsen af EGF-støtten, og at disse udgifter derfor berettiger til et økonomisk bidrag fra EGF fra den dato og indtil 31 måneder efter datoen for finansieringsafgørelsens ikrafttræden;</w:t>
      </w:r>
    </w:p>
    <w:p w14:paraId="37BFFD6E" w14:textId="77777777" w:rsidR="00721189" w:rsidRPr="00234F4B" w:rsidRDefault="00721189" w:rsidP="00721189">
      <w:pPr>
        <w:pStyle w:val="NormalHanging12a"/>
      </w:pPr>
      <w:r w:rsidRPr="00234F4B">
        <w:t>9.</w:t>
      </w:r>
      <w:r w:rsidRPr="00234F4B">
        <w:tab/>
        <w:t>understreger, at de belgiske myndigheder har bekræftet, at principperne om ligebehandling og ikkeforskelsbehandling vil blive overholdt i forbindelse med adgang til de foreslåede foranstaltninger og deres gennemførelse, og at dobbeltfinansiering vil blive forhindret;</w:t>
      </w:r>
    </w:p>
    <w:p w14:paraId="5B6A34D5" w14:textId="77777777" w:rsidR="00721189" w:rsidRPr="00234F4B" w:rsidRDefault="00721189" w:rsidP="00721189">
      <w:pPr>
        <w:pStyle w:val="NormalHanging12a"/>
      </w:pPr>
      <w:r w:rsidRPr="00234F4B">
        <w:t>10.</w:t>
      </w:r>
      <w:r w:rsidRPr="00234F4B">
        <w:tab/>
        <w:t>minder om, at de belgiske myndigheder skal sikre, at ligestilling mellem mænd og kvinder og integration af kønsaspektet udgør en integreret del af og fremmes i hele gennemførelsesperioden;</w:t>
      </w:r>
    </w:p>
    <w:p w14:paraId="1479C159" w14:textId="77777777" w:rsidR="00721189" w:rsidRPr="00234F4B" w:rsidRDefault="00721189" w:rsidP="00721189">
      <w:pPr>
        <w:pStyle w:val="NormalHanging12a"/>
      </w:pPr>
      <w:r w:rsidRPr="00234F4B">
        <w:t>11.</w:t>
      </w:r>
      <w:r w:rsidRPr="00234F4B">
        <w:tab/>
        <w:t>minder om, at EGF-støtte ikke må erstatte foranstaltninger, som det påhviler virksomhederne at gennemføre i henhold til national lovgivning eller kollektive overenskomster;</w:t>
      </w:r>
    </w:p>
    <w:p w14:paraId="1DFB3160" w14:textId="77777777" w:rsidR="00721189" w:rsidRPr="00234F4B" w:rsidRDefault="00721189" w:rsidP="00721189">
      <w:pPr>
        <w:pStyle w:val="NormalHanging12a"/>
      </w:pPr>
      <w:r w:rsidRPr="00234F4B">
        <w:t>12.</w:t>
      </w:r>
      <w:r w:rsidRPr="00234F4B">
        <w:tab/>
        <w:t>minder om, at de belgiske myndigheder skal anerkende EU-finansieringens oprindelse og sikre dens synlighed samt fremhæve interventionens EU-merværdi ved at give sammenhængende, effektiv og målrettet information til forskellige modtagergrupper, herunder målrettet information til støttemodtagere, lokale og regionale myndigheder, arbejdsmarkedets parter, medierne og offentligheden;</w:t>
      </w:r>
    </w:p>
    <w:p w14:paraId="48A1F2A3" w14:textId="77777777" w:rsidR="00721189" w:rsidRPr="00234F4B" w:rsidRDefault="00721189" w:rsidP="00721189">
      <w:pPr>
        <w:pStyle w:val="NormalHanging12a"/>
      </w:pPr>
      <w:r w:rsidRPr="00234F4B">
        <w:t>13.</w:t>
      </w:r>
      <w:r w:rsidRPr="00234F4B">
        <w:tab/>
        <w:t>godkender den afgørelse, der er vedføjet denne beslutning;</w:t>
      </w:r>
    </w:p>
    <w:p w14:paraId="07E62AFD" w14:textId="77777777" w:rsidR="00721189" w:rsidRPr="00234F4B" w:rsidRDefault="00721189" w:rsidP="00721189">
      <w:pPr>
        <w:pStyle w:val="NormalHanging12a"/>
      </w:pPr>
      <w:r w:rsidRPr="00234F4B">
        <w:t>14.</w:t>
      </w:r>
      <w:r w:rsidRPr="00234F4B">
        <w:tab/>
        <w:t xml:space="preserve">pålægger sin formand at undertegne denne afgørelse sammen med Rådets formand og drage omsorg for, at den offentliggøres i </w:t>
      </w:r>
      <w:r w:rsidRPr="00234F4B">
        <w:rPr>
          <w:i/>
          <w:iCs/>
        </w:rPr>
        <w:t>Den Europæiske Unions Tidende</w:t>
      </w:r>
      <w:r w:rsidRPr="00234F4B">
        <w:t>;</w:t>
      </w:r>
    </w:p>
    <w:p w14:paraId="240BE23C" w14:textId="77777777" w:rsidR="00721189" w:rsidRPr="00234F4B" w:rsidRDefault="00721189" w:rsidP="00721189">
      <w:pPr>
        <w:pStyle w:val="NormalHanging12a"/>
      </w:pPr>
      <w:r w:rsidRPr="00234F4B">
        <w:t>15.</w:t>
      </w:r>
      <w:r w:rsidRPr="00234F4B">
        <w:tab/>
        <w:t>pålægger sin formand at sende denne beslutning sammen med bilaget til Rådet og Kommissionen.</w:t>
      </w:r>
    </w:p>
    <w:p w14:paraId="76F2E5B8" w14:textId="77777777" w:rsidR="00721189" w:rsidRPr="00234F4B" w:rsidRDefault="00721189" w:rsidP="00721189">
      <w:pPr>
        <w:pStyle w:val="NormalHanging12a"/>
      </w:pPr>
    </w:p>
    <w:p w14:paraId="5F63C073" w14:textId="77777777" w:rsidR="00721189" w:rsidRPr="00234F4B" w:rsidRDefault="00721189" w:rsidP="00721189">
      <w:pPr>
        <w:pStyle w:val="NormalHanging12a"/>
      </w:pPr>
    </w:p>
    <w:p w14:paraId="10DAD851" w14:textId="77777777" w:rsidR="00721189" w:rsidRPr="00234F4B" w:rsidRDefault="00721189" w:rsidP="00721189">
      <w:pPr>
        <w:pStyle w:val="NormalHanging12a"/>
        <w:sectPr w:rsidR="00721189" w:rsidRPr="00234F4B" w:rsidSect="00D359E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AF559B9" w14:textId="77777777" w:rsidR="00822342" w:rsidRDefault="00822342" w:rsidP="00822342">
      <w:pPr>
        <w:pStyle w:val="PageHeading"/>
        <w:rPr>
          <w:rFonts w:ascii="Times New Roman" w:hAnsi="Times New Roman" w:cs="Times New Roman"/>
        </w:rPr>
      </w:pPr>
      <w:bookmarkStart w:id="7" w:name="_Toc197337440"/>
      <w:r>
        <w:rPr>
          <w:rFonts w:ascii="Times New Roman" w:hAnsi="Times New Roman" w:cs="Times New Roman"/>
        </w:rPr>
        <w:lastRenderedPageBreak/>
        <w:t>BILAG</w:t>
      </w:r>
    </w:p>
    <w:p w14:paraId="36A95B6A" w14:textId="0C2B7A09" w:rsidR="00721189" w:rsidRPr="00822342" w:rsidRDefault="00721189" w:rsidP="00822342">
      <w:pPr>
        <w:pStyle w:val="PageHeading"/>
        <w:rPr>
          <w:rFonts w:ascii="Times New Roman" w:hAnsi="Times New Roman" w:cs="Times New Roman"/>
        </w:rPr>
      </w:pPr>
      <w:r w:rsidRPr="00822342">
        <w:rPr>
          <w:rFonts w:ascii="Times New Roman" w:hAnsi="Times New Roman" w:cs="Times New Roman"/>
        </w:rPr>
        <w:t>EUROPA-PARLAMENTETS OG RÅDETS AFGØRELSE</w:t>
      </w:r>
      <w:bookmarkEnd w:id="7"/>
    </w:p>
    <w:p w14:paraId="1A24CFFF" w14:textId="6B9E0B8F" w:rsidR="00721189" w:rsidRPr="00822342" w:rsidRDefault="00721189" w:rsidP="00822342">
      <w:pPr>
        <w:pStyle w:val="NormalBold24a"/>
        <w:jc w:val="center"/>
      </w:pPr>
      <w:r w:rsidRPr="00822342">
        <w:t>om mobilisering af Den Europæiske Fond for Tilpasning til Globaliseringen for Afskedigede Arbejdstagere på baggrund af en ansøgning fra Belgien – EGF/2024/003 BE/Van Hool</w:t>
      </w:r>
    </w:p>
    <w:p w14:paraId="6FF6030B" w14:textId="76781E3E" w:rsidR="00822342" w:rsidRPr="00A851C6" w:rsidRDefault="00822342" w:rsidP="00752DDC">
      <w:pPr>
        <w:rPr>
          <w:i/>
        </w:rPr>
      </w:pPr>
      <w:r w:rsidRPr="00A851C6">
        <w:rPr>
          <w:i/>
        </w:rPr>
        <w:t xml:space="preserve">(Eftersom der var indgået en aftale mellem Parlamentet og Rådet, svarer Parlamentets holdning til den endelige retsakt, </w:t>
      </w:r>
      <w:r>
        <w:rPr>
          <w:i/>
        </w:rPr>
        <w:t>afgørelse (EU) 2025/1018</w:t>
      </w:r>
      <w:bookmarkStart w:id="8" w:name="_GoBack"/>
      <w:bookmarkEnd w:id="8"/>
      <w:r>
        <w:rPr>
          <w:i/>
        </w:rPr>
        <w:t>.)</w:t>
      </w:r>
    </w:p>
    <w:p w14:paraId="292E5ED8" w14:textId="07553FF1" w:rsidR="00822342" w:rsidRPr="00234F4B" w:rsidRDefault="00822342" w:rsidP="00721189">
      <w:pPr>
        <w:pStyle w:val="NormalBold24a"/>
      </w:pPr>
    </w:p>
    <w:sectPr w:rsidR="00822342" w:rsidRPr="00234F4B" w:rsidSect="00D359E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07382" w14:textId="77777777" w:rsidR="005117AA" w:rsidRPr="00D359E6" w:rsidRDefault="005117AA">
      <w:r w:rsidRPr="00D359E6">
        <w:separator/>
      </w:r>
    </w:p>
  </w:endnote>
  <w:endnote w:type="continuationSeparator" w:id="0">
    <w:p w14:paraId="11EF755D" w14:textId="77777777" w:rsidR="005117AA" w:rsidRPr="00D359E6" w:rsidRDefault="005117AA">
      <w:r w:rsidRPr="00D359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A663E" w14:textId="77777777" w:rsidR="00721189" w:rsidRPr="00D359E6" w:rsidRDefault="00721189" w:rsidP="004F308C">
    <w:pPr>
      <w:pStyle w:val="EPFooter"/>
    </w:pPr>
    <w:r w:rsidRPr="00D359E6">
      <w:t>PE</w:t>
    </w:r>
    <w:r w:rsidRPr="00D359E6">
      <w:rPr>
        <w:rStyle w:val="HideTWBExt"/>
      </w:rPr>
      <w:t>&lt;NoPE&gt;</w:t>
    </w:r>
    <w:r w:rsidRPr="00D359E6">
      <w:t>771.884</w:t>
    </w:r>
    <w:r w:rsidRPr="00D359E6">
      <w:rPr>
        <w:rStyle w:val="HideTWBExt"/>
      </w:rPr>
      <w:t>&lt;/NoPE&gt;&lt;Version&gt;</w:t>
    </w:r>
    <w:r w:rsidRPr="00D359E6">
      <w:t>v03-00</w:t>
    </w:r>
    <w:r w:rsidRPr="00D359E6">
      <w:rPr>
        <w:rStyle w:val="HideTWBExt"/>
      </w:rPr>
      <w:t>&lt;/Version&gt;</w:t>
    </w:r>
    <w:r w:rsidRPr="00D359E6">
      <w:tab/>
    </w:r>
    <w:r w:rsidRPr="00D359E6">
      <w:fldChar w:fldCharType="begin"/>
    </w:r>
    <w:r w:rsidRPr="00D359E6">
      <w:instrText xml:space="preserve"> PAGE  \* MERGEFORMAT </w:instrText>
    </w:r>
    <w:r w:rsidRPr="00D359E6">
      <w:fldChar w:fldCharType="separate"/>
    </w:r>
    <w:r w:rsidRPr="00D359E6">
      <w:rPr>
        <w:noProof/>
      </w:rPr>
      <w:t>4</w:t>
    </w:r>
    <w:r w:rsidRPr="00D359E6">
      <w:fldChar w:fldCharType="end"/>
    </w:r>
    <w:r w:rsidRPr="00D359E6">
      <w:t>/</w:t>
    </w:r>
    <w:r w:rsidR="00822342">
      <w:fldChar w:fldCharType="begin"/>
    </w:r>
    <w:r w:rsidR="00822342">
      <w:instrText xml:space="preserve"> NUMPAGES  \* MERGEFORMAT </w:instrText>
    </w:r>
    <w:r w:rsidR="00822342">
      <w:fldChar w:fldCharType="separate"/>
    </w:r>
    <w:r w:rsidRPr="00D359E6">
      <w:rPr>
        <w:noProof/>
      </w:rPr>
      <w:t>4</w:t>
    </w:r>
    <w:r w:rsidR="00822342">
      <w:rPr>
        <w:noProof/>
      </w:rPr>
      <w:fldChar w:fldCharType="end"/>
    </w:r>
    <w:r w:rsidRPr="00D359E6">
      <w:tab/>
    </w:r>
    <w:r w:rsidRPr="00D359E6">
      <w:rPr>
        <w:rStyle w:val="HideTWBExt"/>
      </w:rPr>
      <w:t>&lt;PathFdR&gt;</w:t>
    </w:r>
    <w:r w:rsidRPr="00D359E6">
      <w:t>RR\1320028DA.docx</w:t>
    </w:r>
    <w:r w:rsidRPr="00D359E6">
      <w:rPr>
        <w:rStyle w:val="HideTWBExt"/>
      </w:rPr>
      <w:t>&lt;/PathFdR&gt;</w:t>
    </w:r>
  </w:p>
  <w:p w14:paraId="65311729" w14:textId="77777777" w:rsidR="00721189" w:rsidRPr="00D359E6" w:rsidRDefault="00721189" w:rsidP="004F308C">
    <w:pPr>
      <w:pStyle w:val="EPFooter2"/>
    </w:pPr>
    <w:r w:rsidRPr="00D359E6">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E9A96" w14:textId="77777777" w:rsidR="00721189" w:rsidRPr="00D359E6" w:rsidRDefault="00721189" w:rsidP="004F308C">
    <w:pPr>
      <w:pStyle w:val="EPFooter"/>
    </w:pPr>
    <w:r w:rsidRPr="00D359E6">
      <w:rPr>
        <w:rStyle w:val="HideTWBExt"/>
      </w:rPr>
      <w:t>&lt;PathFdR&gt;</w:t>
    </w:r>
    <w:r w:rsidRPr="00D359E6">
      <w:t>RR\1320028DA.docx</w:t>
    </w:r>
    <w:r w:rsidRPr="00D359E6">
      <w:rPr>
        <w:rStyle w:val="HideTWBExt"/>
      </w:rPr>
      <w:t>&lt;/PathFdR&gt;</w:t>
    </w:r>
    <w:r w:rsidRPr="00D359E6">
      <w:tab/>
    </w:r>
    <w:r w:rsidRPr="00D359E6">
      <w:tab/>
      <w:t>PE</w:t>
    </w:r>
    <w:r w:rsidRPr="00D359E6">
      <w:rPr>
        <w:rStyle w:val="HideTWBExt"/>
      </w:rPr>
      <w:t>&lt;NoPE&gt;</w:t>
    </w:r>
    <w:r w:rsidRPr="00D359E6">
      <w:t>771.884</w:t>
    </w:r>
    <w:r w:rsidRPr="00D359E6">
      <w:rPr>
        <w:rStyle w:val="HideTWBExt"/>
      </w:rPr>
      <w:t>&lt;/NoPE&gt;&lt;Version&gt;</w:t>
    </w:r>
    <w:r w:rsidRPr="00D359E6">
      <w:t>v03-00</w:t>
    </w:r>
    <w:r w:rsidRPr="00D359E6">
      <w:rPr>
        <w:rStyle w:val="HideTWBExt"/>
      </w:rPr>
      <w:t>&lt;/Version&gt;</w:t>
    </w:r>
  </w:p>
  <w:p w14:paraId="70ED25CF" w14:textId="77777777" w:rsidR="00721189" w:rsidRPr="00D359E6" w:rsidRDefault="00721189" w:rsidP="004F308C">
    <w:pPr>
      <w:pStyle w:val="EPFooter2"/>
    </w:pPr>
    <w:r w:rsidRPr="00D359E6">
      <w:t>DA</w:t>
    </w:r>
    <w:r w:rsidRPr="00D359E6">
      <w:tab/>
    </w:r>
    <w:r w:rsidRPr="00D359E6">
      <w:rPr>
        <w:b w:val="0"/>
        <w:i/>
        <w:color w:val="C0C0C0"/>
        <w:sz w:val="22"/>
      </w:rPr>
      <w:t>Forenet i mangfoldighed</w:t>
    </w:r>
    <w:r w:rsidRPr="00D359E6">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F3384" w14:textId="77777777" w:rsidR="00064002" w:rsidRPr="00D359E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B23A0" w14:textId="77777777" w:rsidR="00064002" w:rsidRPr="00D359E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51717" w14:textId="77777777" w:rsidR="00064002" w:rsidRPr="00D359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13CDC" w14:textId="77777777" w:rsidR="005117AA" w:rsidRPr="00D359E6" w:rsidRDefault="005117AA">
      <w:r w:rsidRPr="00D359E6">
        <w:separator/>
      </w:r>
    </w:p>
  </w:footnote>
  <w:footnote w:type="continuationSeparator" w:id="0">
    <w:p w14:paraId="7FBA0644" w14:textId="77777777" w:rsidR="005117AA" w:rsidRPr="00D359E6" w:rsidRDefault="005117AA">
      <w:r w:rsidRPr="00D359E6">
        <w:continuationSeparator/>
      </w:r>
    </w:p>
  </w:footnote>
  <w:footnote w:id="1">
    <w:p w14:paraId="447DF9A2" w14:textId="77777777" w:rsidR="00721189" w:rsidRPr="00D359E6" w:rsidRDefault="00721189" w:rsidP="00D359E6">
      <w:pPr>
        <w:pStyle w:val="FootnoteText"/>
        <w:ind w:left="567" w:hanging="567"/>
        <w:rPr>
          <w:sz w:val="24"/>
          <w:lang w:val="da-DK"/>
        </w:rPr>
      </w:pPr>
      <w:r w:rsidRPr="00D359E6">
        <w:rPr>
          <w:rStyle w:val="FootnoteReference"/>
          <w:sz w:val="24"/>
          <w:lang w:val="da-DK"/>
        </w:rPr>
        <w:footnoteRef/>
      </w:r>
      <w:r w:rsidR="00D359E6" w:rsidRPr="00D359E6">
        <w:rPr>
          <w:sz w:val="24"/>
          <w:lang w:val="da-DK"/>
        </w:rPr>
        <w:t xml:space="preserve"> </w:t>
      </w:r>
      <w:r w:rsidR="00D359E6" w:rsidRPr="00D359E6">
        <w:rPr>
          <w:sz w:val="24"/>
          <w:lang w:val="da-DK"/>
        </w:rPr>
        <w:tab/>
      </w:r>
      <w:r w:rsidRPr="00D359E6">
        <w:rPr>
          <w:sz w:val="24"/>
          <w:lang w:val="da-DK"/>
        </w:rPr>
        <w:t xml:space="preserve">EUT L 153 af 3.5.2021, s. 48, ELI: </w:t>
      </w:r>
      <w:hyperlink r:id="rId1" w:history="1">
        <w:r w:rsidRPr="00A2588D">
          <w:rPr>
            <w:rStyle w:val="Hyperlink"/>
            <w:sz w:val="24"/>
            <w:lang w:val="da-DK"/>
          </w:rPr>
          <w:t>http://data.europa.eu/eli/reg/2021/691/oj</w:t>
        </w:r>
      </w:hyperlink>
      <w:r w:rsidRPr="00D359E6">
        <w:rPr>
          <w:sz w:val="24"/>
          <w:lang w:val="da-DK"/>
        </w:rPr>
        <w:t>.</w:t>
      </w:r>
    </w:p>
  </w:footnote>
  <w:footnote w:id="2">
    <w:p w14:paraId="2FDE9611" w14:textId="77777777" w:rsidR="00721189" w:rsidRPr="00D359E6" w:rsidRDefault="00721189" w:rsidP="00D359E6">
      <w:pPr>
        <w:pStyle w:val="FootnoteText"/>
        <w:ind w:left="567" w:hanging="567"/>
        <w:rPr>
          <w:sz w:val="24"/>
          <w:lang w:val="da-DK"/>
        </w:rPr>
      </w:pPr>
      <w:r w:rsidRPr="00D359E6">
        <w:rPr>
          <w:rStyle w:val="FootnoteReference"/>
          <w:sz w:val="24"/>
          <w:lang w:val="da-DK"/>
        </w:rPr>
        <w:footnoteRef/>
      </w:r>
      <w:r w:rsidR="00D359E6" w:rsidRPr="00D359E6">
        <w:rPr>
          <w:sz w:val="24"/>
          <w:lang w:val="da-DK"/>
        </w:rPr>
        <w:t xml:space="preserve"> </w:t>
      </w:r>
      <w:r w:rsidR="00D359E6" w:rsidRPr="00D359E6">
        <w:rPr>
          <w:sz w:val="24"/>
          <w:lang w:val="da-DK"/>
        </w:rPr>
        <w:tab/>
      </w:r>
      <w:r w:rsidRPr="00D359E6">
        <w:rPr>
          <w:sz w:val="24"/>
          <w:lang w:val="da-DK"/>
        </w:rPr>
        <w:t xml:space="preserve">EUT L 433 I af 22.12.2020, s. 11, ELI: </w:t>
      </w:r>
      <w:hyperlink r:id="rId2" w:history="1">
        <w:r w:rsidRPr="00A2588D">
          <w:rPr>
            <w:rStyle w:val="Hyperlink"/>
            <w:sz w:val="24"/>
            <w:lang w:val="da-DK"/>
          </w:rPr>
          <w:t>http://data.europa.eu/eli/reg/2020/2093/oj</w:t>
        </w:r>
      </w:hyperlink>
      <w:r w:rsidRPr="00D359E6">
        <w:rPr>
          <w:sz w:val="24"/>
          <w:lang w:val="da-DK"/>
        </w:rPr>
        <w:t>.</w:t>
      </w:r>
    </w:p>
  </w:footnote>
  <w:footnote w:id="3">
    <w:p w14:paraId="092FD854" w14:textId="77777777" w:rsidR="00721189" w:rsidRPr="00D359E6" w:rsidRDefault="00721189" w:rsidP="00D359E6">
      <w:pPr>
        <w:pStyle w:val="FootnoteText"/>
        <w:ind w:left="567" w:hanging="567"/>
        <w:rPr>
          <w:sz w:val="24"/>
          <w:lang w:val="da-DK"/>
        </w:rPr>
      </w:pPr>
      <w:r w:rsidRPr="00D359E6">
        <w:rPr>
          <w:rStyle w:val="FootnoteReference"/>
          <w:sz w:val="24"/>
          <w:lang w:val="da-DK"/>
        </w:rPr>
        <w:footnoteRef/>
      </w:r>
      <w:r w:rsidR="00D359E6" w:rsidRPr="00D359E6">
        <w:rPr>
          <w:sz w:val="24"/>
          <w:lang w:val="da-DK"/>
        </w:rPr>
        <w:t xml:space="preserve"> </w:t>
      </w:r>
      <w:r w:rsidR="00D359E6" w:rsidRPr="00D359E6">
        <w:rPr>
          <w:sz w:val="24"/>
          <w:lang w:val="da-DK"/>
        </w:rPr>
        <w:tab/>
      </w:r>
      <w:r w:rsidRPr="00D359E6">
        <w:rPr>
          <w:sz w:val="24"/>
          <w:lang w:val="da-DK"/>
        </w:rPr>
        <w:t>Rådets forordning (EU, Euratom) 2024/765 af 29. februar 2024 om ændring af forordning (EU, Euratom) 2020/2093 om fastlæggelse af den flerårige finansielle ramme for årene 2021-2027 (EUT L, 2024/765, 29.2.2024, ELI:</w:t>
      </w:r>
      <w:r w:rsidRPr="00D359E6">
        <w:rPr>
          <w:rStyle w:val="Emphasis"/>
          <w:color w:val="333333"/>
          <w:sz w:val="24"/>
          <w:shd w:val="clear" w:color="auto" w:fill="FFFFFF"/>
          <w:lang w:val="da-DK"/>
        </w:rPr>
        <w:t xml:space="preserve"> </w:t>
      </w:r>
      <w:hyperlink r:id="rId3" w:history="1">
        <w:r w:rsidRPr="00822342">
          <w:rPr>
            <w:rStyle w:val="Hyperlink"/>
            <w:lang w:val="da-DK"/>
          </w:rPr>
          <w:t>http://data.europa.eu/eli/reg/2024/765/oj</w:t>
        </w:r>
      </w:hyperlink>
      <w:r w:rsidRPr="00234F4B">
        <w:rPr>
          <w:rStyle w:val="Emphasis"/>
          <w:i w:val="0"/>
          <w:color w:val="333333"/>
          <w:sz w:val="24"/>
          <w:shd w:val="clear" w:color="auto" w:fill="FFFFFF"/>
          <w:lang w:val="da-DK"/>
        </w:rPr>
        <w:t>).</w:t>
      </w:r>
    </w:p>
  </w:footnote>
  <w:footnote w:id="4">
    <w:p w14:paraId="0B8AD34E" w14:textId="77777777" w:rsidR="00721189" w:rsidRPr="00D359E6" w:rsidRDefault="00721189" w:rsidP="00D359E6">
      <w:pPr>
        <w:pStyle w:val="FootnoteText"/>
        <w:ind w:left="567" w:hanging="567"/>
        <w:rPr>
          <w:sz w:val="24"/>
          <w:lang w:val="da-DK"/>
        </w:rPr>
      </w:pPr>
      <w:r w:rsidRPr="00D359E6">
        <w:rPr>
          <w:rStyle w:val="FootnoteReference"/>
          <w:sz w:val="24"/>
          <w:lang w:val="da-DK"/>
        </w:rPr>
        <w:footnoteRef/>
      </w:r>
      <w:r w:rsidR="00D359E6" w:rsidRPr="00D359E6">
        <w:rPr>
          <w:sz w:val="24"/>
          <w:lang w:val="da-DK"/>
        </w:rPr>
        <w:t xml:space="preserve"> </w:t>
      </w:r>
      <w:r w:rsidR="00D359E6" w:rsidRPr="00D359E6">
        <w:rPr>
          <w:sz w:val="24"/>
          <w:lang w:val="da-DK"/>
        </w:rPr>
        <w:tab/>
      </w:r>
      <w:r w:rsidRPr="00D359E6">
        <w:rPr>
          <w:sz w:val="24"/>
          <w:lang w:val="da-DK"/>
        </w:rPr>
        <w:t xml:space="preserve">EUT L 433 I af 22.12.2020, s. 28, ELI: </w:t>
      </w:r>
      <w:hyperlink r:id="rId4" w:history="1">
        <w:r w:rsidRPr="00A2588D">
          <w:rPr>
            <w:rStyle w:val="Hyperlink"/>
            <w:sz w:val="24"/>
            <w:lang w:val="da-DK"/>
          </w:rPr>
          <w:t>http://data.europa.eu/eli/agree_interinstit/2020/1222/oj</w:t>
        </w:r>
      </w:hyperlink>
      <w:r w:rsidRPr="00D359E6">
        <w:rPr>
          <w:sz w:val="24"/>
          <w:lang w:val="da-DK"/>
        </w:rPr>
        <w:t>.</w:t>
      </w:r>
    </w:p>
  </w:footnote>
  <w:footnote w:id="5">
    <w:p w14:paraId="67D90112" w14:textId="77777777" w:rsidR="00721189" w:rsidRPr="00D359E6" w:rsidRDefault="00721189" w:rsidP="00D359E6">
      <w:pPr>
        <w:pStyle w:val="FootnoteText"/>
        <w:ind w:left="567" w:hanging="567"/>
        <w:rPr>
          <w:sz w:val="24"/>
          <w:lang w:val="da-DK"/>
        </w:rPr>
      </w:pPr>
      <w:r w:rsidRPr="00D359E6">
        <w:rPr>
          <w:rStyle w:val="FootnoteReference"/>
          <w:sz w:val="24"/>
          <w:lang w:val="da-DK"/>
        </w:rPr>
        <w:footnoteRef/>
      </w:r>
      <w:r w:rsidR="00D359E6" w:rsidRPr="00D359E6">
        <w:rPr>
          <w:sz w:val="24"/>
          <w:lang w:val="da-DK"/>
        </w:rPr>
        <w:t xml:space="preserve"> </w:t>
      </w:r>
      <w:r w:rsidR="00D359E6" w:rsidRPr="00D359E6">
        <w:rPr>
          <w:sz w:val="24"/>
          <w:lang w:val="da-DK"/>
        </w:rPr>
        <w:tab/>
      </w:r>
      <w:r w:rsidRPr="00D359E6">
        <w:rPr>
          <w:sz w:val="24"/>
          <w:lang w:val="da-DK"/>
        </w:rPr>
        <w:t>Som omhandlet i EGF-forordningens artikel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90210" w14:textId="77777777" w:rsidR="00064002" w:rsidRPr="00D359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9CEF2" w14:textId="77777777" w:rsidR="00064002" w:rsidRPr="00D359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2EE08" w14:textId="77777777" w:rsidR="00064002" w:rsidRPr="00D359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DA"/>
    <w:docVar w:name="dvnumam" w:val="0"/>
    <w:docVar w:name="dvpe" w:val="771.884"/>
    <w:docVar w:name="dvrapporteur" w:val="Ordfører: "/>
    <w:docVar w:name="dvtitre" w:val="Europa-Parlamentets beslutning af xx. maj 2025 om forslag til Europa-Parlamentets og Rådets afgørelse om mobilisering af Den Europæiske Fond for Tilpasning til Globaliseringen for Afskedigede Arbejdstagere på baggrund af en ansøgning fra Belgien – EGF/2024/003 BE/Van Hool(COM(2025)0001 – C10-0056/2025 – 2025/0061(BUD))"/>
  </w:docVars>
  <w:rsids>
    <w:rsidRoot w:val="005117AA"/>
    <w:rsid w:val="00002272"/>
    <w:rsid w:val="00064002"/>
    <w:rsid w:val="000677B9"/>
    <w:rsid w:val="000831BA"/>
    <w:rsid w:val="000A42CC"/>
    <w:rsid w:val="000E7DD9"/>
    <w:rsid w:val="0010095E"/>
    <w:rsid w:val="00125B37"/>
    <w:rsid w:val="00137723"/>
    <w:rsid w:val="00187494"/>
    <w:rsid w:val="001F32AE"/>
    <w:rsid w:val="00234F4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7AA"/>
    <w:rsid w:val="00514517"/>
    <w:rsid w:val="00545827"/>
    <w:rsid w:val="00560270"/>
    <w:rsid w:val="005C2568"/>
    <w:rsid w:val="005F1B17"/>
    <w:rsid w:val="006037C0"/>
    <w:rsid w:val="006346DB"/>
    <w:rsid w:val="006631B6"/>
    <w:rsid w:val="00680577"/>
    <w:rsid w:val="006F74FA"/>
    <w:rsid w:val="00721189"/>
    <w:rsid w:val="00731ADD"/>
    <w:rsid w:val="00734777"/>
    <w:rsid w:val="00747932"/>
    <w:rsid w:val="00751A4A"/>
    <w:rsid w:val="00756632"/>
    <w:rsid w:val="00762C74"/>
    <w:rsid w:val="00786EC0"/>
    <w:rsid w:val="007D1690"/>
    <w:rsid w:val="007E22AD"/>
    <w:rsid w:val="00817416"/>
    <w:rsid w:val="00822342"/>
    <w:rsid w:val="00842779"/>
    <w:rsid w:val="00865F67"/>
    <w:rsid w:val="00881A7B"/>
    <w:rsid w:val="008840E5"/>
    <w:rsid w:val="00887B3E"/>
    <w:rsid w:val="008C2AC6"/>
    <w:rsid w:val="00930C23"/>
    <w:rsid w:val="0093193B"/>
    <w:rsid w:val="009509D8"/>
    <w:rsid w:val="00950B64"/>
    <w:rsid w:val="00981893"/>
    <w:rsid w:val="00A1687D"/>
    <w:rsid w:val="00A2588D"/>
    <w:rsid w:val="00A43E52"/>
    <w:rsid w:val="00A4678D"/>
    <w:rsid w:val="00A778C7"/>
    <w:rsid w:val="00AB441E"/>
    <w:rsid w:val="00AB6293"/>
    <w:rsid w:val="00AD77FA"/>
    <w:rsid w:val="00AE0928"/>
    <w:rsid w:val="00AF3B82"/>
    <w:rsid w:val="00B12E95"/>
    <w:rsid w:val="00B22876"/>
    <w:rsid w:val="00B558F0"/>
    <w:rsid w:val="00BD48FE"/>
    <w:rsid w:val="00BD7BD8"/>
    <w:rsid w:val="00BE6ADC"/>
    <w:rsid w:val="00C05BFE"/>
    <w:rsid w:val="00C23CD4"/>
    <w:rsid w:val="00C61C0C"/>
    <w:rsid w:val="00C92B5F"/>
    <w:rsid w:val="00C941CB"/>
    <w:rsid w:val="00CC2357"/>
    <w:rsid w:val="00CF071A"/>
    <w:rsid w:val="00D058B8"/>
    <w:rsid w:val="00D359E6"/>
    <w:rsid w:val="00D56C11"/>
    <w:rsid w:val="00D834A0"/>
    <w:rsid w:val="00D872DF"/>
    <w:rsid w:val="00D91E21"/>
    <w:rsid w:val="00DA7FCD"/>
    <w:rsid w:val="00E365E1"/>
    <w:rsid w:val="00E820A4"/>
    <w:rsid w:val="00EB006A"/>
    <w:rsid w:val="00EB4772"/>
    <w:rsid w:val="00EC291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45E91B"/>
  <w15:chartTrackingRefBased/>
  <w15:docId w15:val="{2A4B0B39-5567-4749-A86D-4EBC4767A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2118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721189"/>
    <w:pPr>
      <w:keepNext/>
      <w:spacing w:after="480"/>
      <w:jc w:val="center"/>
    </w:pPr>
    <w:rPr>
      <w:rFonts w:ascii="Arial" w:hAnsi="Arial" w:cs="Arial"/>
      <w:b/>
    </w:rPr>
  </w:style>
  <w:style w:type="paragraph" w:customStyle="1" w:styleId="NormalHanging12a">
    <w:name w:val="NormalHanging12a"/>
    <w:basedOn w:val="Normal"/>
    <w:link w:val="NormalHanging12aChar"/>
    <w:rsid w:val="00721189"/>
    <w:pPr>
      <w:spacing w:after="240"/>
      <w:ind w:left="567" w:hanging="567"/>
    </w:pPr>
  </w:style>
  <w:style w:type="paragraph" w:styleId="Header">
    <w:name w:val="header"/>
    <w:basedOn w:val="Normal"/>
    <w:link w:val="HeaderChar"/>
    <w:rsid w:val="00721189"/>
    <w:pPr>
      <w:tabs>
        <w:tab w:val="center" w:pos="4513"/>
        <w:tab w:val="right" w:pos="9026"/>
      </w:tabs>
    </w:pPr>
  </w:style>
  <w:style w:type="character" w:customStyle="1" w:styleId="HeaderChar">
    <w:name w:val="Header Char"/>
    <w:basedOn w:val="DefaultParagraphFont"/>
    <w:link w:val="Header"/>
    <w:rsid w:val="00721189"/>
    <w:rPr>
      <w:sz w:val="24"/>
      <w:lang w:val="da-DK"/>
    </w:rPr>
  </w:style>
  <w:style w:type="paragraph" w:customStyle="1" w:styleId="NormalBold24a">
    <w:name w:val="NormalBold24a"/>
    <w:basedOn w:val="Normal"/>
    <w:rsid w:val="00721189"/>
    <w:pPr>
      <w:spacing w:after="480"/>
    </w:pPr>
    <w:rPr>
      <w:b/>
      <w:bCs/>
    </w:rPr>
  </w:style>
  <w:style w:type="paragraph" w:customStyle="1" w:styleId="EPFooter">
    <w:name w:val="EPFooter"/>
    <w:basedOn w:val="Normal"/>
    <w:rsid w:val="00721189"/>
    <w:pPr>
      <w:tabs>
        <w:tab w:val="center" w:pos="4535"/>
        <w:tab w:val="right" w:pos="9071"/>
      </w:tabs>
      <w:spacing w:before="240" w:after="240"/>
    </w:pPr>
    <w:rPr>
      <w:color w:val="010000"/>
      <w:sz w:val="22"/>
    </w:rPr>
  </w:style>
  <w:style w:type="paragraph" w:customStyle="1" w:styleId="EPComma">
    <w:name w:val="EPComma"/>
    <w:basedOn w:val="Normal"/>
    <w:rsid w:val="00721189"/>
    <w:pPr>
      <w:spacing w:before="480" w:after="240"/>
    </w:pPr>
  </w:style>
  <w:style w:type="character" w:customStyle="1" w:styleId="NormalHanging12aChar">
    <w:name w:val="NormalHanging12a Char"/>
    <w:basedOn w:val="DefaultParagraphFont"/>
    <w:link w:val="NormalHanging12a"/>
    <w:locked/>
    <w:rsid w:val="00721189"/>
    <w:rPr>
      <w:sz w:val="24"/>
      <w:lang w:val="da-DK"/>
    </w:rPr>
  </w:style>
  <w:style w:type="character" w:styleId="Emphasis">
    <w:name w:val="Emphasis"/>
    <w:basedOn w:val="DefaultParagraphFont"/>
    <w:uiPriority w:val="20"/>
    <w:qFormat/>
    <w:rsid w:val="00721189"/>
    <w:rPr>
      <w:i/>
      <w:iCs/>
    </w:rPr>
  </w:style>
  <w:style w:type="paragraph" w:customStyle="1" w:styleId="Institutionquiagit">
    <w:name w:val="Institution qui agit"/>
    <w:basedOn w:val="Normal"/>
    <w:next w:val="Normal"/>
    <w:rsid w:val="0072118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721189"/>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72118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72118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2118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21189"/>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721189"/>
    <w:rPr>
      <w:color w:val="0563C1" w:themeColor="hyperlink"/>
      <w:u w:val="single"/>
    </w:rPr>
  </w:style>
  <w:style w:type="character" w:customStyle="1" w:styleId="PageHeadingChar">
    <w:name w:val="PageHeading Char"/>
    <w:basedOn w:val="DefaultParagraphFont"/>
    <w:link w:val="PageHeading"/>
    <w:rsid w:val="00721189"/>
    <w:rPr>
      <w:rFonts w:ascii="Arial" w:hAnsi="Arial" w:cs="Arial"/>
      <w:b/>
      <w:sz w:val="24"/>
      <w:lang w:val="da-DK"/>
    </w:rPr>
  </w:style>
  <w:style w:type="paragraph" w:styleId="Footer">
    <w:name w:val="footer"/>
    <w:basedOn w:val="Normal"/>
    <w:link w:val="FooterChar"/>
    <w:rsid w:val="00A2588D"/>
    <w:pPr>
      <w:tabs>
        <w:tab w:val="center" w:pos="4513"/>
        <w:tab w:val="right" w:pos="9026"/>
      </w:tabs>
    </w:pPr>
  </w:style>
  <w:style w:type="character" w:customStyle="1" w:styleId="FooterChar">
    <w:name w:val="Footer Char"/>
    <w:basedOn w:val="DefaultParagraphFont"/>
    <w:link w:val="Footer"/>
    <w:rsid w:val="00A2588D"/>
    <w:rPr>
      <w:sz w:val="24"/>
      <w:lang w:val="da-DK"/>
    </w:rPr>
  </w:style>
  <w:style w:type="paragraph" w:styleId="BalloonText">
    <w:name w:val="Balloon Text"/>
    <w:basedOn w:val="Normal"/>
    <w:link w:val="BalloonTextChar"/>
    <w:rsid w:val="00A2588D"/>
    <w:rPr>
      <w:rFonts w:ascii="Segoe UI" w:hAnsi="Segoe UI" w:cs="Segoe UI"/>
      <w:sz w:val="18"/>
      <w:szCs w:val="18"/>
    </w:rPr>
  </w:style>
  <w:style w:type="character" w:customStyle="1" w:styleId="BalloonTextChar">
    <w:name w:val="Balloon Text Char"/>
    <w:basedOn w:val="DefaultParagraphFont"/>
    <w:link w:val="BalloonText"/>
    <w:rsid w:val="00A2588D"/>
    <w:rPr>
      <w:rFonts w:ascii="Segoe UI" w:hAnsi="Segoe UI" w:cs="Segoe UI"/>
      <w:sz w:val="18"/>
      <w:szCs w:val="18"/>
      <w:lang w:val="da-DK"/>
    </w:rPr>
  </w:style>
  <w:style w:type="character" w:styleId="CommentReference">
    <w:name w:val="annotation reference"/>
    <w:basedOn w:val="DefaultParagraphFont"/>
    <w:rsid w:val="006346DB"/>
    <w:rPr>
      <w:sz w:val="16"/>
      <w:szCs w:val="16"/>
    </w:rPr>
  </w:style>
  <w:style w:type="paragraph" w:styleId="CommentText">
    <w:name w:val="annotation text"/>
    <w:basedOn w:val="Normal"/>
    <w:link w:val="CommentTextChar"/>
    <w:rsid w:val="006346DB"/>
    <w:rPr>
      <w:sz w:val="20"/>
    </w:rPr>
  </w:style>
  <w:style w:type="character" w:customStyle="1" w:styleId="CommentTextChar">
    <w:name w:val="Comment Text Char"/>
    <w:basedOn w:val="DefaultParagraphFont"/>
    <w:link w:val="CommentText"/>
    <w:rsid w:val="006346DB"/>
    <w:rPr>
      <w:lang w:val="da-DK"/>
    </w:rPr>
  </w:style>
  <w:style w:type="paragraph" w:styleId="CommentSubject">
    <w:name w:val="annotation subject"/>
    <w:basedOn w:val="CommentText"/>
    <w:next w:val="CommentText"/>
    <w:link w:val="CommentSubjectChar"/>
    <w:rsid w:val="006346DB"/>
    <w:rPr>
      <w:b/>
      <w:bCs/>
    </w:rPr>
  </w:style>
  <w:style w:type="character" w:customStyle="1" w:styleId="CommentSubjectChar">
    <w:name w:val="Comment Subject Char"/>
    <w:basedOn w:val="CommentTextChar"/>
    <w:link w:val="CommentSubject"/>
    <w:rsid w:val="006346DB"/>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8AC46-9223-4D75-9D35-757A96113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1446</Words>
  <Characters>8823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2025-06-11T08:12:00Z</dcterms:created>
  <dcterms:modified xsi:type="dcterms:W3CDTF">2025-06-11T08:12:00Z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P10_TA(2025)0074_</vt:lpwstr>
  </property>
  <property fmtid="{D5CDD505-2E9C-101B-9397-08002B2CF9AE}" pid="4" name="&lt;Type&gt;">
    <vt:lpwstr>RR</vt:lpwstr>
  </property>
</Properties>
</file>