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715E" w14:paraId="7467DE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859FD9" w14:textId="77777777" w:rsidR="00751A4A" w:rsidRPr="0091715E" w:rsidRDefault="0052048E" w:rsidP="0010095E">
            <w:pPr>
              <w:pStyle w:val="EPName"/>
            </w:pPr>
            <w:r w:rsidRPr="0091715E">
              <w:t>Parlament Ewropew</w:t>
            </w:r>
          </w:p>
          <w:p w14:paraId="1D52013B" w14:textId="77777777" w:rsidR="00751A4A" w:rsidRPr="009171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715E">
              <w:t>2024</w:t>
            </w:r>
            <w:r w:rsidR="00817416" w:rsidRPr="0091715E">
              <w:t>-202</w:t>
            </w:r>
            <w:r w:rsidRPr="0091715E">
              <w:t>9</w:t>
            </w:r>
          </w:p>
        </w:tc>
        <w:tc>
          <w:tcPr>
            <w:tcW w:w="2268" w:type="dxa"/>
            <w:shd w:val="clear" w:color="auto" w:fill="auto"/>
          </w:tcPr>
          <w:p w14:paraId="6E05ED27" w14:textId="77777777" w:rsidR="00751A4A" w:rsidRPr="0091715E" w:rsidRDefault="00187494" w:rsidP="0010095E">
            <w:pPr>
              <w:pStyle w:val="EPLogo"/>
            </w:pPr>
            <w:r w:rsidRPr="0091715E">
              <w:rPr>
                <w:noProof/>
                <w:lang w:val="en-GB"/>
              </w:rPr>
              <w:drawing>
                <wp:inline distT="0" distB="0" distL="0" distR="0" wp14:anchorId="09522EA8" wp14:editId="30D4A7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69C29" w14:textId="77777777" w:rsidR="00D058B8" w:rsidRPr="0091715E" w:rsidRDefault="00D058B8" w:rsidP="004C5D52">
      <w:pPr>
        <w:pStyle w:val="LineTop"/>
      </w:pPr>
    </w:p>
    <w:p w14:paraId="1161B96C" w14:textId="77777777" w:rsidR="00680577" w:rsidRPr="0091715E" w:rsidRDefault="0052048E" w:rsidP="00680577">
      <w:pPr>
        <w:pStyle w:val="EPBodyTA1"/>
      </w:pPr>
      <w:r w:rsidRPr="0091715E">
        <w:t>TESTI ADOTTATI</w:t>
      </w:r>
    </w:p>
    <w:p w14:paraId="6D13269E" w14:textId="77777777" w:rsidR="00D058B8" w:rsidRPr="0091715E" w:rsidRDefault="00D058B8" w:rsidP="00D058B8">
      <w:pPr>
        <w:pStyle w:val="LineBottom"/>
      </w:pPr>
    </w:p>
    <w:p w14:paraId="12BD790E" w14:textId="34A16DAE" w:rsidR="0052048E" w:rsidRPr="0091715E" w:rsidRDefault="0052048E" w:rsidP="0052048E">
      <w:pPr>
        <w:pStyle w:val="ATHeading1"/>
      </w:pPr>
      <w:bookmarkStart w:id="0" w:name="TANumber"/>
      <w:r w:rsidRPr="0091715E">
        <w:t>P10_TA(2025)00</w:t>
      </w:r>
      <w:r w:rsidR="00333E63" w:rsidRPr="00DD6423">
        <w:t>74</w:t>
      </w:r>
      <w:bookmarkEnd w:id="0"/>
    </w:p>
    <w:p w14:paraId="09D9D918" w14:textId="77777777" w:rsidR="0052048E" w:rsidRPr="0091715E" w:rsidRDefault="0052048E" w:rsidP="0052048E">
      <w:pPr>
        <w:pStyle w:val="ATHeading2"/>
      </w:pPr>
      <w:bookmarkStart w:id="1" w:name="title"/>
      <w:r w:rsidRPr="0091715E">
        <w:t>Mobilizzazzjoni tal-Fond Ewropew ta’ Aġġustament għall-Globalizzazzjoni għall-Ħaddiema Ssensjati: applikazzjoni EGF/2024/003 BE/Van Hool – il-Belġju</w:t>
      </w:r>
      <w:bookmarkEnd w:id="1"/>
    </w:p>
    <w:p w14:paraId="056A1A61" w14:textId="77777777" w:rsidR="0052048E" w:rsidRPr="0091715E" w:rsidRDefault="0052048E" w:rsidP="0052048E">
      <w:pPr>
        <w:rPr>
          <w:i/>
          <w:vanish/>
        </w:rPr>
      </w:pPr>
      <w:r w:rsidRPr="0091715E">
        <w:rPr>
          <w:i/>
        </w:rPr>
        <w:fldChar w:fldCharType="begin"/>
      </w:r>
      <w:r w:rsidRPr="0091715E">
        <w:rPr>
          <w:i/>
        </w:rPr>
        <w:instrText xml:space="preserve"> TC"(</w:instrText>
      </w:r>
      <w:bookmarkStart w:id="2" w:name="DocNumber"/>
      <w:r w:rsidRPr="0091715E">
        <w:rPr>
          <w:i/>
        </w:rPr>
        <w:instrText>A10-0080/2025</w:instrText>
      </w:r>
      <w:bookmarkEnd w:id="2"/>
      <w:r w:rsidRPr="0091715E">
        <w:rPr>
          <w:i/>
        </w:rPr>
        <w:instrText xml:space="preserve"> - Rapporteur: Janusz Lewandowski)"\l3 \n&gt; \* MERGEFORMAT </w:instrText>
      </w:r>
      <w:r w:rsidRPr="0091715E">
        <w:rPr>
          <w:i/>
        </w:rPr>
        <w:fldChar w:fldCharType="end"/>
      </w:r>
    </w:p>
    <w:p w14:paraId="5282B89B" w14:textId="77777777" w:rsidR="0052048E" w:rsidRPr="0091715E" w:rsidRDefault="0052048E" w:rsidP="0052048E">
      <w:pPr>
        <w:rPr>
          <w:vanish/>
        </w:rPr>
      </w:pPr>
      <w:bookmarkStart w:id="3" w:name="Commission"/>
      <w:r w:rsidRPr="0091715E">
        <w:rPr>
          <w:vanish/>
        </w:rPr>
        <w:t>Kumitat għall-Baġits</w:t>
      </w:r>
      <w:bookmarkEnd w:id="3"/>
    </w:p>
    <w:p w14:paraId="7BF0E314" w14:textId="77777777" w:rsidR="0052048E" w:rsidRPr="0091715E" w:rsidRDefault="0052048E" w:rsidP="0052048E">
      <w:pPr>
        <w:rPr>
          <w:vanish/>
        </w:rPr>
      </w:pPr>
      <w:bookmarkStart w:id="4" w:name="PE"/>
      <w:r w:rsidRPr="0091715E">
        <w:rPr>
          <w:vanish/>
        </w:rPr>
        <w:t>PE771.884</w:t>
      </w:r>
      <w:bookmarkEnd w:id="4"/>
    </w:p>
    <w:p w14:paraId="63446F20" w14:textId="1C840493" w:rsidR="0052048E" w:rsidRPr="0091715E" w:rsidRDefault="0052048E" w:rsidP="0052048E">
      <w:pPr>
        <w:pStyle w:val="ATHeading3"/>
      </w:pPr>
      <w:bookmarkStart w:id="5" w:name="Sujet"/>
      <w:r w:rsidRPr="0091715E">
        <w:t xml:space="preserve">Riżoluzzjoni tal-Parlament Ewropew tas-6 ta' Mejju 2025 dwar il-proposta għal deċiżjoni tal-Parlament Ewropew u tal-Kunsill dwar il-mobilizzazzjoni tal-Fond Ewropew ta’ Aġġustament għall-Globalizzazzjoni għall-Ħaddiema Ssensjati wara applikazzjoni </w:t>
      </w:r>
      <w:r w:rsidR="0015558E">
        <w:t>mill</w:t>
      </w:r>
      <w:r w:rsidRPr="0091715E">
        <w:t>-Belġju – EGF/2024/003 BE/Van Hool</w:t>
      </w:r>
      <w:bookmarkEnd w:id="5"/>
      <w:r w:rsidRPr="0091715E">
        <w:t xml:space="preserve"> </w:t>
      </w:r>
      <w:bookmarkStart w:id="6" w:name="References"/>
      <w:r w:rsidRPr="0091715E">
        <w:t>(COM(2025)0001 – C10-0056/2025 – 2025/0061(BUD))</w:t>
      </w:r>
      <w:bookmarkEnd w:id="6"/>
    </w:p>
    <w:p w14:paraId="5367F803" w14:textId="77777777" w:rsidR="007C2094" w:rsidRPr="0091715E" w:rsidRDefault="007C2094" w:rsidP="007C2094">
      <w:pPr>
        <w:pStyle w:val="EPComma"/>
        <w:rPr>
          <w:noProof/>
        </w:rPr>
      </w:pPr>
      <w:r w:rsidRPr="0091715E">
        <w:rPr>
          <w:i/>
        </w:rPr>
        <w:t>Il-Parlament Ewropew</w:t>
      </w:r>
      <w:r w:rsidRPr="0091715E">
        <w:t>,</w:t>
      </w:r>
    </w:p>
    <w:p w14:paraId="56A27FAD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–</w:t>
      </w:r>
      <w:r w:rsidRPr="0091715E">
        <w:tab/>
        <w:t>wara li kkunsidra l-proposta tal-Kummissjoni lill-Parlament Ewropew u lill-Kunsill (COM(2025)0001 – C10</w:t>
      </w:r>
      <w:r w:rsidRPr="0091715E">
        <w:noBreakHyphen/>
        <w:t>0056/2025),</w:t>
      </w:r>
    </w:p>
    <w:p w14:paraId="330901F7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–</w:t>
      </w:r>
      <w:r w:rsidRPr="0091715E">
        <w:tab/>
        <w:t>wara li kkunsidra r-Regolament (UE) 2021/691 tal-Parlament Ewropew u tal-Kunsill tat-28 ta’ April 2021 dwar il-Fond Ewropew ta’ Aġġustament għall-Globalizzazzjoni għall-Ħaddiema Ssensjati (FEG) u li jħassar ir-Regolament (UE) Nru 1309/2013</w:t>
      </w:r>
      <w:r w:rsidRPr="0091715E">
        <w:rPr>
          <w:rStyle w:val="FootnoteReference"/>
          <w:noProof/>
        </w:rPr>
        <w:footnoteReference w:id="1"/>
      </w:r>
      <w:r w:rsidRPr="0091715E">
        <w:t xml:space="preserve"> (“ir-Regolament dwar il-FEG”),</w:t>
      </w:r>
    </w:p>
    <w:p w14:paraId="7B9D2CB4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–</w:t>
      </w:r>
      <w:r w:rsidRPr="0091715E">
        <w:tab/>
        <w:t>wara li kkunsidra r-Regolament tal-Kunsill (UE, Euratom) 2020/2093 tas-17 ta’ Diċembru 2020 li jistabbilixxi l-qafas finanzjarju pluriennali għas-snin mill-2021 sal-2027</w:t>
      </w:r>
      <w:r w:rsidRPr="0091715E">
        <w:rPr>
          <w:rStyle w:val="FootnoteReference"/>
          <w:noProof/>
        </w:rPr>
        <w:footnoteReference w:id="2"/>
      </w:r>
      <w:r w:rsidRPr="0091715E">
        <w:t xml:space="preserve"> kif emendat bir-Regolament (UE, Euratom) 2024/765</w:t>
      </w:r>
      <w:r w:rsidRPr="0091715E">
        <w:rPr>
          <w:rStyle w:val="FootnoteReference"/>
          <w:bdr w:val="none" w:sz="0" w:space="0" w:color="auto" w:frame="1"/>
        </w:rPr>
        <w:footnoteReference w:id="3"/>
      </w:r>
      <w:r w:rsidRPr="0091715E">
        <w:t>, u b’mod partikolari l-Artikolu 8 tiegħu,</w:t>
      </w:r>
    </w:p>
    <w:p w14:paraId="57C8FCA3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–</w:t>
      </w:r>
      <w:r w:rsidRPr="0091715E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tajba, kif ukoll dwar ir-riżorsi proprji ġodda, inkluż pjan direzzjonali lejn l-introduzzjoni </w:t>
      </w:r>
      <w:r w:rsidRPr="0091715E">
        <w:lastRenderedPageBreak/>
        <w:t>ta’ riżorsi proprji ġodda</w:t>
      </w:r>
      <w:r w:rsidRPr="0091715E">
        <w:rPr>
          <w:rStyle w:val="FootnoteReference"/>
          <w:noProof/>
        </w:rPr>
        <w:footnoteReference w:id="4"/>
      </w:r>
      <w:r w:rsidRPr="0091715E">
        <w:t>, u b’mod partikolari l-punt 9 tiegħu,</w:t>
      </w:r>
    </w:p>
    <w:p w14:paraId="5490CDCF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–</w:t>
      </w:r>
      <w:r w:rsidRPr="0091715E">
        <w:tab/>
        <w:t>wara li kkunsidra l-ittra tal-Kumitat għall-Impjiegi u l-Affarijiet Soċjali,</w:t>
      </w:r>
    </w:p>
    <w:p w14:paraId="52345ACF" w14:textId="77777777" w:rsidR="007C2094" w:rsidRPr="0091715E" w:rsidRDefault="007C2094" w:rsidP="007C2094">
      <w:pPr>
        <w:pStyle w:val="NormalHanging12a"/>
      </w:pPr>
      <w:r w:rsidRPr="0091715E">
        <w:t>–</w:t>
      </w:r>
      <w:r w:rsidRPr="0091715E">
        <w:tab/>
        <w:t xml:space="preserve">wara li kkunsidra r-rapport tal-Kumitat għall-Baġits (A10-0080/2025), </w:t>
      </w:r>
    </w:p>
    <w:p w14:paraId="3D8CA485" w14:textId="77777777" w:rsidR="007C2094" w:rsidRPr="0091715E" w:rsidRDefault="007C2094" w:rsidP="007C2094">
      <w:pPr>
        <w:pStyle w:val="NormalHanging12a"/>
        <w:rPr>
          <w:noProof/>
        </w:rPr>
      </w:pPr>
      <w:r w:rsidRPr="0091715E">
        <w:t>A.</w:t>
      </w:r>
      <w:r w:rsidRPr="0091715E">
        <w:tab/>
        <w:t>billi l-Unjoni stabbiliet strumenti leġiżlattivi u baġitarji biex tipprovdi appoġġ addizzjonali lill-ħaddiema li jkunu qed ibatu l-konsegwenzi ta’ bidliet strutturali kbar fix-xejriet tal-kummerċ dinji jew tal-kriżi finanzjarja u ekonomika globali, u biex tgħinhom jintegraw mill-ġdid fis-suq tax-xogħol; billi din l-assistenza ssir permezz ta’ appoġġ finanzjarju li jingħata lill-ħaddiema u lill-kumpaniji li jkunu ħadmu magħhom;</w:t>
      </w:r>
    </w:p>
    <w:p w14:paraId="57905CAE" w14:textId="77777777" w:rsidR="007C2094" w:rsidRPr="0091715E" w:rsidRDefault="007C2094" w:rsidP="007C2094">
      <w:pPr>
        <w:pStyle w:val="NormalHanging12a"/>
      </w:pPr>
      <w:r w:rsidRPr="0091715E">
        <w:t xml:space="preserve">B. </w:t>
      </w:r>
      <w:r w:rsidRPr="0091715E">
        <w:tab/>
        <w:t>billi l-Belġju ressaq l-applikazzjoni EGF/2024/003 BE/Van Hool għal kontribuzzjoni finanzjarja mill-Fond Ewropew ta’ Aġġustament għall-Globalizzazzjoni (FEG)</w:t>
      </w:r>
      <w:r w:rsidRPr="0091715E">
        <w:rPr>
          <w:rStyle w:val="FootnoteReference"/>
        </w:rPr>
        <w:footnoteReference w:id="5"/>
      </w:r>
      <w:r w:rsidRPr="0091715E">
        <w:t xml:space="preserve"> , wara li ngħataw 2 411-il sensja fis-settur ekonomiku kklassifikat taħt id-diviżjoni 29 tan-NACE Reviżjoni 2 (Manifattura ta’ vetturi bil-mutur, trejlers u semitrejlers) fir-reġjun NUTS 2 tal-Provinċja ta’ Antwerp (BE21) f’perjodu ta’ referenza ta’ erba’ xhur għall-applikazzjoni mit-8 ta’ April 2024 sat-8 ta’ Awwissu 2024; </w:t>
      </w:r>
    </w:p>
    <w:p w14:paraId="58405B4C" w14:textId="77777777" w:rsidR="007C2094" w:rsidRPr="0091715E" w:rsidRDefault="007C2094" w:rsidP="007C2094">
      <w:pPr>
        <w:pStyle w:val="NormalHanging12a"/>
      </w:pPr>
      <w:r w:rsidRPr="0091715E">
        <w:t xml:space="preserve">C. </w:t>
      </w:r>
      <w:r w:rsidRPr="0091715E">
        <w:tab/>
        <w:t>billi l-applikazzjoni hija relatata ma’ 2 411-il ħaddiem li ngħataw is-sensja fil-kumpanija Van Hool;</w:t>
      </w:r>
    </w:p>
    <w:p w14:paraId="37FB5584" w14:textId="77777777" w:rsidR="007C2094" w:rsidRPr="0091715E" w:rsidRDefault="007C2094" w:rsidP="007C2094">
      <w:pPr>
        <w:pStyle w:val="NormalHanging12a"/>
      </w:pPr>
      <w:r w:rsidRPr="0091715E">
        <w:t xml:space="preserve">D. </w:t>
      </w:r>
      <w:r w:rsidRPr="0091715E">
        <w:tab/>
        <w:t>billi l-applikazzjoni hija bbażata fuq il-kriterji ta’ intervent tal-Artikolu 4(2), il-punt (a), tar-Regolament dwar il-FEG, li jirrikjedi l-waqfien tal-attività ta’ mill-anqas 200 ħaddiem issensjat jew persuna li taħdem għal rasha matul perjodu ta’ referenza ta’ erba’ xhur, f’intrapriża fi Stat Membru, inklużi ħaddiema ssensjati f’impriżi ta’ fornituri u produtturi downstream;</w:t>
      </w:r>
    </w:p>
    <w:p w14:paraId="400C79CD" w14:textId="77777777" w:rsidR="007C2094" w:rsidRPr="0091715E" w:rsidRDefault="007C2094" w:rsidP="007C2094">
      <w:pPr>
        <w:pStyle w:val="NormalHanging12a"/>
      </w:pPr>
      <w:r w:rsidRPr="0091715E">
        <w:t xml:space="preserve">E. </w:t>
      </w:r>
      <w:r w:rsidRPr="0091715E">
        <w:tab/>
        <w:t>billi l-pandemija tal-COVID-19 kellha impatt fuq id-domanda għall-kowċis, u l-gwerra ta’ aggressjoni tar-Russja kontra l-Ukrajna kellha impatt fuq l-istruttura tal-kostijiet;</w:t>
      </w:r>
    </w:p>
    <w:p w14:paraId="39A986F0" w14:textId="77777777" w:rsidR="007C2094" w:rsidRPr="0091715E" w:rsidRDefault="007C2094" w:rsidP="007C2094">
      <w:pPr>
        <w:pStyle w:val="NormalHanging12a"/>
      </w:pPr>
      <w:r w:rsidRPr="0091715E">
        <w:t xml:space="preserve">F. </w:t>
      </w:r>
      <w:r w:rsidRPr="0091715E">
        <w:tab/>
        <w:t>billi l-industrija Ewropea tal-karozzi u tal-fornituri qed tiffaċċja pressjoni bla preċedent minn sfidi kemm esterni kif ukoll interni, bħad-distorsjoni tal-kompetizzjoni, b’mod partikolari fis-settur tal-vetturi elettriċi minħabba sussidjar inġust miċ-Ċina, u kostijiet għoljin tal-enerġija kkawżati minn avvenimenti kbar ta’ ristrutturar;</w:t>
      </w:r>
    </w:p>
    <w:p w14:paraId="37AA7A62" w14:textId="4508BFB7" w:rsidR="007C2094" w:rsidRPr="0091715E" w:rsidRDefault="007C2094" w:rsidP="007C2094">
      <w:pPr>
        <w:pStyle w:val="NormalHanging12a"/>
        <w:jc w:val="both"/>
      </w:pPr>
      <w:r w:rsidRPr="0091715E">
        <w:t>G.</w:t>
      </w:r>
      <w:r w:rsidRPr="0091715E">
        <w:rPr>
          <w:color w:val="7030A0"/>
        </w:rPr>
        <w:tab/>
      </w:r>
      <w:r w:rsidRPr="0091715E">
        <w:t>billi Van Hool kienet speċjalizzata fil-manifattura ta’ karozzi tal-linja, kowċis, trolleybuses, u trejlers; billi t-tnaqqis fid-domanda għall-kowċis, riżultat tal-impatt tal-pandemija, wass</w:t>
      </w:r>
      <w:r w:rsidR="005819E3">
        <w:t>al</w:t>
      </w:r>
      <w:r w:rsidRPr="0091715E">
        <w:t xml:space="preserve"> għal tnaqqis fil-bejgħ medju għal Van Hool fl-Ewropa u tnaqqis qawwi fil-profittabbiltà; billi ż-żieda fl-inflazzjoni u t-tfixkil fil-ktajjen tal-provvista komplew iżidu l-pressjoni fuq il-marġnijiet tal-intrapriża; </w:t>
      </w:r>
    </w:p>
    <w:p w14:paraId="2225C93C" w14:textId="7BAF9F5A" w:rsidR="007C2094" w:rsidRPr="0091715E" w:rsidRDefault="007C2094" w:rsidP="007C2094">
      <w:pPr>
        <w:pStyle w:val="NormalHanging12a"/>
        <w:jc w:val="both"/>
      </w:pPr>
      <w:r w:rsidRPr="0091715E">
        <w:t>H.</w:t>
      </w:r>
      <w:r w:rsidRPr="0091715E">
        <w:tab/>
        <w:t xml:space="preserve">billi l-kumpanija, f’konformità mal-liġi Belġjana, segwiet il-proċedura obbligatorja biex tinforma u tikkonsulta lir-rappreżentanti tal-ħaddiema; billi r-rekwiżit għall-ħolqien ta’ unità tal-impjieg, li l-għan tagħha huwa li tipprovdi servizzi ta’ rikollokament lill-ħaddiema ssensjati fil-kuntest ta’ sensji kollettivi, ma japplikax fil-każ ta’ falliment; </w:t>
      </w:r>
    </w:p>
    <w:p w14:paraId="1EA5CF27" w14:textId="77777777" w:rsidR="007C2094" w:rsidRPr="0091715E" w:rsidRDefault="007C2094" w:rsidP="007C2094">
      <w:pPr>
        <w:pStyle w:val="NormalHanging12a"/>
        <w:jc w:val="both"/>
      </w:pPr>
      <w:r w:rsidRPr="0091715E">
        <w:t>I.</w:t>
      </w:r>
      <w:r w:rsidRPr="0091715E">
        <w:tab/>
        <w:t xml:space="preserve">billi l-kontribuzzjonijiet finanzjarji mill-FEG għandhom ikunu primarjament diretti lejn </w:t>
      </w:r>
      <w:r w:rsidRPr="0091715E">
        <w:lastRenderedPageBreak/>
        <w:t>miżuri ta’ politika attivi tas-suq tax-xogħol u servizzi personalizzati li jkollhom bħala mira r-riintegrazzjoni malajr tal-benefiċjarji f’impjieg deċenti u sostenibbli fi ħdan jew barra s-settur tal-attività inizjali tagħhom, filwaqt li jħejjuhom għal ekonomija Ewropea aktar ekoloġika u aktar diġitali;</w:t>
      </w:r>
    </w:p>
    <w:p w14:paraId="5A08C22A" w14:textId="77777777" w:rsidR="007C2094" w:rsidRPr="0091715E" w:rsidRDefault="007C2094" w:rsidP="007C2094">
      <w:pPr>
        <w:pStyle w:val="NormalHanging12a"/>
        <w:jc w:val="both"/>
      </w:pPr>
      <w:r w:rsidRPr="0091715E">
        <w:t>J.</w:t>
      </w:r>
      <w:r w:rsidRPr="0091715E">
        <w:tab/>
        <w:t>billi s-servizzi tal-impjiegi Fjammingi (VDAB) qed jipprovdu l-prefinanzjament u l-kofinanzjament nazzjonali tal-miżuri;</w:t>
      </w:r>
    </w:p>
    <w:p w14:paraId="1D0DAB8A" w14:textId="77777777" w:rsidR="007C2094" w:rsidRPr="0091715E" w:rsidRDefault="007C2094" w:rsidP="007C2094">
      <w:pPr>
        <w:widowControl/>
        <w:ind w:left="567" w:hanging="567"/>
        <w:rPr>
          <w:szCs w:val="24"/>
        </w:rPr>
      </w:pPr>
      <w:r w:rsidRPr="0091715E">
        <w:t>K.</w:t>
      </w:r>
      <w:r w:rsidRPr="0091715E">
        <w:rPr>
          <w:color w:val="7030A0"/>
        </w:rPr>
        <w:tab/>
      </w:r>
      <w:r w:rsidRPr="0091715E">
        <w:t>billi l-FEG ma għandux jaqbeż ammont annwali massimu ta’ EUR 30 miljun (fi prezzijiet tal-2018), kif stipulat fl-Artikolu 8 tar-Regolament (UE, Euratom) 2020/2093 kif emendat bir-Regolament (UE, Euratom) 2024/765; billi f’konformità mal-prinċipju ta’ ġestjoni finanzjarja tajba, il-kontribuzzjonijiet mhux minfuqa għandhom jitħallsu lura lill-Kummissjoni;</w:t>
      </w:r>
    </w:p>
    <w:p w14:paraId="307A7E49" w14:textId="77777777" w:rsidR="007C2094" w:rsidRPr="0091715E" w:rsidRDefault="007C2094" w:rsidP="007C2094">
      <w:pPr>
        <w:widowControl/>
        <w:ind w:left="567" w:hanging="567"/>
        <w:rPr>
          <w:szCs w:val="24"/>
        </w:rPr>
      </w:pPr>
    </w:p>
    <w:p w14:paraId="664B965A" w14:textId="77777777" w:rsidR="007C2094" w:rsidRPr="0091715E" w:rsidRDefault="007C2094" w:rsidP="007C2094">
      <w:pPr>
        <w:pStyle w:val="NormalHanging12a"/>
        <w:jc w:val="both"/>
      </w:pPr>
      <w:r w:rsidRPr="0091715E">
        <w:t>1.</w:t>
      </w:r>
      <w:r w:rsidRPr="0091715E">
        <w:tab/>
        <w:t>Jaqbel mal-Kummissjoni li l-kundizzjonijiet stabbiliti fl-Artikolu 4(2), il-punt (a), tar-Regolament dwar il-FEG huma ssodisfati u li l-Belġju huwa intitolat għal kontribuzzjoni finanzjarja ta’ EUR 7 999 015 skont dak ir-Regolament, somma li tirrappreżenta 85 % tal-kost totali ta’ EUR 9 410 607, liema kost jinkludi n-nefqa għal servizzi personalizzati ta’ EUR 9 034 607 u n-nefqa għall-attivitajiet ta’ tħejjija, ġestjoni, informazzjoni u riklamar, kontroll u rapportar ta’ EUR 376 000;</w:t>
      </w:r>
    </w:p>
    <w:p w14:paraId="7CD3E0BF" w14:textId="77777777" w:rsidR="007C2094" w:rsidRPr="0091715E" w:rsidRDefault="007C2094" w:rsidP="007C2094">
      <w:pPr>
        <w:pStyle w:val="NormalHanging12a"/>
        <w:jc w:val="both"/>
      </w:pPr>
      <w:r w:rsidRPr="0091715E">
        <w:t xml:space="preserve">2. </w:t>
      </w:r>
      <w:r w:rsidRPr="0091715E">
        <w:tab/>
        <w:t xml:space="preserve">Jinnota li l-awtoritajiet Belġjani ressqu l-applikazzjoni fid-29 ta’ Ottubru 2024 u li, wara li l-Belġju ta informazzjoni addizzjonali, il-Kummissjoni ffinalizzat il-valutazzjoni tagħha fis-26 ta’ Marzu 2025 u nnotifikatha lill-Parlament fl-istess jum; </w:t>
      </w:r>
    </w:p>
    <w:p w14:paraId="6761E85C" w14:textId="77777777" w:rsidR="007C2094" w:rsidRPr="0091715E" w:rsidRDefault="007C2094" w:rsidP="007C2094">
      <w:pPr>
        <w:pStyle w:val="NormalHanging12a"/>
        <w:jc w:val="both"/>
      </w:pPr>
      <w:r w:rsidRPr="0091715E">
        <w:t>3.</w:t>
      </w:r>
      <w:r w:rsidRPr="0091715E">
        <w:tab/>
        <w:t>Jinnota li l-applikazzjoni hija relatata ma’ 2 411-il ħaddiem li ngħataw is-sensja fil-kumpanija Van Hool; jinnota wkoll li b’kollox 2 397 ħaddiem se jkunu benefiċjarji fil-mira;</w:t>
      </w:r>
    </w:p>
    <w:p w14:paraId="321BFDB2" w14:textId="1B813D21" w:rsidR="007C2094" w:rsidRPr="0091715E" w:rsidRDefault="007C2094" w:rsidP="007C2094">
      <w:pPr>
        <w:pStyle w:val="NormalHanging12a"/>
        <w:jc w:val="both"/>
      </w:pPr>
      <w:r w:rsidRPr="0091715E">
        <w:t>4.</w:t>
      </w:r>
      <w:r w:rsidRPr="0091715E">
        <w:tab/>
        <w:t xml:space="preserve">Jissottolinja li s-settur industrijali bħalissa sejjer lura fil-Belġju skont il-Federazzjoni tal-Intrapriżi Belġjani (VBO); </w:t>
      </w:r>
      <w:r w:rsidR="00DC71E4">
        <w:t xml:space="preserve">jinnota li </w:t>
      </w:r>
      <w:r w:rsidRPr="0091715E">
        <w:t>s-settur industrijali tradizzjonalment żvolġa rwol importanti f’Lier u huwa għalhekk li t-tnaqqis industrijali qed ikollu impatt sinifikanti fuq is-suq tax-xogħol ta’ Lier; jenfasizza li l-għadd ta’ impjiegi industrijali disponibbli f’Lier naqas bi 13 % fl-2023;</w:t>
      </w:r>
    </w:p>
    <w:p w14:paraId="76E05B32" w14:textId="77777777" w:rsidR="007C2094" w:rsidRPr="0091715E" w:rsidRDefault="007C2094" w:rsidP="007C2094">
      <w:pPr>
        <w:pStyle w:val="NormalHanging12a"/>
        <w:jc w:val="both"/>
      </w:pPr>
      <w:r w:rsidRPr="0091715E">
        <w:t>5.</w:t>
      </w:r>
      <w:r w:rsidRPr="0091715E">
        <w:tab/>
        <w:t>Jirrimarka li terz tal-profili tal-ħaddiema ssensjati għandhom 50 sena jew aktar u 80 % għandhom edukazzjoni sekondarja jew anqas u ħiliet skaduti; jisħaq li meta titqies ix-xejra ta’ tnaqqis fil-postijiet tax-xogħol vakanti u d-distribuzzjoni ġeografika tagħhom, il-ħaddiema se jkollhom bżonn assistenza mmirata li tiffoka fuq it-titjib tal-ħiliet u t-taħriġ mill-ġdid biex iżidu l-possibbiltajiet tagħhom li jirritornaw għax-xogħol; iqis li hija responsabbiltà soċjali tal-Unjoni u tal-Istati Membri li jipprovdu lill-ħaddiema affettwati l-possibbiltà li jiksbu l-kwalifiki meħtieġa għal impjieg futur;</w:t>
      </w:r>
    </w:p>
    <w:p w14:paraId="18177C96" w14:textId="1DEE704F" w:rsidR="007C2094" w:rsidRPr="0091715E" w:rsidRDefault="007C2094" w:rsidP="007C2094">
      <w:pPr>
        <w:pStyle w:val="NormalHanging12a"/>
        <w:jc w:val="both"/>
      </w:pPr>
      <w:r w:rsidRPr="0091715E">
        <w:t>6.</w:t>
      </w:r>
      <w:r w:rsidRPr="0091715E">
        <w:tab/>
        <w:t>Jilqa’ l-fatt li s-servizzi personalizzati li se jiġu pprovduti lill-ħaddiema jikkonsistu mill-azzjonijiet li ġejjin: konsulent għall-intervent soċjali u r-reġistrazzjoni tal-ħaddiema, ir-rikollokament, l-appoġġ għat-tiftix ta’ impjieg u l-kollokament f’impjieg, il-gwida vokazzjonali, it-taħriġ mill-ġdid u t-taħriġ vokazzjonali, kif ukoll it-taħriġ fuq il-post tax-xogħol; jenfasizza b’mod speċjali s-servizzi relatati ma’ appoġġ immirat u valutazzjoni personali, kif ukoll taħriġ fl-ICT li jikkontribwixxi għat-titjib tal-ħiliet meħtieġ</w:t>
      </w:r>
      <w:r w:rsidR="005819E3">
        <w:t>a</w:t>
      </w:r>
      <w:r w:rsidRPr="0091715E">
        <w:t xml:space="preserve"> fl-era industrijali diġitali;</w:t>
      </w:r>
    </w:p>
    <w:p w14:paraId="58133DDD" w14:textId="77777777" w:rsidR="007C2094" w:rsidRPr="0091715E" w:rsidRDefault="007C2094" w:rsidP="007C2094">
      <w:pPr>
        <w:pStyle w:val="NormalHanging12a"/>
        <w:jc w:val="both"/>
      </w:pPr>
      <w:r w:rsidRPr="0091715E">
        <w:t>7.</w:t>
      </w:r>
      <w:r w:rsidRPr="0091715E">
        <w:tab/>
        <w:t>Jinnota li l-Belġju beda joffri servizzi personalizzati lill-benefiċjarji fil-mira fit-22 ta’ April 2024 u li, għalhekk, il-perjodu ta’ eleġibbiltà għal kontribuzzjoni finanzjarja mill-FEG se jkun minn dik id-data sa 24 xahar wara d-data tad-dħul fis-seħħ tad-deċiżjoni ta’ finanzjament;</w:t>
      </w:r>
    </w:p>
    <w:p w14:paraId="75392A0A" w14:textId="77777777" w:rsidR="007C2094" w:rsidRPr="0091715E" w:rsidRDefault="007C2094" w:rsidP="007C2094">
      <w:pPr>
        <w:pStyle w:val="NormalHanging12a"/>
        <w:jc w:val="both"/>
        <w:rPr>
          <w:sz w:val="23"/>
          <w:szCs w:val="23"/>
        </w:rPr>
      </w:pPr>
      <w:r w:rsidRPr="0091715E">
        <w:t>8.</w:t>
      </w:r>
      <w:r w:rsidRPr="0091715E">
        <w:tab/>
        <w:t>Jinnota li l-Belġju beda jġarrab nefqa amministrattiva biex jimplimenta l-FEG fl-14 ta’ Marzu 2024 u li, għalhekk, tali nefqa għandha tkun eleġibbli għal kontribuzzjoni finanzjarja mill-FEG minn dik id-data sa 31 xahar wara d-data tad-dħul fis-seħħ tad-deċiżjoni ta’ finanzjament;</w:t>
      </w:r>
    </w:p>
    <w:p w14:paraId="2D0EAAE9" w14:textId="77777777" w:rsidR="007C2094" w:rsidRPr="0091715E" w:rsidRDefault="007C2094" w:rsidP="007C2094">
      <w:pPr>
        <w:pStyle w:val="NormalHanging12a"/>
        <w:jc w:val="both"/>
      </w:pPr>
      <w:r w:rsidRPr="0091715E">
        <w:t>9.</w:t>
      </w:r>
      <w:r w:rsidRPr="0091715E">
        <w:tab/>
        <w:t>Jisħaq li l-awtoritajiet Belġjani kkonfermaw li l-prinċipji tat-trattament ugwali u tan-nondiskriminazzjoni se jiġu rispettati fl-aċċess għall-azzjonijiet proposti u fl-implimentazzjoni tagħhom, u li kwalunkwe finanzjament doppju se jiġi evitat;</w:t>
      </w:r>
    </w:p>
    <w:p w14:paraId="26BF6811" w14:textId="77777777" w:rsidR="007C2094" w:rsidRPr="0091715E" w:rsidRDefault="007C2094" w:rsidP="007C2094">
      <w:pPr>
        <w:pStyle w:val="NormalHanging12a"/>
        <w:jc w:val="both"/>
      </w:pPr>
      <w:r w:rsidRPr="0091715E">
        <w:t>10.</w:t>
      </w:r>
      <w:r w:rsidRPr="0091715E">
        <w:tab/>
        <w:t>Ifakkar li l-awtoritajiet Belġjani għandhom jiżguraw li l-ugwaljanza bejn l-irġiel u n-nisa u l-integrazzjoni tal-perspettiva tal-ġeneru jkunu parti integrali tal-implimentazzjoni u jiġu promossi matul il-perjodu ta’ implimentazzjoni;</w:t>
      </w:r>
    </w:p>
    <w:p w14:paraId="1808093A" w14:textId="77777777" w:rsidR="007C2094" w:rsidRPr="0091715E" w:rsidRDefault="007C2094" w:rsidP="007C2094">
      <w:pPr>
        <w:pStyle w:val="NormalHanging12a"/>
        <w:jc w:val="both"/>
      </w:pPr>
      <w:r w:rsidRPr="0091715E">
        <w:t>11.</w:t>
      </w:r>
      <w:r w:rsidRPr="0091715E">
        <w:tab/>
        <w:t>Itenni li l-assistenza mill-FEG ma tridx tissostitwixxi azzjonijiet li huma r-responsabbiltà tal-kumpaniji, bis-saħħa tal-liġi nazzjonali jew tal-ftehimiet kollettivi;</w:t>
      </w:r>
    </w:p>
    <w:p w14:paraId="0756C0A1" w14:textId="77777777" w:rsidR="007C2094" w:rsidRPr="0091715E" w:rsidRDefault="007C2094" w:rsidP="007C2094">
      <w:pPr>
        <w:pStyle w:val="NormalHanging12a"/>
        <w:jc w:val="both"/>
      </w:pPr>
      <w:r w:rsidRPr="0091715E">
        <w:t>12.</w:t>
      </w:r>
      <w:r w:rsidRPr="0091715E">
        <w:tab/>
        <w:t>Ifakkar li l-awtoritajiet Belġjani għandhom jirrikonoxxu l-oriġini u jiżguraw il-viżibbiltà tal-finanzjament tal-Unjoni u jenfasizzaw il-valur miżjud tal-Unjoni tal-intervent, billi jipprovdu informazzjoni koerenti, effettiva u mmirata lejn udjenzi multipli, inkluża informazzjoni mmirata lejn il-benefiċjarji, l-awtoritajiet lokali u reġjonali, is-sħab soċjali, il-media u l-pubbliku;</w:t>
      </w:r>
    </w:p>
    <w:p w14:paraId="262889B3" w14:textId="77777777" w:rsidR="007C2094" w:rsidRPr="0091715E" w:rsidRDefault="007C2094" w:rsidP="007C2094">
      <w:pPr>
        <w:pStyle w:val="NormalHanging12a"/>
        <w:jc w:val="both"/>
      </w:pPr>
      <w:r w:rsidRPr="0091715E">
        <w:t>13.</w:t>
      </w:r>
      <w:r w:rsidRPr="0091715E">
        <w:tab/>
        <w:t>Japprova d-deċiżjoni annessa ma’ din ir-riżoluzzjoni;</w:t>
      </w:r>
    </w:p>
    <w:p w14:paraId="7C376E1E" w14:textId="77777777" w:rsidR="007C2094" w:rsidRPr="0091715E" w:rsidRDefault="007C2094" w:rsidP="007C2094">
      <w:pPr>
        <w:pStyle w:val="NormalHanging12a"/>
        <w:jc w:val="both"/>
      </w:pPr>
      <w:r w:rsidRPr="0091715E">
        <w:t>14.</w:t>
      </w:r>
      <w:r w:rsidRPr="0091715E">
        <w:tab/>
        <w:t>Jagħti istruzzjonijiet lill-President tiegħu biex tiffirma din id-deċiżjoni flimkien mal-President tal-Kunsill u biex tiżgura li tiġi ppubblikata f’</w:t>
      </w:r>
      <w:r w:rsidRPr="0091715E">
        <w:rPr>
          <w:i/>
          <w:iCs/>
        </w:rPr>
        <w:t>Il-Ġurnal Uffiċjali tal-Unjoni Ewropea</w:t>
      </w:r>
      <w:r w:rsidRPr="0091715E">
        <w:t>;</w:t>
      </w:r>
    </w:p>
    <w:p w14:paraId="758869C9" w14:textId="77777777" w:rsidR="007C2094" w:rsidRPr="0091715E" w:rsidRDefault="007C2094" w:rsidP="007C2094">
      <w:pPr>
        <w:pStyle w:val="NormalHanging12a"/>
        <w:sectPr w:rsidR="007C2094" w:rsidRPr="0091715E" w:rsidSect="009171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1715E">
        <w:t>15.</w:t>
      </w:r>
      <w:r w:rsidRPr="0091715E">
        <w:tab/>
        <w:t>Jagħti istruzzjonijiet lill-President tiegħu biex tgħaddi din ir-riżoluzzjoni, flimkien mal-anness tagħha, lill-Kunsill u lill-Kummissjoni.</w:t>
      </w:r>
    </w:p>
    <w:p w14:paraId="1AB6054A" w14:textId="53F59656" w:rsidR="00DD6423" w:rsidRDefault="007C2094" w:rsidP="007C2094">
      <w:pPr>
        <w:pStyle w:val="PageHeading"/>
      </w:pPr>
      <w:bookmarkStart w:id="7" w:name="_Toc196480260"/>
      <w:bookmarkStart w:id="8" w:name="_Toc197333505"/>
      <w:r w:rsidRPr="0091715E">
        <w:t xml:space="preserve"> ANNESS </w:t>
      </w:r>
    </w:p>
    <w:p w14:paraId="0D4F2BA6" w14:textId="217B8550" w:rsidR="007C2094" w:rsidRPr="0091715E" w:rsidRDefault="007C2094" w:rsidP="007C2094">
      <w:pPr>
        <w:pStyle w:val="PageHeading"/>
        <w:rPr>
          <w:noProof/>
        </w:rPr>
      </w:pPr>
      <w:r w:rsidRPr="0091715E">
        <w:t>DEĊIŻJONI TAL-PARLAMENT EWROPEW U TAL-KUNSILL</w:t>
      </w:r>
      <w:bookmarkEnd w:id="7"/>
      <w:bookmarkEnd w:id="8"/>
    </w:p>
    <w:p w14:paraId="314A3AE0" w14:textId="692FF5E8" w:rsidR="007C2094" w:rsidRDefault="007C2094" w:rsidP="00DD6423">
      <w:pPr>
        <w:pStyle w:val="NormalBold24a"/>
        <w:jc w:val="center"/>
      </w:pPr>
      <w:r w:rsidRPr="0091715E">
        <w:t>dwar il-mobilizzazzjoni tal-Fond Ewropew ta’ Aġġustament għall-Globalizzazzjoni għall-Ħaddiema Ssensjati wara applikazzjoni tal-Belġju – EGF/2024/003 BE/Van Hool</w:t>
      </w:r>
    </w:p>
    <w:p w14:paraId="6FF9A63C" w14:textId="65AE27F2" w:rsidR="00DD6423" w:rsidRPr="00DD6423" w:rsidRDefault="00DD6423" w:rsidP="00DD6423">
      <w:pPr>
        <w:pStyle w:val="NormalBold24a"/>
        <w:rPr>
          <w:b w:val="0"/>
        </w:rPr>
      </w:pPr>
      <w:r w:rsidRPr="00DD6423">
        <w:rPr>
          <w:b w:val="0"/>
          <w:bCs w:val="0"/>
          <w:i/>
          <w:szCs w:val="24"/>
          <w:lang w:val="sv-SE"/>
        </w:rPr>
        <w:t>(It-test ta' dan l-anness mhux riprodott hawnhekk billi jikkorrispondi mal-att finali, Deċiżjoni (UE) 20</w:t>
      </w:r>
      <w:r>
        <w:rPr>
          <w:b w:val="0"/>
          <w:bCs w:val="0"/>
          <w:i/>
          <w:szCs w:val="24"/>
          <w:lang w:val="sv-SE"/>
        </w:rPr>
        <w:t>25</w:t>
      </w:r>
      <w:r w:rsidRPr="00DD6423">
        <w:rPr>
          <w:b w:val="0"/>
          <w:bCs w:val="0"/>
          <w:i/>
          <w:szCs w:val="24"/>
          <w:lang w:val="sv-SE"/>
        </w:rPr>
        <w:t>/</w:t>
      </w:r>
      <w:r>
        <w:rPr>
          <w:b w:val="0"/>
          <w:bCs w:val="0"/>
          <w:i/>
          <w:szCs w:val="24"/>
          <w:lang w:val="sv-SE"/>
        </w:rPr>
        <w:t>1018</w:t>
      </w:r>
      <w:r w:rsidRPr="00DD6423">
        <w:rPr>
          <w:b w:val="0"/>
          <w:bCs w:val="0"/>
          <w:i/>
          <w:szCs w:val="24"/>
          <w:lang w:val="sv-SE"/>
        </w:rPr>
        <w:t>.)</w:t>
      </w:r>
      <w:bookmarkStart w:id="9" w:name="_GoBack"/>
      <w:bookmarkEnd w:id="9"/>
    </w:p>
    <w:sectPr w:rsidR="00DD6423" w:rsidRPr="00DD6423" w:rsidSect="0091715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70727" w14:textId="77777777" w:rsidR="0052048E" w:rsidRPr="0091715E" w:rsidRDefault="0052048E">
      <w:r w:rsidRPr="0091715E">
        <w:separator/>
      </w:r>
    </w:p>
  </w:endnote>
  <w:endnote w:type="continuationSeparator" w:id="0">
    <w:p w14:paraId="2D6EFCCC" w14:textId="77777777" w:rsidR="0052048E" w:rsidRPr="0091715E" w:rsidRDefault="0052048E">
      <w:r w:rsidRPr="009171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03057" w14:textId="77777777" w:rsidR="007C2094" w:rsidRPr="0091715E" w:rsidRDefault="007C2094" w:rsidP="00FE206E">
    <w:pPr>
      <w:pStyle w:val="EPFooter"/>
    </w:pPr>
    <w:r w:rsidRPr="0091715E">
      <w:t>PE</w:t>
    </w:r>
    <w:r w:rsidRPr="0091715E">
      <w:rPr>
        <w:rStyle w:val="HideTWBExt"/>
      </w:rPr>
      <w:t>&lt;NoPE&gt;</w:t>
    </w:r>
    <w:r w:rsidRPr="0091715E">
      <w:t>771.884</w:t>
    </w:r>
    <w:r w:rsidRPr="0091715E">
      <w:rPr>
        <w:rStyle w:val="HideTWBExt"/>
      </w:rPr>
      <w:t>&lt;/NoPE&gt;&lt;Version&gt;</w:t>
    </w:r>
    <w:r w:rsidRPr="0091715E">
      <w:t>v03-00</w:t>
    </w:r>
    <w:r w:rsidRPr="0091715E">
      <w:rPr>
        <w:rStyle w:val="HideTWBExt"/>
      </w:rPr>
      <w:t>&lt;/Version&gt;</w:t>
    </w:r>
    <w:r w:rsidRPr="0091715E">
      <w:tab/>
    </w:r>
    <w:r w:rsidRPr="0091715E">
      <w:fldChar w:fldCharType="begin"/>
    </w:r>
    <w:r w:rsidRPr="0091715E">
      <w:instrText xml:space="preserve"> PAGE  \* MERGEFORMAT </w:instrText>
    </w:r>
    <w:r w:rsidRPr="0091715E">
      <w:fldChar w:fldCharType="separate"/>
    </w:r>
    <w:r w:rsidR="0091715E" w:rsidRPr="0091715E">
      <w:rPr>
        <w:noProof/>
      </w:rPr>
      <w:t>2</w:t>
    </w:r>
    <w:r w:rsidRPr="0091715E">
      <w:fldChar w:fldCharType="end"/>
    </w:r>
    <w:r w:rsidRPr="0091715E">
      <w:t>/</w:t>
    </w:r>
    <w:r w:rsidR="00DD6423">
      <w:fldChar w:fldCharType="begin"/>
    </w:r>
    <w:r w:rsidR="00DD6423">
      <w:instrText xml:space="preserve"> NUMPAGES  \* MERGEFORMAT </w:instrText>
    </w:r>
    <w:r w:rsidR="00DD6423">
      <w:fldChar w:fldCharType="separate"/>
    </w:r>
    <w:r w:rsidR="0091715E" w:rsidRPr="0091715E">
      <w:rPr>
        <w:noProof/>
      </w:rPr>
      <w:t>8</w:t>
    </w:r>
    <w:r w:rsidR="00DD6423">
      <w:rPr>
        <w:noProof/>
      </w:rPr>
      <w:fldChar w:fldCharType="end"/>
    </w:r>
    <w:r w:rsidRPr="0091715E">
      <w:tab/>
    </w:r>
    <w:r w:rsidRPr="0091715E">
      <w:rPr>
        <w:rStyle w:val="HideTWBExt"/>
      </w:rPr>
      <w:t>&lt;PathFdR&gt;</w:t>
    </w:r>
    <w:r w:rsidRPr="0091715E">
      <w:t>RR\1320028MT.docx</w:t>
    </w:r>
    <w:r w:rsidRPr="0091715E">
      <w:rPr>
        <w:rStyle w:val="HideTWBExt"/>
      </w:rPr>
      <w:t>&lt;/PathFdR&gt;</w:t>
    </w:r>
  </w:p>
  <w:p w14:paraId="5FDB4DF9" w14:textId="77777777" w:rsidR="007C2094" w:rsidRPr="0091715E" w:rsidRDefault="007C2094" w:rsidP="00FE206E">
    <w:pPr>
      <w:pStyle w:val="EPFooter2"/>
    </w:pPr>
    <w:r w:rsidRPr="0091715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1D171" w14:textId="77777777" w:rsidR="007C2094" w:rsidRPr="0091715E" w:rsidRDefault="007C2094" w:rsidP="00FE206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CAD13" w14:textId="77777777" w:rsidR="007C2094" w:rsidRPr="0091715E" w:rsidRDefault="007C2094" w:rsidP="00FE206E">
    <w:pPr>
      <w:pStyle w:val="EPFooter"/>
    </w:pPr>
    <w:r w:rsidRPr="0091715E">
      <w:rPr>
        <w:rStyle w:val="HideTWBExt"/>
      </w:rPr>
      <w:t>&lt;PathFdR&gt;</w:t>
    </w:r>
    <w:r w:rsidRPr="0091715E">
      <w:t>RR\1320028MT.docx</w:t>
    </w:r>
    <w:r w:rsidRPr="0091715E">
      <w:rPr>
        <w:rStyle w:val="HideTWBExt"/>
      </w:rPr>
      <w:t>&lt;/PathFdR&gt;</w:t>
    </w:r>
    <w:r w:rsidRPr="0091715E">
      <w:tab/>
    </w:r>
    <w:r w:rsidRPr="0091715E">
      <w:tab/>
      <w:t>PE</w:t>
    </w:r>
    <w:r w:rsidRPr="0091715E">
      <w:rPr>
        <w:rStyle w:val="HideTWBExt"/>
      </w:rPr>
      <w:t>&lt;NoPE&gt;</w:t>
    </w:r>
    <w:r w:rsidRPr="0091715E">
      <w:t>771.884</w:t>
    </w:r>
    <w:r w:rsidRPr="0091715E">
      <w:rPr>
        <w:rStyle w:val="HideTWBExt"/>
      </w:rPr>
      <w:t>&lt;/NoPE&gt;&lt;Version&gt;</w:t>
    </w:r>
    <w:r w:rsidRPr="0091715E">
      <w:t>v03-00</w:t>
    </w:r>
    <w:r w:rsidRPr="0091715E">
      <w:rPr>
        <w:rStyle w:val="HideTWBExt"/>
      </w:rPr>
      <w:t>&lt;/Version&gt;</w:t>
    </w:r>
  </w:p>
  <w:p w14:paraId="71D8782F" w14:textId="77777777" w:rsidR="007C2094" w:rsidRPr="0091715E" w:rsidRDefault="007C2094" w:rsidP="00FE206E">
    <w:pPr>
      <w:pStyle w:val="EPFooter2"/>
    </w:pPr>
    <w:r w:rsidRPr="0091715E">
      <w:t>MT</w:t>
    </w:r>
    <w:r w:rsidRPr="0091715E">
      <w:tab/>
    </w:r>
    <w:r w:rsidRPr="0091715E">
      <w:rPr>
        <w:b w:val="0"/>
        <w:i/>
        <w:color w:val="C0C0C0"/>
        <w:sz w:val="22"/>
      </w:rPr>
      <w:t>Magħquda fid-diversità</w:t>
    </w:r>
    <w:r w:rsidRPr="0091715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4DCBA" w14:textId="77777777" w:rsidR="00064002" w:rsidRPr="0091715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BBE09" w14:textId="77777777" w:rsidR="00064002" w:rsidRPr="0091715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7E1B4" w14:textId="77777777" w:rsidR="00064002" w:rsidRPr="009171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4BB63" w14:textId="77777777" w:rsidR="0052048E" w:rsidRPr="0091715E" w:rsidRDefault="0052048E">
      <w:r w:rsidRPr="0091715E">
        <w:separator/>
      </w:r>
    </w:p>
  </w:footnote>
  <w:footnote w:type="continuationSeparator" w:id="0">
    <w:p w14:paraId="6421A88E" w14:textId="77777777" w:rsidR="0052048E" w:rsidRPr="0091715E" w:rsidRDefault="0052048E">
      <w:r w:rsidRPr="0091715E">
        <w:continuationSeparator/>
      </w:r>
    </w:p>
  </w:footnote>
  <w:footnote w:id="1">
    <w:p w14:paraId="4DA048D2" w14:textId="77777777" w:rsidR="007C2094" w:rsidRPr="0091715E" w:rsidRDefault="007C2094" w:rsidP="0091715E">
      <w:pPr>
        <w:pStyle w:val="FootnoteText"/>
        <w:ind w:left="567" w:hanging="567"/>
        <w:rPr>
          <w:sz w:val="24"/>
          <w:lang w:val="mt-MT"/>
        </w:rPr>
      </w:pPr>
      <w:r w:rsidRPr="0091715E">
        <w:rPr>
          <w:rStyle w:val="FootnoteReference"/>
          <w:sz w:val="24"/>
          <w:lang w:val="mt-MT"/>
        </w:rPr>
        <w:footnoteRef/>
      </w:r>
      <w:r w:rsidR="0091715E" w:rsidRPr="0091715E">
        <w:rPr>
          <w:sz w:val="24"/>
          <w:lang w:val="mt-MT"/>
        </w:rPr>
        <w:t xml:space="preserve"> </w:t>
      </w:r>
      <w:r w:rsidR="0091715E" w:rsidRPr="0091715E">
        <w:rPr>
          <w:sz w:val="24"/>
          <w:lang w:val="mt-MT"/>
        </w:rPr>
        <w:tab/>
      </w:r>
      <w:r w:rsidRPr="0091715E">
        <w:rPr>
          <w:sz w:val="24"/>
          <w:lang w:val="mt-MT"/>
        </w:rPr>
        <w:t xml:space="preserve">ĠU L 153, 3.5.2021, p. 48, ELI: </w:t>
      </w:r>
      <w:hyperlink r:id="rId1" w:history="1">
        <w:r w:rsidRPr="00DC71E4">
          <w:rPr>
            <w:rStyle w:val="Hyperlink"/>
            <w:sz w:val="24"/>
            <w:lang w:val="mt-MT"/>
          </w:rPr>
          <w:t>http://data.europa.eu/eli/reg/2021/691/oj</w:t>
        </w:r>
      </w:hyperlink>
      <w:r w:rsidRPr="0091715E">
        <w:rPr>
          <w:sz w:val="24"/>
          <w:lang w:val="mt-MT"/>
        </w:rPr>
        <w:t>.</w:t>
      </w:r>
    </w:p>
  </w:footnote>
  <w:footnote w:id="2">
    <w:p w14:paraId="1916739D" w14:textId="77777777" w:rsidR="007C2094" w:rsidRPr="0091715E" w:rsidRDefault="007C2094" w:rsidP="0091715E">
      <w:pPr>
        <w:pStyle w:val="FootnoteText"/>
        <w:ind w:left="567" w:hanging="567"/>
        <w:rPr>
          <w:sz w:val="24"/>
          <w:lang w:val="mt-MT"/>
        </w:rPr>
      </w:pPr>
      <w:r w:rsidRPr="0091715E">
        <w:rPr>
          <w:rStyle w:val="FootnoteReference"/>
          <w:sz w:val="24"/>
          <w:lang w:val="mt-MT"/>
        </w:rPr>
        <w:footnoteRef/>
      </w:r>
      <w:r w:rsidR="0091715E" w:rsidRPr="0091715E">
        <w:rPr>
          <w:sz w:val="24"/>
          <w:lang w:val="mt-MT"/>
        </w:rPr>
        <w:t xml:space="preserve"> </w:t>
      </w:r>
      <w:r w:rsidR="0091715E" w:rsidRPr="0091715E">
        <w:rPr>
          <w:sz w:val="24"/>
          <w:lang w:val="mt-MT"/>
        </w:rPr>
        <w:tab/>
      </w:r>
      <w:r w:rsidRPr="0091715E">
        <w:rPr>
          <w:sz w:val="24"/>
          <w:lang w:val="mt-MT"/>
        </w:rPr>
        <w:t xml:space="preserve">ĠU L 433 I, 22.12.2020, p. 11, ELI: </w:t>
      </w:r>
      <w:hyperlink r:id="rId2" w:history="1">
        <w:r w:rsidRPr="00DC71E4">
          <w:rPr>
            <w:rStyle w:val="Hyperlink"/>
            <w:sz w:val="24"/>
            <w:lang w:val="mt-MT"/>
          </w:rPr>
          <w:t>http://data.europa.eu/eli/reg/2020/2093/oj</w:t>
        </w:r>
      </w:hyperlink>
      <w:r w:rsidRPr="0091715E">
        <w:rPr>
          <w:sz w:val="24"/>
          <w:lang w:val="mt-MT"/>
        </w:rPr>
        <w:t>.</w:t>
      </w:r>
    </w:p>
  </w:footnote>
  <w:footnote w:id="3">
    <w:p w14:paraId="0D5E00EA" w14:textId="77777777" w:rsidR="007C2094" w:rsidRPr="00DC71E4" w:rsidRDefault="007C2094" w:rsidP="0091715E">
      <w:pPr>
        <w:pStyle w:val="FootnoteText"/>
        <w:ind w:left="567" w:hanging="567"/>
        <w:rPr>
          <w:sz w:val="24"/>
          <w:szCs w:val="24"/>
          <w:lang w:val="mt-MT"/>
        </w:rPr>
      </w:pPr>
      <w:r w:rsidRPr="00DC71E4">
        <w:rPr>
          <w:rStyle w:val="FootnoteReference"/>
          <w:sz w:val="24"/>
          <w:szCs w:val="24"/>
          <w:lang w:val="mt-MT"/>
        </w:rPr>
        <w:footnoteRef/>
      </w:r>
      <w:r w:rsidR="0091715E" w:rsidRPr="00DC71E4">
        <w:rPr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="0091715E" w:rsidRPr="00DC71E4">
        <w:rPr>
          <w:color w:val="333333"/>
          <w:sz w:val="24"/>
          <w:szCs w:val="24"/>
          <w:shd w:val="clear" w:color="auto" w:fill="FFFFFF"/>
          <w:lang w:val="mt-MT"/>
        </w:rPr>
        <w:tab/>
      </w:r>
      <w:r w:rsidRPr="00E0339E">
        <w:rPr>
          <w:sz w:val="24"/>
          <w:szCs w:val="24"/>
          <w:lang w:val="mt-MT"/>
        </w:rPr>
        <w:t>Ir-Regolament tal-Kunsill (UE, Euratom) 2024/765 tad-29 ta’ Frar 2024 li jemenda r-Regolament (UE, Euratom) 2020/2093 li jistabbilixxi l-qafas finanzjarju pluriennali għas-snin mill-2021 sal-2027 (</w:t>
      </w:r>
      <w:r w:rsidRPr="00DC71E4">
        <w:rPr>
          <w:sz w:val="24"/>
          <w:szCs w:val="24"/>
          <w:lang w:val="mt-MT"/>
        </w:rPr>
        <w:t xml:space="preserve">ĠU L, 2024/765, 29.2.2024, </w:t>
      </w:r>
      <w:r w:rsidRPr="00E0339E">
        <w:rPr>
          <w:szCs w:val="24"/>
          <w:lang w:val="mt-MT"/>
        </w:rPr>
        <w:t xml:space="preserve">ELI: </w:t>
      </w:r>
      <w:hyperlink r:id="rId3" w:history="1">
        <w:r w:rsidRPr="00E0339E">
          <w:rPr>
            <w:rStyle w:val="Hyperlink"/>
            <w:szCs w:val="24"/>
            <w:lang w:val="mt-MT"/>
          </w:rPr>
          <w:t>http://data.europa.eu/eli/reg/2024/765/oj</w:t>
        </w:r>
      </w:hyperlink>
      <w:r w:rsidRPr="00E0339E">
        <w:rPr>
          <w:szCs w:val="24"/>
          <w:lang w:val="mt-MT"/>
        </w:rPr>
        <w:t>).</w:t>
      </w:r>
    </w:p>
  </w:footnote>
  <w:footnote w:id="4">
    <w:p w14:paraId="6A55D14B" w14:textId="77777777" w:rsidR="007C2094" w:rsidRPr="0091715E" w:rsidRDefault="007C2094" w:rsidP="0091715E">
      <w:pPr>
        <w:pStyle w:val="FootnoteText"/>
        <w:ind w:left="567" w:hanging="567"/>
        <w:rPr>
          <w:sz w:val="24"/>
          <w:lang w:val="mt-MT"/>
        </w:rPr>
      </w:pPr>
      <w:r w:rsidRPr="0091715E">
        <w:rPr>
          <w:rStyle w:val="FootnoteReference"/>
          <w:sz w:val="24"/>
          <w:lang w:val="mt-MT"/>
        </w:rPr>
        <w:footnoteRef/>
      </w:r>
      <w:r w:rsidR="0091715E" w:rsidRPr="0091715E">
        <w:rPr>
          <w:sz w:val="24"/>
          <w:lang w:val="mt-MT"/>
        </w:rPr>
        <w:t xml:space="preserve"> </w:t>
      </w:r>
      <w:r w:rsidR="0091715E" w:rsidRPr="0091715E">
        <w:rPr>
          <w:sz w:val="24"/>
          <w:lang w:val="mt-MT"/>
        </w:rPr>
        <w:tab/>
      </w:r>
      <w:r w:rsidRPr="0091715E">
        <w:rPr>
          <w:sz w:val="24"/>
          <w:lang w:val="mt-MT"/>
        </w:rPr>
        <w:t xml:space="preserve">ĠU L 433 I, 22.12.2020, p. 28, ELI: </w:t>
      </w:r>
      <w:hyperlink r:id="rId4" w:history="1">
        <w:r w:rsidRPr="00DC71E4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91715E">
        <w:rPr>
          <w:sz w:val="24"/>
          <w:lang w:val="mt-MT"/>
        </w:rPr>
        <w:t>.</w:t>
      </w:r>
    </w:p>
  </w:footnote>
  <w:footnote w:id="5">
    <w:p w14:paraId="794B249A" w14:textId="77777777" w:rsidR="007C2094" w:rsidRPr="0091715E" w:rsidRDefault="007C2094" w:rsidP="0091715E">
      <w:pPr>
        <w:pStyle w:val="FootnoteText"/>
        <w:ind w:left="567" w:hanging="567"/>
        <w:rPr>
          <w:sz w:val="24"/>
          <w:lang w:val="mt-MT"/>
        </w:rPr>
      </w:pPr>
      <w:r w:rsidRPr="0091715E">
        <w:rPr>
          <w:rStyle w:val="FootnoteReference"/>
          <w:sz w:val="24"/>
          <w:lang w:val="mt-MT"/>
        </w:rPr>
        <w:footnoteRef/>
      </w:r>
      <w:r w:rsidR="0091715E" w:rsidRPr="0091715E">
        <w:rPr>
          <w:sz w:val="24"/>
          <w:lang w:val="mt-MT"/>
        </w:rPr>
        <w:t xml:space="preserve"> </w:t>
      </w:r>
      <w:r w:rsidR="0091715E" w:rsidRPr="0091715E">
        <w:rPr>
          <w:sz w:val="24"/>
          <w:lang w:val="mt-MT"/>
        </w:rPr>
        <w:tab/>
      </w:r>
      <w:r w:rsidRPr="0091715E">
        <w:rPr>
          <w:sz w:val="24"/>
          <w:lang w:val="mt-MT"/>
        </w:rPr>
        <w:t>Fis-sens tal-Artikolu 3 tar-Regolament dwar il-FEG.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1AD45" w14:textId="77777777" w:rsidR="007C2094" w:rsidRPr="0091715E" w:rsidRDefault="007C20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1562E" w14:textId="77777777" w:rsidR="007C2094" w:rsidRPr="0091715E" w:rsidRDefault="007C20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1B836" w14:textId="77777777" w:rsidR="007C2094" w:rsidRPr="0091715E" w:rsidRDefault="007C209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D95AB" w14:textId="77777777" w:rsidR="00064002" w:rsidRPr="0091715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AD67" w14:textId="77777777" w:rsidR="00064002" w:rsidRPr="0091715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36B7B" w14:textId="77777777" w:rsidR="00064002" w:rsidRPr="009171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0/2025"/>
    <w:docVar w:name="dvlangue" w:val="MT"/>
    <w:docVar w:name="dvnumam" w:val="0"/>
    <w:docVar w:name="dvpe" w:val="771.884"/>
    <w:docVar w:name="dvrapporteur" w:val="Rapporteur: "/>
    <w:docVar w:name="dvtitre" w:val="Riżoluzzjoni tal-Parlament Ewropew tas-6 ta' Mejju 2025 dwar il-proposta għal deċiżjoni tal-Parlament Ewropew u tal-Kunsill dwar il-mobilizzazzjoni tal-Fond Ewropew ta’ Aġġustament għall-Globalizzazzjoni għall-Ħaddiema Ssensjati wara applikazzjoni tal-Belġju – EGF/2024/003 BE/Van Hool(COM(2025)0001 – C10-0056/2025 – 2025/0061(BUD))"/>
  </w:docVars>
  <w:rsids>
    <w:rsidRoot w:val="0052048E"/>
    <w:rsid w:val="00002272"/>
    <w:rsid w:val="00064002"/>
    <w:rsid w:val="000677B9"/>
    <w:rsid w:val="000831BA"/>
    <w:rsid w:val="000A42CC"/>
    <w:rsid w:val="000E7DD9"/>
    <w:rsid w:val="0010095E"/>
    <w:rsid w:val="00125B37"/>
    <w:rsid w:val="0015558E"/>
    <w:rsid w:val="00187494"/>
    <w:rsid w:val="001F32AE"/>
    <w:rsid w:val="002767FF"/>
    <w:rsid w:val="002B18FE"/>
    <w:rsid w:val="002B5493"/>
    <w:rsid w:val="00333E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48E"/>
    <w:rsid w:val="00545827"/>
    <w:rsid w:val="00560270"/>
    <w:rsid w:val="005819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094"/>
    <w:rsid w:val="007D1690"/>
    <w:rsid w:val="007E22AD"/>
    <w:rsid w:val="008013A8"/>
    <w:rsid w:val="00817416"/>
    <w:rsid w:val="00842779"/>
    <w:rsid w:val="00865F67"/>
    <w:rsid w:val="00881A7B"/>
    <w:rsid w:val="008840E5"/>
    <w:rsid w:val="00887B3E"/>
    <w:rsid w:val="008C2AC6"/>
    <w:rsid w:val="0091715E"/>
    <w:rsid w:val="00930C23"/>
    <w:rsid w:val="0093193B"/>
    <w:rsid w:val="009509D8"/>
    <w:rsid w:val="00950B64"/>
    <w:rsid w:val="00981893"/>
    <w:rsid w:val="009874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E4"/>
    <w:rsid w:val="00DD6423"/>
    <w:rsid w:val="00E0339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61275"/>
  <w15:chartTrackingRefBased/>
  <w15:docId w15:val="{16BFAA8E-E7E6-4E5A-9950-817FEC59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C20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C20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C209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C2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2094"/>
    <w:rPr>
      <w:sz w:val="24"/>
      <w:lang w:val="mt-MT"/>
    </w:rPr>
  </w:style>
  <w:style w:type="paragraph" w:customStyle="1" w:styleId="NormalBold24a">
    <w:name w:val="NormalBold24a"/>
    <w:basedOn w:val="Normal"/>
    <w:rsid w:val="007C209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7C20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209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C2094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7C2094"/>
    <w:rPr>
      <w:i/>
      <w:iCs/>
    </w:rPr>
  </w:style>
  <w:style w:type="paragraph" w:customStyle="1" w:styleId="Institutionquiagit">
    <w:name w:val="Institution qui agit"/>
    <w:basedOn w:val="Normal"/>
    <w:next w:val="Normal"/>
    <w:rsid w:val="007C209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C2094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C209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C209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C209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C209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7C2094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7C2094"/>
    <w:rPr>
      <w:rFonts w:ascii="Arial" w:hAnsi="Arial" w:cs="Arial"/>
      <w:b/>
      <w:sz w:val="24"/>
      <w:lang w:val="mt-MT"/>
    </w:rPr>
  </w:style>
  <w:style w:type="paragraph" w:styleId="BalloonText">
    <w:name w:val="Balloon Text"/>
    <w:basedOn w:val="Normal"/>
    <w:link w:val="BalloonTextChar"/>
    <w:rsid w:val="00DC71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71E4"/>
    <w:rPr>
      <w:rFonts w:ascii="Segoe UI" w:hAnsi="Segoe UI" w:cs="Segoe UI"/>
      <w:sz w:val="18"/>
      <w:szCs w:val="18"/>
      <w:lang w:val="mt-MT"/>
    </w:rPr>
  </w:style>
  <w:style w:type="character" w:styleId="FollowedHyperlink">
    <w:name w:val="FollowedHyperlink"/>
    <w:basedOn w:val="DefaultParagraphFont"/>
    <w:rsid w:val="00DC71E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874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74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747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87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7479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8822D-1B57-4E76-B6F2-E271E98DC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1239</Words>
  <Characters>9120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2025-06-16T10:33:00Z</dcterms:created>
  <dcterms:modified xsi:type="dcterms:W3CDTF">2025-06-16T10:33:00Z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