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71D76" w14:paraId="09CC683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EEB9942" w14:textId="77777777" w:rsidR="00751A4A" w:rsidRPr="00471D76" w:rsidRDefault="00FF044F" w:rsidP="0010095E">
            <w:pPr>
              <w:pStyle w:val="EPName"/>
            </w:pPr>
            <w:r w:rsidRPr="00471D76">
              <w:t>Parlamento Europeu</w:t>
            </w:r>
          </w:p>
          <w:p w14:paraId="4F633B5D" w14:textId="77777777" w:rsidR="00751A4A" w:rsidRPr="00471D7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71D76">
              <w:t>2024</w:t>
            </w:r>
            <w:r w:rsidR="00817416" w:rsidRPr="00471D76">
              <w:t>-202</w:t>
            </w:r>
            <w:r w:rsidRPr="00471D76">
              <w:t>9</w:t>
            </w:r>
          </w:p>
        </w:tc>
        <w:tc>
          <w:tcPr>
            <w:tcW w:w="2268" w:type="dxa"/>
            <w:shd w:val="clear" w:color="auto" w:fill="auto"/>
          </w:tcPr>
          <w:p w14:paraId="2CE93614" w14:textId="77777777" w:rsidR="00751A4A" w:rsidRPr="00471D76" w:rsidRDefault="00187494" w:rsidP="0010095E">
            <w:pPr>
              <w:pStyle w:val="EPLogo"/>
            </w:pPr>
            <w:r w:rsidRPr="00471D76">
              <w:rPr>
                <w:noProof/>
                <w:lang w:val="en-GB"/>
              </w:rPr>
              <w:drawing>
                <wp:inline distT="0" distB="0" distL="0" distR="0" wp14:anchorId="2E861292" wp14:editId="688325B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C61238" w14:textId="77777777" w:rsidR="00D058B8" w:rsidRPr="00471D76" w:rsidRDefault="00D058B8" w:rsidP="004C5D52">
      <w:pPr>
        <w:pStyle w:val="LineTop"/>
      </w:pPr>
    </w:p>
    <w:p w14:paraId="26B5AFD5" w14:textId="77777777" w:rsidR="00680577" w:rsidRPr="00471D76" w:rsidRDefault="00FF044F" w:rsidP="00680577">
      <w:pPr>
        <w:pStyle w:val="EPBodyTA1"/>
      </w:pPr>
      <w:r w:rsidRPr="00471D76">
        <w:t>TEXTOS APROVADOS</w:t>
      </w:r>
    </w:p>
    <w:p w14:paraId="23274EC8" w14:textId="77777777" w:rsidR="00D058B8" w:rsidRPr="00471D76" w:rsidRDefault="00D058B8" w:rsidP="00D058B8">
      <w:pPr>
        <w:pStyle w:val="LineBottom"/>
      </w:pPr>
    </w:p>
    <w:p w14:paraId="36061551" w14:textId="2B13A26A" w:rsidR="00FF044F" w:rsidRPr="00471D76" w:rsidRDefault="00FF044F" w:rsidP="00FF044F">
      <w:pPr>
        <w:pStyle w:val="ATHeading1"/>
      </w:pPr>
      <w:bookmarkStart w:id="0" w:name="TANumber"/>
      <w:r w:rsidRPr="00471D76">
        <w:t>P10_</w:t>
      </w:r>
      <w:proofErr w:type="gramStart"/>
      <w:r w:rsidRPr="00471D76">
        <w:t>TA(</w:t>
      </w:r>
      <w:proofErr w:type="gramEnd"/>
      <w:r w:rsidRPr="00471D76">
        <w:t>2025)</w:t>
      </w:r>
      <w:bookmarkEnd w:id="0"/>
      <w:r w:rsidR="00703FCF" w:rsidRPr="00471D76">
        <w:t>0074</w:t>
      </w:r>
    </w:p>
    <w:p w14:paraId="226C82EB" w14:textId="77777777" w:rsidR="00FF044F" w:rsidRPr="00471D76" w:rsidRDefault="00FF044F" w:rsidP="00FF044F">
      <w:pPr>
        <w:pStyle w:val="ATHeading2"/>
      </w:pPr>
      <w:bookmarkStart w:id="1" w:name="title"/>
      <w:r w:rsidRPr="00471D76">
        <w:t xml:space="preserve">Mobilização do Fundo Europeu de Ajustamento à Globalização a favor dos Trabalhadores Despedidos – EGF/2024/003 BE/Van </w:t>
      </w:r>
      <w:proofErr w:type="spellStart"/>
      <w:r w:rsidRPr="00471D76">
        <w:t>Hool</w:t>
      </w:r>
      <w:proofErr w:type="spellEnd"/>
      <w:r w:rsidRPr="00471D76">
        <w:t xml:space="preserve"> – Bélgica</w:t>
      </w:r>
      <w:bookmarkEnd w:id="1"/>
    </w:p>
    <w:p w14:paraId="37E73794" w14:textId="77777777" w:rsidR="00FF044F" w:rsidRPr="00471D76" w:rsidRDefault="00FF044F" w:rsidP="00FF044F">
      <w:pPr>
        <w:rPr>
          <w:i/>
          <w:vanish/>
        </w:rPr>
      </w:pPr>
      <w:r w:rsidRPr="00471D76">
        <w:rPr>
          <w:i/>
        </w:rPr>
        <w:fldChar w:fldCharType="begin"/>
      </w:r>
      <w:r w:rsidRPr="00471D76">
        <w:rPr>
          <w:i/>
        </w:rPr>
        <w:instrText xml:space="preserve"> TC"(</w:instrText>
      </w:r>
      <w:bookmarkStart w:id="2" w:name="DocNumber"/>
      <w:r w:rsidRPr="00471D76">
        <w:rPr>
          <w:i/>
        </w:rPr>
        <w:instrText>A10-0080/2025</w:instrText>
      </w:r>
      <w:bookmarkEnd w:id="2"/>
      <w:r w:rsidRPr="00471D76">
        <w:rPr>
          <w:i/>
        </w:rPr>
        <w:instrText xml:space="preserve"> - Relator: </w:instrText>
      </w:r>
      <w:proofErr w:type="spellStart"/>
      <w:r w:rsidRPr="00471D76">
        <w:rPr>
          <w:i/>
        </w:rPr>
        <w:instrText>Janusz</w:instrText>
      </w:r>
      <w:proofErr w:type="spellEnd"/>
      <w:r w:rsidRPr="00471D76">
        <w:rPr>
          <w:i/>
        </w:rPr>
        <w:instrText xml:space="preserve"> </w:instrText>
      </w:r>
      <w:proofErr w:type="spellStart"/>
      <w:r w:rsidRPr="00471D76">
        <w:rPr>
          <w:i/>
        </w:rPr>
        <w:instrText>Lewandowski</w:instrText>
      </w:r>
      <w:proofErr w:type="spellEnd"/>
      <w:r w:rsidRPr="00471D76">
        <w:rPr>
          <w:i/>
        </w:rPr>
        <w:instrText xml:space="preserve">)"\l3 \n&gt; \* MERGEFORMAT </w:instrText>
      </w:r>
      <w:r w:rsidRPr="00471D76">
        <w:rPr>
          <w:i/>
        </w:rPr>
        <w:fldChar w:fldCharType="end"/>
      </w:r>
    </w:p>
    <w:p w14:paraId="3C4C0A2C" w14:textId="77777777" w:rsidR="00FF044F" w:rsidRPr="00471D76" w:rsidRDefault="00FF044F" w:rsidP="00FF044F">
      <w:pPr>
        <w:rPr>
          <w:vanish/>
        </w:rPr>
      </w:pPr>
      <w:bookmarkStart w:id="3" w:name="Commission"/>
      <w:r w:rsidRPr="00471D76">
        <w:rPr>
          <w:vanish/>
        </w:rPr>
        <w:t>Comissão dos Orçamentos</w:t>
      </w:r>
      <w:bookmarkEnd w:id="3"/>
    </w:p>
    <w:p w14:paraId="4C2F18EB" w14:textId="77777777" w:rsidR="00FF044F" w:rsidRPr="00471D76" w:rsidRDefault="00FF044F" w:rsidP="00FF044F">
      <w:pPr>
        <w:rPr>
          <w:vanish/>
        </w:rPr>
      </w:pPr>
      <w:bookmarkStart w:id="4" w:name="PE"/>
      <w:r w:rsidRPr="00471D76">
        <w:rPr>
          <w:vanish/>
        </w:rPr>
        <w:t>PE771.884</w:t>
      </w:r>
      <w:bookmarkEnd w:id="4"/>
    </w:p>
    <w:p w14:paraId="45DBCE88" w14:textId="6013E003" w:rsidR="00FF044F" w:rsidRPr="00471D76" w:rsidRDefault="00FF044F" w:rsidP="00FF044F">
      <w:pPr>
        <w:pStyle w:val="ATHeading3"/>
      </w:pPr>
      <w:bookmarkStart w:id="5" w:name="Sujet"/>
      <w:r w:rsidRPr="00471D76">
        <w:t xml:space="preserve">Resolução do Parlamento Europeu, de </w:t>
      </w:r>
      <w:r w:rsidR="001529D2" w:rsidRPr="00471D76">
        <w:t xml:space="preserve">6 </w:t>
      </w:r>
      <w:r w:rsidRPr="00471D76">
        <w:t xml:space="preserve">de </w:t>
      </w:r>
      <w:r w:rsidR="001529D2" w:rsidRPr="00471D76">
        <w:t xml:space="preserve">maio </w:t>
      </w:r>
      <w:r w:rsidRPr="00471D76">
        <w:t xml:space="preserve">de 2025, sobre a proposta de decisão do Parlamento Europeu e do Conselho relativa à mobilização do Fundo Europeu de Ajustamento à Globalização a favor dos Trabalhadores Despedidos na sequência de uma candidatura da Bélgica </w:t>
      </w:r>
      <w:r w:rsidR="003C2BD1" w:rsidRPr="00471D76">
        <w:t xml:space="preserve">– </w:t>
      </w:r>
      <w:r w:rsidRPr="00471D76">
        <w:t xml:space="preserve">EGF/2024/003 BE/Van </w:t>
      </w:r>
      <w:proofErr w:type="spellStart"/>
      <w:r w:rsidRPr="00471D76">
        <w:t>Hool</w:t>
      </w:r>
      <w:bookmarkEnd w:id="5"/>
      <w:proofErr w:type="spellEnd"/>
      <w:r w:rsidRPr="00471D76">
        <w:t xml:space="preserve"> </w:t>
      </w:r>
      <w:bookmarkStart w:id="6" w:name="References"/>
      <w:r w:rsidR="001529D2" w:rsidRPr="00471D76">
        <w:t>(</w:t>
      </w:r>
      <w:proofErr w:type="gramStart"/>
      <w:r w:rsidR="001529D2" w:rsidRPr="00471D76">
        <w:t>COM(</w:t>
      </w:r>
      <w:proofErr w:type="gramEnd"/>
      <w:r w:rsidR="001529D2" w:rsidRPr="00471D76">
        <w:t>2025)0001 – C10</w:t>
      </w:r>
      <w:r w:rsidR="001529D2" w:rsidRPr="00471D76">
        <w:noBreakHyphen/>
      </w:r>
      <w:r w:rsidRPr="00471D76">
        <w:t>0056/2025 – 2025/0061(BUD))</w:t>
      </w:r>
      <w:bookmarkEnd w:id="6"/>
    </w:p>
    <w:p w14:paraId="1C8F051C" w14:textId="77777777" w:rsidR="00A1084D" w:rsidRPr="00471D76" w:rsidRDefault="00A1084D" w:rsidP="00A1084D">
      <w:pPr>
        <w:pStyle w:val="EPComma"/>
        <w:rPr>
          <w:noProof/>
        </w:rPr>
      </w:pPr>
      <w:r w:rsidRPr="00471D76">
        <w:rPr>
          <w:i/>
        </w:rPr>
        <w:t>O Parlamento Europeu</w:t>
      </w:r>
      <w:r w:rsidRPr="00471D76">
        <w:t>,</w:t>
      </w:r>
    </w:p>
    <w:p w14:paraId="35C3C483" w14:textId="77777777" w:rsidR="00A1084D" w:rsidRPr="00471D76" w:rsidRDefault="00A1084D" w:rsidP="00A1084D">
      <w:pPr>
        <w:pStyle w:val="NormalHanging12a"/>
        <w:rPr>
          <w:noProof/>
        </w:rPr>
      </w:pPr>
      <w:r w:rsidRPr="00471D76">
        <w:t>–</w:t>
      </w:r>
      <w:r w:rsidRPr="00471D76">
        <w:tab/>
        <w:t>Tendo em conta a proposta da Comissão ao Parlamento Europeu e ao Conselho (</w:t>
      </w:r>
      <w:proofErr w:type="gramStart"/>
      <w:r w:rsidRPr="00471D76">
        <w:t>COM(</w:t>
      </w:r>
      <w:proofErr w:type="gramEnd"/>
      <w:r w:rsidRPr="00471D76">
        <w:t>2025)0001 – C10</w:t>
      </w:r>
      <w:r w:rsidRPr="00471D76">
        <w:noBreakHyphen/>
        <w:t>0056/2025),</w:t>
      </w:r>
    </w:p>
    <w:p w14:paraId="3256980D" w14:textId="77777777" w:rsidR="00A1084D" w:rsidRPr="00471D76" w:rsidRDefault="00A1084D" w:rsidP="00A1084D">
      <w:pPr>
        <w:pStyle w:val="NormalHanging12a"/>
        <w:rPr>
          <w:noProof/>
        </w:rPr>
      </w:pPr>
      <w:r w:rsidRPr="00471D76">
        <w:t>–</w:t>
      </w:r>
      <w:r w:rsidRPr="00471D76">
        <w:tab/>
        <w:t>Tendo em conta o Regulamento (UE) 2021/691 do Parlamento Europeu e do Conselho, de 28 de abril de 2021, relativo ao Fundo Europeu de Ajustamento à Globalização a favor dos Trabalhadores Despedidos (FEG) e que revoga o Regulamento (UE) n.º 1309/2013</w:t>
      </w:r>
      <w:r w:rsidRPr="00471D76">
        <w:rPr>
          <w:rStyle w:val="FootnoteReference"/>
          <w:noProof/>
        </w:rPr>
        <w:footnoteReference w:id="1"/>
      </w:r>
      <w:r w:rsidRPr="00471D76">
        <w:t xml:space="preserve"> («Regulamento FEG»),</w:t>
      </w:r>
    </w:p>
    <w:p w14:paraId="3F1408FC" w14:textId="77777777" w:rsidR="00A1084D" w:rsidRPr="00471D76" w:rsidRDefault="00A1084D" w:rsidP="00A1084D">
      <w:pPr>
        <w:pStyle w:val="NormalHanging12a"/>
        <w:rPr>
          <w:noProof/>
        </w:rPr>
      </w:pPr>
      <w:r w:rsidRPr="00471D76">
        <w:t>–</w:t>
      </w:r>
      <w:r w:rsidRPr="00471D76">
        <w:tab/>
        <w:t>Tendo em conta o Regulamento (UE, Euratom) 2020/2093 do Conselho, de 17 de dezembro de 2020, que estabelece o quadro financei</w:t>
      </w:r>
      <w:r w:rsidR="001529D2" w:rsidRPr="00471D76">
        <w:t>ro plurianual para o período de </w:t>
      </w:r>
      <w:r w:rsidRPr="00471D76">
        <w:t>2021 a 2027</w:t>
      </w:r>
      <w:r w:rsidRPr="00471D76">
        <w:rPr>
          <w:rStyle w:val="FootnoteReference"/>
          <w:noProof/>
        </w:rPr>
        <w:footnoteReference w:id="2"/>
      </w:r>
      <w:r w:rsidRPr="00471D76">
        <w:t>, com a redação que lhe foi dada pelo Regulamento (UE, Euratom) 2024/765</w:t>
      </w:r>
      <w:r w:rsidRPr="00471D76">
        <w:rPr>
          <w:rStyle w:val="FootnoteReference"/>
          <w:bdr w:val="none" w:sz="0" w:space="0" w:color="auto" w:frame="1"/>
        </w:rPr>
        <w:footnoteReference w:id="3"/>
      </w:r>
      <w:r w:rsidRPr="00471D76">
        <w:t>, nomeadamente o artigo 8.º,</w:t>
      </w:r>
    </w:p>
    <w:p w14:paraId="7EA9725A" w14:textId="22F7F3C0" w:rsidR="00A1084D" w:rsidRPr="00471D76" w:rsidRDefault="00A1084D" w:rsidP="00A1084D">
      <w:pPr>
        <w:pStyle w:val="NormalHanging12a"/>
        <w:rPr>
          <w:noProof/>
        </w:rPr>
      </w:pPr>
      <w:r w:rsidRPr="00471D76">
        <w:t>–</w:t>
      </w:r>
      <w:r w:rsidRPr="00471D76">
        <w:tab/>
        <w:t xml:space="preserve">Tendo em conta o Acordo Interinstitucional de 16 de dezembro de 2020 entre o Parlamento Europeu, o Conselho da União Europeia e a Comissão Europeia sobre a disciplina orçamental, a cooperação em matéria orçamental e a boa gestão financeira, bem como sobre os novos recursos próprios, incluindo um roteiro para a introdução de </w:t>
      </w:r>
      <w:r w:rsidRPr="00471D76">
        <w:lastRenderedPageBreak/>
        <w:t>novos recursos próprios</w:t>
      </w:r>
      <w:r w:rsidRPr="00471D76">
        <w:rPr>
          <w:rStyle w:val="FootnoteReference"/>
          <w:noProof/>
        </w:rPr>
        <w:footnoteReference w:id="4"/>
      </w:r>
      <w:r w:rsidRPr="00471D76">
        <w:t xml:space="preserve">, </w:t>
      </w:r>
      <w:r w:rsidR="008046F7" w:rsidRPr="00471D76">
        <w:t>nomeadamente</w:t>
      </w:r>
      <w:r w:rsidRPr="00471D76">
        <w:t xml:space="preserve"> o ponto 9,</w:t>
      </w:r>
    </w:p>
    <w:p w14:paraId="4594D97C" w14:textId="77777777" w:rsidR="00A1084D" w:rsidRPr="00471D76" w:rsidRDefault="00A1084D" w:rsidP="00A1084D">
      <w:pPr>
        <w:pStyle w:val="NormalHanging12a"/>
        <w:rPr>
          <w:noProof/>
        </w:rPr>
      </w:pPr>
      <w:r w:rsidRPr="00471D76">
        <w:t>–</w:t>
      </w:r>
      <w:r w:rsidRPr="00471D76">
        <w:tab/>
        <w:t>Tendo em conta a carta da Comissão do Emprego e dos Assuntos Sociais,</w:t>
      </w:r>
    </w:p>
    <w:p w14:paraId="7A684E5F" w14:textId="77777777" w:rsidR="00A1084D" w:rsidRPr="00471D76" w:rsidRDefault="00A1084D" w:rsidP="00A1084D">
      <w:pPr>
        <w:pStyle w:val="NormalHanging12a"/>
      </w:pPr>
      <w:r w:rsidRPr="00471D76">
        <w:t>–</w:t>
      </w:r>
      <w:r w:rsidRPr="00471D76">
        <w:tab/>
        <w:t>Tendo em conta o relatório da Comissão dos Orçamentos (A10</w:t>
      </w:r>
      <w:r w:rsidRPr="00471D76">
        <w:noBreakHyphen/>
        <w:t xml:space="preserve">0080/2025), </w:t>
      </w:r>
    </w:p>
    <w:p w14:paraId="0E939B09" w14:textId="51F4FBE6" w:rsidR="00A1084D" w:rsidRPr="00471D76" w:rsidRDefault="00A1084D" w:rsidP="00A1084D">
      <w:pPr>
        <w:pStyle w:val="NormalHanging12a"/>
        <w:rPr>
          <w:noProof/>
        </w:rPr>
      </w:pPr>
      <w:r w:rsidRPr="00471D76">
        <w:t>A.</w:t>
      </w:r>
      <w:r w:rsidRPr="00471D76">
        <w:tab/>
        <w:t xml:space="preserve">Considerando que a União criou instrumentos legislativos e orçamentais para prestar apoio complementar aos trabalhadores afetados pelos efeitos de mudanças estruturais importantes nos padrões do comércio mundial ou da crise económica e financeira mundial, bem como para incentivar a sua reintegração no mercado de trabalho; </w:t>
      </w:r>
      <w:r w:rsidR="0025471E" w:rsidRPr="00471D76">
        <w:t xml:space="preserve">considerando </w:t>
      </w:r>
      <w:r w:rsidRPr="00471D76">
        <w:t>que essa assistência é prestada através de um apoio financeiro concedido aos trabalhadores e às empresas para as quais trabalhavam;</w:t>
      </w:r>
    </w:p>
    <w:p w14:paraId="4FAF59F2" w14:textId="1D4ED955" w:rsidR="00A1084D" w:rsidRPr="00471D76" w:rsidRDefault="00A1084D" w:rsidP="00A1084D">
      <w:pPr>
        <w:pStyle w:val="NormalHanging12a"/>
      </w:pPr>
      <w:r w:rsidRPr="00471D76">
        <w:t>B.</w:t>
      </w:r>
      <w:r w:rsidRPr="00471D76">
        <w:tab/>
        <w:t xml:space="preserve">Considerando que a Bélgica apresentou a candidatura EGF/2024/003 BE/Van </w:t>
      </w:r>
      <w:proofErr w:type="spellStart"/>
      <w:r w:rsidRPr="00471D76">
        <w:t>Hool</w:t>
      </w:r>
      <w:proofErr w:type="spellEnd"/>
      <w:r w:rsidRPr="00471D76">
        <w:t xml:space="preserve"> a uma contribuição financeira do Fundo Europeu de Ajustamento à Globalização (FEG), na sequência de 2 411 despedimentos</w:t>
      </w:r>
      <w:r w:rsidRPr="00471D76">
        <w:rPr>
          <w:rStyle w:val="FootnoteReference"/>
        </w:rPr>
        <w:footnoteReference w:id="5"/>
      </w:r>
      <w:r w:rsidRPr="00471D76">
        <w:t xml:space="preserve"> no setor económico classificado na divisão 29 da NACE Revisão 2 (Fabricação de veículos automóveis, reboques e semirreboques) da região NUTS 2 de </w:t>
      </w:r>
      <w:proofErr w:type="spellStart"/>
      <w:r w:rsidRPr="00471D76">
        <w:t>Provincie</w:t>
      </w:r>
      <w:proofErr w:type="spellEnd"/>
      <w:r w:rsidRPr="00471D76">
        <w:t xml:space="preserve"> </w:t>
      </w:r>
      <w:proofErr w:type="spellStart"/>
      <w:r w:rsidRPr="00471D76">
        <w:t>Antwerpen</w:t>
      </w:r>
      <w:proofErr w:type="spellEnd"/>
      <w:r w:rsidRPr="00471D76">
        <w:t xml:space="preserve"> (BE21), no período de referência de quatro meses para a candidatura de 8 de abril de 2024 a 8 de agosto de 2024; </w:t>
      </w:r>
    </w:p>
    <w:p w14:paraId="151A832A" w14:textId="74F44E6B" w:rsidR="00A1084D" w:rsidRPr="00471D76" w:rsidRDefault="00A1084D" w:rsidP="00A1084D">
      <w:pPr>
        <w:pStyle w:val="NormalHanging12a"/>
      </w:pPr>
      <w:proofErr w:type="gramStart"/>
      <w:r w:rsidRPr="00471D76">
        <w:t>C.</w:t>
      </w:r>
      <w:r w:rsidRPr="00471D76">
        <w:tab/>
        <w:t>Considerando</w:t>
      </w:r>
      <w:proofErr w:type="gramEnd"/>
      <w:r w:rsidRPr="00471D76">
        <w:t xml:space="preserve"> que a candidatura diz respeito ao despedimento de 2 411 trabalhadores da empresa</w:t>
      </w:r>
      <w:r w:rsidRPr="00471D76">
        <w:rPr>
          <w:color w:val="000000"/>
        </w:rPr>
        <w:t xml:space="preserve"> Van </w:t>
      </w:r>
      <w:proofErr w:type="spellStart"/>
      <w:r w:rsidRPr="00471D76">
        <w:rPr>
          <w:color w:val="000000"/>
        </w:rPr>
        <w:t>Hool</w:t>
      </w:r>
      <w:proofErr w:type="spellEnd"/>
      <w:r w:rsidRPr="00471D76">
        <w:t>;</w:t>
      </w:r>
    </w:p>
    <w:p w14:paraId="3526AB77" w14:textId="5B715615" w:rsidR="00A1084D" w:rsidRPr="00471D76" w:rsidRDefault="00A1084D" w:rsidP="00A1084D">
      <w:pPr>
        <w:pStyle w:val="NormalHanging12a"/>
      </w:pPr>
      <w:r w:rsidRPr="00471D76">
        <w:t>D.</w:t>
      </w:r>
      <w:r w:rsidRPr="00471D76">
        <w:tab/>
        <w:t>Considerando que a candidatura se baseia nos critérios de intervenção previstos no artigo 4.º, n.º 2, alínea a), do Regulamento FEG, que requer a cessação da atividade de, pelo menos, 200 trabalhadores ou trabalhadores independentes durante um período de referência de quatro meses numa empresa de um Estado</w:t>
      </w:r>
      <w:r w:rsidRPr="00471D76">
        <w:noBreakHyphen/>
        <w:t>Membro, incluindo</w:t>
      </w:r>
      <w:r w:rsidRPr="00471D76">
        <w:noBreakHyphen/>
        <w:t>se neste número os trabalhadores despedidos em empresas fornecedoras ou produtoras a jusante;</w:t>
      </w:r>
    </w:p>
    <w:p w14:paraId="278CB977" w14:textId="26003D2C" w:rsidR="00A1084D" w:rsidRPr="00471D76" w:rsidRDefault="00A1084D" w:rsidP="00A1084D">
      <w:pPr>
        <w:pStyle w:val="NormalHanging12a"/>
      </w:pPr>
      <w:r w:rsidRPr="00471D76">
        <w:t>E.</w:t>
      </w:r>
      <w:r w:rsidRPr="00471D76">
        <w:tab/>
        <w:t>Considerando que a pandemia de COVID</w:t>
      </w:r>
      <w:r w:rsidRPr="00471D76">
        <w:noBreakHyphen/>
        <w:t>19 teve um impacto na procura de camionetas e que a guerra de agressão russa contra a Ucrânia teve um impacto na estrutura de custos;</w:t>
      </w:r>
    </w:p>
    <w:p w14:paraId="5CB3DDC6" w14:textId="723776C8" w:rsidR="00A1084D" w:rsidRPr="00471D76" w:rsidRDefault="00A1084D" w:rsidP="00A1084D">
      <w:pPr>
        <w:pStyle w:val="NormalHanging12a"/>
      </w:pPr>
      <w:proofErr w:type="gramStart"/>
      <w:r w:rsidRPr="00471D76">
        <w:t>F.</w:t>
      </w:r>
      <w:r w:rsidRPr="00471D76">
        <w:tab/>
        <w:t>Considerando</w:t>
      </w:r>
      <w:proofErr w:type="gramEnd"/>
      <w:r w:rsidRPr="00471D76">
        <w:t xml:space="preserve"> que a indústria automóvel e fornecedora europeia enfrenta uma pressão sem precedentes devido a desafios externos e internos, como a distorção da concorrência, nomeadamente no setor dos veículos elétricos, decorrente de subvenções injustas por parte da China, e os elevados custos da energia causados resultantes de grandes operações de reestruturação;</w:t>
      </w:r>
    </w:p>
    <w:p w14:paraId="7B4FE312" w14:textId="77777777" w:rsidR="00A1084D" w:rsidRPr="00471D76" w:rsidRDefault="00A1084D" w:rsidP="0042649E">
      <w:pPr>
        <w:pStyle w:val="NormalHanging12a"/>
      </w:pPr>
      <w:proofErr w:type="gramStart"/>
      <w:r w:rsidRPr="00471D76">
        <w:t>G.</w:t>
      </w:r>
      <w:r w:rsidRPr="00471D76">
        <w:rPr>
          <w:color w:val="7030A0"/>
        </w:rPr>
        <w:tab/>
      </w:r>
      <w:r w:rsidRPr="00471D76">
        <w:t>Considerando</w:t>
      </w:r>
      <w:proofErr w:type="gramEnd"/>
      <w:r w:rsidRPr="00471D76">
        <w:t xml:space="preserve"> que a Van </w:t>
      </w:r>
      <w:proofErr w:type="spellStart"/>
      <w:r w:rsidRPr="00471D76">
        <w:t>Hool</w:t>
      </w:r>
      <w:proofErr w:type="spellEnd"/>
      <w:r w:rsidRPr="00471D76">
        <w:t xml:space="preserve"> se especializou no fabrico de autocarros, camionetas, troleicarros e reboques; que a diminuição da procura de camionetas resultante do impacto da pandemia conduziu a uma diminuição das vendas médias da Van </w:t>
      </w:r>
      <w:proofErr w:type="spellStart"/>
      <w:r w:rsidRPr="00471D76">
        <w:t>Hool</w:t>
      </w:r>
      <w:proofErr w:type="spellEnd"/>
      <w:r w:rsidRPr="00471D76">
        <w:t xml:space="preserve"> na Europa e a uma queda acentuada da rendibilidade; que o aumento da inflação e a perturbação das cadeias de abastecimento aumentaram ainda mais a pressão sobre as margens da empresa; </w:t>
      </w:r>
    </w:p>
    <w:p w14:paraId="42C72A31" w14:textId="77777777" w:rsidR="00A1084D" w:rsidRPr="00471D76" w:rsidRDefault="00A1084D" w:rsidP="0042649E">
      <w:pPr>
        <w:pStyle w:val="NormalHanging12a"/>
      </w:pPr>
      <w:proofErr w:type="gramStart"/>
      <w:r w:rsidRPr="00471D76">
        <w:t>H.</w:t>
      </w:r>
      <w:r w:rsidRPr="00471D76">
        <w:tab/>
        <w:t>Considerando</w:t>
      </w:r>
      <w:proofErr w:type="gramEnd"/>
      <w:r w:rsidRPr="00471D76">
        <w:t xml:space="preserve"> que a empresa, em conformidade com a legislação belga, seguiu o procedimento obrigatório de informação e consulta dos representantes dos trabalhadores; que a exigência de criação de uma unidade de emprego, cujo objetivo é </w:t>
      </w:r>
      <w:r w:rsidRPr="00471D76">
        <w:lastRenderedPageBreak/>
        <w:t xml:space="preserve">proporcionar aos trabalhadores despedidos no âmbito de despedimentos coletivos serviços de recolocação, não se aplica em caso de falência; </w:t>
      </w:r>
    </w:p>
    <w:p w14:paraId="6DAA6EFE" w14:textId="77777777" w:rsidR="00A1084D" w:rsidRPr="00471D76" w:rsidRDefault="00A1084D" w:rsidP="0042649E">
      <w:pPr>
        <w:pStyle w:val="NormalHanging12a"/>
      </w:pPr>
      <w:proofErr w:type="gramStart"/>
      <w:r w:rsidRPr="00471D76">
        <w:t>I.</w:t>
      </w:r>
      <w:r w:rsidRPr="00471D76">
        <w:tab/>
        <w:t>Considerando</w:t>
      </w:r>
      <w:proofErr w:type="gramEnd"/>
      <w:r w:rsidRPr="00471D76">
        <w:t xml:space="preserve"> que as contribuições financeiras do FEG se devem destinar principalmente a medidas ativas da política do mercado de trabalho e a serviços personalizados que visem reintegrar rapidamente os beneficiários em empregos dignos e sustentáveis, dentro ou fora do seu setor inicial de atividade, preparando</w:t>
      </w:r>
      <w:r w:rsidRPr="00471D76">
        <w:noBreakHyphen/>
        <w:t>os simultaneamente para uma economia europeia mais ecológica e mais digital;</w:t>
      </w:r>
    </w:p>
    <w:p w14:paraId="3E70F445" w14:textId="77777777" w:rsidR="00A1084D" w:rsidRPr="00471D76" w:rsidRDefault="00A1084D" w:rsidP="0042649E">
      <w:pPr>
        <w:pStyle w:val="NormalHanging12a"/>
      </w:pPr>
      <w:proofErr w:type="gramStart"/>
      <w:r w:rsidRPr="00471D76">
        <w:t>J.</w:t>
      </w:r>
      <w:r w:rsidRPr="00471D76">
        <w:tab/>
        <w:t>Considerando</w:t>
      </w:r>
      <w:proofErr w:type="gramEnd"/>
      <w:r w:rsidRPr="00471D76">
        <w:t xml:space="preserve"> que os serviços de emprego flamengos (VDAB) fornecem o pré</w:t>
      </w:r>
      <w:r w:rsidRPr="00471D76">
        <w:noBreakHyphen/>
        <w:t>financiamento nacional e o cofinanciamento das medidas;</w:t>
      </w:r>
    </w:p>
    <w:p w14:paraId="0E57C76C" w14:textId="77777777" w:rsidR="00A1084D" w:rsidRPr="00471D76" w:rsidRDefault="00A1084D" w:rsidP="0042649E">
      <w:pPr>
        <w:widowControl/>
        <w:spacing w:after="240"/>
        <w:ind w:left="567" w:hanging="567"/>
        <w:rPr>
          <w:szCs w:val="24"/>
        </w:rPr>
      </w:pPr>
      <w:proofErr w:type="gramStart"/>
      <w:r w:rsidRPr="00471D76">
        <w:t>K.</w:t>
      </w:r>
      <w:r w:rsidRPr="00471D76">
        <w:rPr>
          <w:color w:val="7030A0"/>
        </w:rPr>
        <w:tab/>
      </w:r>
      <w:r w:rsidRPr="00471D76">
        <w:t>Considerando</w:t>
      </w:r>
      <w:proofErr w:type="gramEnd"/>
      <w:r w:rsidRPr="00471D76">
        <w:t xml:space="preserve"> que o FEG não pode exceder o montante anual máximo de 30 milhões de EUR (a preços de 2018), tal como estabelecido no artigo 8.º do Regulamento (UE, Euratom) 2020/2093, </w:t>
      </w:r>
      <w:r w:rsidRPr="00471D76">
        <w:rPr>
          <w:bdr w:val="none" w:sz="0" w:space="0" w:color="auto" w:frame="1"/>
        </w:rPr>
        <w:t>com a redação que lhe foi dada pelo Regulamento (UE, Euratom) 2024/765</w:t>
      </w:r>
      <w:r w:rsidRPr="00471D76">
        <w:t>; que, em conformidade com o princípio da boa gestão financeira, as contribuições não utilizadas devem ser restituídas à Comissão;</w:t>
      </w:r>
    </w:p>
    <w:p w14:paraId="488F8AB6" w14:textId="77777777" w:rsidR="00A1084D" w:rsidRPr="00471D76" w:rsidRDefault="00A1084D" w:rsidP="0042649E">
      <w:pPr>
        <w:pStyle w:val="NormalHanging12a"/>
      </w:pPr>
      <w:r w:rsidRPr="00471D76">
        <w:t>1.</w:t>
      </w:r>
      <w:r w:rsidRPr="00471D76">
        <w:tab/>
        <w:t>Partilha do ponto de vista da Comissão, segundo o qual as condições estabelecidas no artigo 4.º, n.º 2, alínea a), do Regulamento FEG estão preenchidas e a Bélgica tem direito a uma contribuição financeira no montante de 7 999 015 EUR ao abrigo do referido regulamento, o que representa 85 % do custo total de 9 410 607 EUR, incluindo despesas com serviços personalizados no valor de 9 034 607 EUR e despesas com atividades de preparação, gestão, informação e publicidade, controlo e elaboração de relatórios no valor de 376 000 EUR;</w:t>
      </w:r>
    </w:p>
    <w:p w14:paraId="45C93FA2" w14:textId="54D4C087" w:rsidR="00A1084D" w:rsidRPr="00471D76" w:rsidRDefault="00A1084D" w:rsidP="0042649E">
      <w:pPr>
        <w:pStyle w:val="NormalHanging12a"/>
      </w:pPr>
      <w:proofErr w:type="gramStart"/>
      <w:r w:rsidRPr="00471D76">
        <w:t>2.</w:t>
      </w:r>
      <w:r w:rsidRPr="00471D76">
        <w:tab/>
        <w:t>Observa</w:t>
      </w:r>
      <w:proofErr w:type="gramEnd"/>
      <w:r w:rsidRPr="00471D76">
        <w:t xml:space="preserve"> que as autoridades belgas apresentaram a candidatura em 29 de outubro de 2024 e que, na sequência da transmissão de informações complementares pela Bélgica, a avaliação da candidatura foi concluída pela Comissão em 26 de março de 2025 e transmitida ao Parlamento na mesma data; </w:t>
      </w:r>
    </w:p>
    <w:p w14:paraId="549B09AF" w14:textId="77777777" w:rsidR="00A1084D" w:rsidRPr="00471D76" w:rsidRDefault="00A1084D" w:rsidP="0042649E">
      <w:pPr>
        <w:pStyle w:val="NormalHanging12a"/>
      </w:pPr>
      <w:proofErr w:type="gramStart"/>
      <w:r w:rsidRPr="00471D76">
        <w:t>3.</w:t>
      </w:r>
      <w:r w:rsidRPr="00471D76">
        <w:tab/>
        <w:t>Assinala</w:t>
      </w:r>
      <w:proofErr w:type="gramEnd"/>
      <w:r w:rsidRPr="00471D76">
        <w:t xml:space="preserve"> que a candidatura diz respeito ao despedimento de 2 411 trabalhadores da empresa Van </w:t>
      </w:r>
      <w:proofErr w:type="spellStart"/>
      <w:r w:rsidRPr="00471D76">
        <w:t>Hool</w:t>
      </w:r>
      <w:proofErr w:type="spellEnd"/>
      <w:r w:rsidRPr="00471D76">
        <w:t>; assinala ainda que o número total de beneficiários visados é de 2 397 trabalhadores;</w:t>
      </w:r>
    </w:p>
    <w:p w14:paraId="5ACF64A0" w14:textId="775B0693" w:rsidR="00A1084D" w:rsidRPr="00471D76" w:rsidRDefault="00A1084D" w:rsidP="0042649E">
      <w:pPr>
        <w:pStyle w:val="NormalHanging12a"/>
      </w:pPr>
      <w:proofErr w:type="gramStart"/>
      <w:r w:rsidRPr="00471D76">
        <w:t>4.</w:t>
      </w:r>
      <w:r w:rsidRPr="00471D76">
        <w:tab/>
        <w:t>Sublinha</w:t>
      </w:r>
      <w:proofErr w:type="gramEnd"/>
      <w:r w:rsidRPr="00471D76">
        <w:t xml:space="preserve"> que o setor industrial regista atualmente um declínio na Bélgica, de acordo com a Federação das Empresas Belgas (VBO); </w:t>
      </w:r>
      <w:r w:rsidR="00044514" w:rsidRPr="00471D76">
        <w:t xml:space="preserve">assinala que, </w:t>
      </w:r>
      <w:r w:rsidRPr="00471D76">
        <w:t xml:space="preserve">tradicionalmente, o setor industrial tem desempenhado um papel importante em </w:t>
      </w:r>
      <w:proofErr w:type="spellStart"/>
      <w:r w:rsidRPr="00471D76">
        <w:t>Lier</w:t>
      </w:r>
      <w:proofErr w:type="spellEnd"/>
      <w:r w:rsidRPr="00471D76">
        <w:t xml:space="preserve">, razão pela qual o seu declínio está a ter um impacto significativo no mercado de trabalho de </w:t>
      </w:r>
      <w:proofErr w:type="spellStart"/>
      <w:r w:rsidRPr="00471D76">
        <w:t>Lier</w:t>
      </w:r>
      <w:proofErr w:type="spellEnd"/>
      <w:r w:rsidRPr="00471D76">
        <w:t xml:space="preserve">; salienta que o número de postos de trabalho industriais disponíveis em </w:t>
      </w:r>
      <w:proofErr w:type="spellStart"/>
      <w:r w:rsidRPr="00471D76">
        <w:t>Lier</w:t>
      </w:r>
      <w:proofErr w:type="spellEnd"/>
      <w:r w:rsidRPr="00471D76">
        <w:t xml:space="preserve"> diminuiu 13 % em 2023;</w:t>
      </w:r>
    </w:p>
    <w:p w14:paraId="61543719" w14:textId="77777777" w:rsidR="00A1084D" w:rsidRPr="00471D76" w:rsidRDefault="00A1084D" w:rsidP="0042649E">
      <w:pPr>
        <w:pStyle w:val="NormalHanging12a"/>
      </w:pPr>
      <w:r w:rsidRPr="00471D76">
        <w:t>5.</w:t>
      </w:r>
      <w:r w:rsidRPr="00471D76">
        <w:tab/>
        <w:t>Salienta que os perfis dos trabalhadores despedidos, dos quais um terço têm idade igual ou superior a 50 anos e 80 % possuem habilitações de nível secundário ou competências desatualizadas; afirma que, tendo em conta a tendência decrescente das ofertas de emprego e a sua distribuição geográfica, os trabalhadores necessitarão de assistência específica centrada na melhoria de competências e na reconversão profissional, a fim de aumentar as suas possibilidades de regresso ao trabalho; considera que é uma responsabilidade social da União e dos Estados</w:t>
      </w:r>
      <w:r w:rsidRPr="00471D76">
        <w:noBreakHyphen/>
        <w:t>Membros proporcionar aos trabalhadores afetados a possibilidade de obterem as qualificações necessárias para empregos futuros;</w:t>
      </w:r>
    </w:p>
    <w:p w14:paraId="76D2A647" w14:textId="77777777" w:rsidR="00A1084D" w:rsidRPr="00471D76" w:rsidRDefault="00A1084D" w:rsidP="0042649E">
      <w:pPr>
        <w:pStyle w:val="NormalHanging12a"/>
      </w:pPr>
      <w:r w:rsidRPr="00471D76">
        <w:t>6.</w:t>
      </w:r>
      <w:r w:rsidRPr="00471D76">
        <w:tab/>
        <w:t>Congratula</w:t>
      </w:r>
      <w:r w:rsidRPr="00471D76">
        <w:noBreakHyphen/>
        <w:t xml:space="preserve">se que os serviços personalizados a prestar aos trabalhadores consistam nas </w:t>
      </w:r>
      <w:r w:rsidRPr="00471D76">
        <w:lastRenderedPageBreak/>
        <w:t>seguintes ações: conselheiro de intervenção social e registo dos trabalhadores, recolocação, apoio à procura de emprego e colocação profissional, orientação profissional, reconversão e formação profissional, bem como formação no local de trabalho; destaca, em especial, os serviços relacionados com o apoio específico e a avaliação pessoal, bem como a formação em TIC, que contribui para a melhoria das competências necessárias na era industrial digital;</w:t>
      </w:r>
    </w:p>
    <w:p w14:paraId="0A41D6BA" w14:textId="77777777" w:rsidR="00A1084D" w:rsidRPr="00471D76" w:rsidRDefault="00A1084D" w:rsidP="0042649E">
      <w:pPr>
        <w:pStyle w:val="NormalHanging12a"/>
      </w:pPr>
      <w:proofErr w:type="gramStart"/>
      <w:r w:rsidRPr="00471D76">
        <w:t>7.</w:t>
      </w:r>
      <w:r w:rsidRPr="00471D76">
        <w:tab/>
        <w:t>Assinala</w:t>
      </w:r>
      <w:proofErr w:type="gramEnd"/>
      <w:r w:rsidRPr="00471D76">
        <w:t xml:space="preserve"> que a Bélgica iniciou a prestação de serviços personalizados aos beneficiários visados em 22 de abril de 2024 e que, portanto, o período de elegibilidade para uma contribuição financeira do FEG decorre a partir dessa data e até 24 meses após a data de entrada em vigor da decisão de financiamento;</w:t>
      </w:r>
    </w:p>
    <w:p w14:paraId="1AD74476" w14:textId="77777777" w:rsidR="00A1084D" w:rsidRPr="00471D76" w:rsidRDefault="00A1084D" w:rsidP="0042649E">
      <w:pPr>
        <w:pStyle w:val="NormalHanging12a"/>
        <w:rPr>
          <w:sz w:val="23"/>
          <w:szCs w:val="23"/>
        </w:rPr>
      </w:pPr>
      <w:proofErr w:type="gramStart"/>
      <w:r w:rsidRPr="00471D76">
        <w:t>8.</w:t>
      </w:r>
      <w:r w:rsidRPr="00471D76">
        <w:tab/>
        <w:t>Realça</w:t>
      </w:r>
      <w:proofErr w:type="gramEnd"/>
      <w:r w:rsidRPr="00471D76">
        <w:t xml:space="preserve"> que a Bélgica iniciou as despesas administrativas para a execução do FEG em 14 de março de 2024 e que, portanto, as referidas despesas são elegíveis para uma contribuição financeira do FEG a partir dessa data e até 31 meses após a data de entrada em vigor da decisão de financiamento;</w:t>
      </w:r>
    </w:p>
    <w:p w14:paraId="4F6A20C2" w14:textId="77777777" w:rsidR="00A1084D" w:rsidRPr="00471D76" w:rsidRDefault="00A1084D" w:rsidP="0042649E">
      <w:pPr>
        <w:pStyle w:val="NormalHanging12a"/>
      </w:pPr>
      <w:proofErr w:type="gramStart"/>
      <w:r w:rsidRPr="00471D76">
        <w:t>9.</w:t>
      </w:r>
      <w:r w:rsidRPr="00471D76">
        <w:tab/>
        <w:t>Salienta</w:t>
      </w:r>
      <w:proofErr w:type="gramEnd"/>
      <w:r w:rsidRPr="00471D76">
        <w:t xml:space="preserve"> que as autoridades belgas confirmaram que os princípios da igualdade de tratamento e da não discriminação serão respeitados no acesso às ações propostas e na sua execução e que qualquer duplo financiamento será evitado;</w:t>
      </w:r>
    </w:p>
    <w:p w14:paraId="35778DAA" w14:textId="77777777" w:rsidR="00A1084D" w:rsidRPr="00471D76" w:rsidRDefault="00A1084D" w:rsidP="0042649E">
      <w:pPr>
        <w:pStyle w:val="NormalHanging12a"/>
      </w:pPr>
      <w:proofErr w:type="gramStart"/>
      <w:r w:rsidRPr="00471D76">
        <w:t>10.</w:t>
      </w:r>
      <w:r w:rsidRPr="00471D76">
        <w:tab/>
        <w:t>Recorda</w:t>
      </w:r>
      <w:proofErr w:type="gramEnd"/>
      <w:r w:rsidRPr="00471D76">
        <w:t xml:space="preserve"> que as autoridades belgas devem assegurar que a igualdade entre homens e mulheres e a integração da perspetiva de género sejam parte integrante do período de execução e promovidas ao longo de todo o período;</w:t>
      </w:r>
    </w:p>
    <w:p w14:paraId="46828EC5" w14:textId="77777777" w:rsidR="00A1084D" w:rsidRPr="00471D76" w:rsidRDefault="00A1084D" w:rsidP="0042649E">
      <w:pPr>
        <w:pStyle w:val="NormalHanging12a"/>
      </w:pPr>
      <w:proofErr w:type="gramStart"/>
      <w:r w:rsidRPr="00471D76">
        <w:t>11.</w:t>
      </w:r>
      <w:r w:rsidRPr="00471D76">
        <w:tab/>
        <w:t>Reitera</w:t>
      </w:r>
      <w:proofErr w:type="gramEnd"/>
      <w:r w:rsidRPr="00471D76">
        <w:t xml:space="preserve"> que a assistência do FEG não pode substituir ações que sejam da responsabilidade das empresas por força da legislação nacional ou de convenções coletivas;</w:t>
      </w:r>
    </w:p>
    <w:p w14:paraId="19ABF782" w14:textId="77777777" w:rsidR="00A1084D" w:rsidRPr="00471D76" w:rsidRDefault="00A1084D" w:rsidP="0042649E">
      <w:pPr>
        <w:pStyle w:val="NormalHanging12a"/>
      </w:pPr>
      <w:proofErr w:type="gramStart"/>
      <w:r w:rsidRPr="00471D76">
        <w:t>12.</w:t>
      </w:r>
      <w:r w:rsidRPr="00471D76">
        <w:tab/>
        <w:t>Relembra</w:t>
      </w:r>
      <w:proofErr w:type="gramEnd"/>
      <w:r w:rsidRPr="00471D76">
        <w:t xml:space="preserve"> que as autoridades belgas devem reconhecer a origem e assegurar a visibilidade do financiamento da União e destacar o valor acrescentado da União da intervenção, mediante a prestação de informação coerente e eficaz, dirigida a diversos públicos, incluindo informação dirigida aos beneficiários, às autoridades locais e regionais, aos parceiros sociais, aos meios de comunicação social e ao público em geral;</w:t>
      </w:r>
    </w:p>
    <w:p w14:paraId="7542E4D4" w14:textId="00EAEE36" w:rsidR="00A1084D" w:rsidRPr="00471D76" w:rsidRDefault="00A1084D" w:rsidP="0042649E">
      <w:pPr>
        <w:pStyle w:val="NormalHanging12a"/>
      </w:pPr>
      <w:proofErr w:type="gramStart"/>
      <w:r w:rsidRPr="00471D76">
        <w:t>13.</w:t>
      </w:r>
      <w:r w:rsidRPr="00471D76">
        <w:tab/>
        <w:t>Aprova</w:t>
      </w:r>
      <w:proofErr w:type="gramEnd"/>
      <w:r w:rsidRPr="00471D76">
        <w:t xml:space="preserve"> a decisão anexa à presente resolução;</w:t>
      </w:r>
    </w:p>
    <w:p w14:paraId="22519879" w14:textId="77777777" w:rsidR="00A1084D" w:rsidRPr="00471D76" w:rsidRDefault="00A1084D" w:rsidP="0042649E">
      <w:pPr>
        <w:pStyle w:val="NormalHanging12a"/>
      </w:pPr>
      <w:proofErr w:type="gramStart"/>
      <w:r w:rsidRPr="00471D76">
        <w:t>14.</w:t>
      </w:r>
      <w:r w:rsidRPr="00471D76">
        <w:tab/>
        <w:t>Encarrega</w:t>
      </w:r>
      <w:proofErr w:type="gramEnd"/>
      <w:r w:rsidRPr="00471D76">
        <w:t xml:space="preserve"> a sua Presidente de assinar a decisão em referência, juntamente com o Presidente do Conselho, e de prover à respetiva publicação no </w:t>
      </w:r>
      <w:r w:rsidRPr="00471D76">
        <w:rPr>
          <w:i/>
        </w:rPr>
        <w:t>Jornal Oficial da União Europeia</w:t>
      </w:r>
      <w:r w:rsidRPr="00471D76">
        <w:t>;</w:t>
      </w:r>
    </w:p>
    <w:p w14:paraId="2F530C63" w14:textId="77777777" w:rsidR="00A1084D" w:rsidRPr="00471D76" w:rsidRDefault="00A1084D" w:rsidP="001529D2">
      <w:pPr>
        <w:pStyle w:val="NormalHanging12a"/>
      </w:pPr>
      <w:proofErr w:type="gramStart"/>
      <w:r w:rsidRPr="00471D76">
        <w:t>15.</w:t>
      </w:r>
      <w:r w:rsidRPr="00471D76">
        <w:tab/>
        <w:t>Encarrega</w:t>
      </w:r>
      <w:proofErr w:type="gramEnd"/>
      <w:r w:rsidRPr="00471D76">
        <w:t xml:space="preserve"> a sua Presidente de transmitir a presente resolução e o respetivo anexo ao Conselho e à Comissão.</w:t>
      </w:r>
    </w:p>
    <w:p w14:paraId="200EEECF" w14:textId="77777777" w:rsidR="001529D2" w:rsidRPr="00471D76" w:rsidRDefault="001529D2" w:rsidP="00142395">
      <w:pPr>
        <w:pStyle w:val="NormalHanging12a"/>
      </w:pPr>
    </w:p>
    <w:p w14:paraId="77EC418E" w14:textId="77777777" w:rsidR="001529D2" w:rsidRPr="00471D76" w:rsidRDefault="001529D2">
      <w:pPr>
        <w:pStyle w:val="NormalHanging12a"/>
        <w:sectPr w:rsidR="001529D2" w:rsidRPr="00471D76" w:rsidSect="00F26C8E">
          <w:footerReference w:type="even" r:id="rId9"/>
          <w:footerReference w:type="default" r:id="rId10"/>
          <w:footerReference w:type="first" r:id="rId11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04C659A" w14:textId="28930DD1" w:rsidR="009B2C96" w:rsidRPr="009B2C96" w:rsidRDefault="009B2C96" w:rsidP="00A1084D">
      <w:pPr>
        <w:pStyle w:val="PageHeading"/>
        <w:rPr>
          <w:rFonts w:ascii="Times New Roman" w:hAnsi="Times New Roman" w:cs="Times New Roman"/>
        </w:rPr>
      </w:pPr>
      <w:bookmarkStart w:id="7" w:name="_Toc196918113"/>
      <w:r w:rsidRPr="009B2C96">
        <w:rPr>
          <w:rFonts w:ascii="Times New Roman" w:hAnsi="Times New Roman" w:cs="Times New Roman"/>
        </w:rPr>
        <w:lastRenderedPageBreak/>
        <w:t>ANEXO</w:t>
      </w:r>
    </w:p>
    <w:p w14:paraId="3D9BD3EE" w14:textId="414E34CD" w:rsidR="00A1084D" w:rsidRPr="009B2C96" w:rsidRDefault="00A1084D" w:rsidP="00A1084D">
      <w:pPr>
        <w:pStyle w:val="PageHeading"/>
        <w:rPr>
          <w:rFonts w:ascii="Times New Roman" w:hAnsi="Times New Roman" w:cs="Times New Roman"/>
          <w:noProof/>
        </w:rPr>
      </w:pPr>
      <w:r w:rsidRPr="009B2C96">
        <w:rPr>
          <w:rFonts w:ascii="Times New Roman" w:hAnsi="Times New Roman" w:cs="Times New Roman"/>
        </w:rPr>
        <w:t>DECISÃO DO PARLAMENTO EUROPEU E DO CONSELHO</w:t>
      </w:r>
      <w:bookmarkEnd w:id="7"/>
    </w:p>
    <w:p w14:paraId="1E1E284E" w14:textId="79F22E40" w:rsidR="00A1084D" w:rsidRDefault="00A1084D" w:rsidP="009B2C96">
      <w:pPr>
        <w:pStyle w:val="NormalBold24a"/>
        <w:jc w:val="center"/>
      </w:pPr>
      <w:r w:rsidRPr="00471D76">
        <w:t xml:space="preserve">relativa à mobilização do Fundo Europeu de Ajustamento à Globalização a favor dos Trabalhadores Despedidos na sequência de uma candidatura da Bélgica </w:t>
      </w:r>
      <w:r w:rsidR="00CC3DF3" w:rsidRPr="00471D76">
        <w:t xml:space="preserve">– </w:t>
      </w:r>
      <w:r w:rsidRPr="00471D76">
        <w:t xml:space="preserve">EGF/2024/003 BE/Van </w:t>
      </w:r>
      <w:proofErr w:type="spellStart"/>
      <w:r w:rsidRPr="00471D76">
        <w:t>Hool</w:t>
      </w:r>
      <w:proofErr w:type="spellEnd"/>
    </w:p>
    <w:p w14:paraId="5AE53F24" w14:textId="432134FF" w:rsidR="009B2C96" w:rsidRPr="009B2C96" w:rsidRDefault="009B2C96" w:rsidP="009B2C96">
      <w:pPr>
        <w:pStyle w:val="NormalBold24a"/>
        <w:rPr>
          <w:b w:val="0"/>
          <w:i/>
        </w:rPr>
      </w:pPr>
      <w:r w:rsidRPr="009B2C96">
        <w:rPr>
          <w:b w:val="0"/>
          <w:i/>
        </w:rPr>
        <w:t>(O texto deste a</w:t>
      </w:r>
      <w:bookmarkStart w:id="8" w:name="_GoBack"/>
      <w:bookmarkEnd w:id="8"/>
      <w:r w:rsidRPr="009B2C96">
        <w:rPr>
          <w:b w:val="0"/>
          <w:i/>
        </w:rPr>
        <w:t xml:space="preserve">nexo não é aqui reproduzido dado que corresponde ao ato final, </w:t>
      </w:r>
      <w:r>
        <w:rPr>
          <w:b w:val="0"/>
          <w:i/>
        </w:rPr>
        <w:t>Decisão </w:t>
      </w:r>
      <w:r w:rsidRPr="009B2C96">
        <w:rPr>
          <w:b w:val="0"/>
          <w:i/>
        </w:rPr>
        <w:t xml:space="preserve">(UE) </w:t>
      </w:r>
      <w:r>
        <w:rPr>
          <w:b w:val="0"/>
          <w:i/>
        </w:rPr>
        <w:t>2025</w:t>
      </w:r>
      <w:r w:rsidRPr="009B2C96">
        <w:rPr>
          <w:b w:val="0"/>
          <w:i/>
        </w:rPr>
        <w:t>/</w:t>
      </w:r>
      <w:r>
        <w:rPr>
          <w:b w:val="0"/>
          <w:i/>
        </w:rPr>
        <w:t>1018</w:t>
      </w:r>
      <w:r w:rsidRPr="009B2C96">
        <w:rPr>
          <w:b w:val="0"/>
          <w:i/>
        </w:rPr>
        <w:t>.)</w:t>
      </w:r>
    </w:p>
    <w:sectPr w:rsidR="009B2C96" w:rsidRPr="009B2C96" w:rsidSect="00F26C8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FD42D9" w14:textId="77777777" w:rsidR="00FF044F" w:rsidRPr="00F26C8E" w:rsidRDefault="00FF044F">
      <w:r w:rsidRPr="00F26C8E">
        <w:separator/>
      </w:r>
    </w:p>
  </w:endnote>
  <w:endnote w:type="continuationSeparator" w:id="0">
    <w:p w14:paraId="195B48D9" w14:textId="77777777" w:rsidR="00FF044F" w:rsidRPr="00F26C8E" w:rsidRDefault="00FF044F">
      <w:r w:rsidRPr="00F26C8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EEB0C7" w14:textId="77777777" w:rsidR="00A1084D" w:rsidRPr="00F26C8E" w:rsidRDefault="00A1084D" w:rsidP="00C23BF2">
    <w:pPr>
      <w:pStyle w:val="EPFooter"/>
    </w:pPr>
    <w:r w:rsidRPr="00F26C8E">
      <w:t>PE</w:t>
    </w:r>
    <w:r w:rsidRPr="00F26C8E">
      <w:rPr>
        <w:rStyle w:val="HideTWBExt"/>
      </w:rPr>
      <w:t>&lt;</w:t>
    </w:r>
    <w:proofErr w:type="spellStart"/>
    <w:r w:rsidRPr="00F26C8E">
      <w:rPr>
        <w:rStyle w:val="HideTWBExt"/>
      </w:rPr>
      <w:t>NoPE</w:t>
    </w:r>
    <w:proofErr w:type="spellEnd"/>
    <w:r w:rsidRPr="00F26C8E">
      <w:rPr>
        <w:rStyle w:val="HideTWBExt"/>
      </w:rPr>
      <w:t>&gt;</w:t>
    </w:r>
    <w:r w:rsidRPr="00F26C8E">
      <w:t>771.884</w:t>
    </w:r>
    <w:r w:rsidRPr="00F26C8E">
      <w:rPr>
        <w:rStyle w:val="HideTWBExt"/>
      </w:rPr>
      <w:t>&lt;/</w:t>
    </w:r>
    <w:proofErr w:type="spellStart"/>
    <w:r w:rsidRPr="00F26C8E">
      <w:rPr>
        <w:rStyle w:val="HideTWBExt"/>
      </w:rPr>
      <w:t>NoPE</w:t>
    </w:r>
    <w:proofErr w:type="spellEnd"/>
    <w:r w:rsidRPr="00F26C8E">
      <w:rPr>
        <w:rStyle w:val="HideTWBExt"/>
      </w:rPr>
      <w:t>&gt;&lt;Version&gt;</w:t>
    </w:r>
    <w:r w:rsidRPr="00F26C8E">
      <w:t>v03</w:t>
    </w:r>
    <w:r w:rsidRPr="00F26C8E">
      <w:noBreakHyphen/>
      <w:t>00</w:t>
    </w:r>
    <w:r w:rsidRPr="00F26C8E">
      <w:rPr>
        <w:rStyle w:val="HideTWBExt"/>
      </w:rPr>
      <w:t>&lt;/</w:t>
    </w:r>
    <w:proofErr w:type="spellStart"/>
    <w:r w:rsidRPr="00F26C8E">
      <w:rPr>
        <w:rStyle w:val="HideTWBExt"/>
      </w:rPr>
      <w:t>Version</w:t>
    </w:r>
    <w:proofErr w:type="spellEnd"/>
    <w:r w:rsidRPr="00F26C8E">
      <w:rPr>
        <w:rStyle w:val="HideTWBExt"/>
      </w:rPr>
      <w:t>&gt;</w:t>
    </w:r>
    <w:r w:rsidRPr="00F26C8E">
      <w:tab/>
    </w:r>
    <w:r w:rsidRPr="00F26C8E">
      <w:fldChar w:fldCharType="begin"/>
    </w:r>
    <w:r w:rsidRPr="00F26C8E">
      <w:instrText xml:space="preserve"> PAGE  \* MERGEFORMAT </w:instrText>
    </w:r>
    <w:r w:rsidRPr="00F26C8E">
      <w:fldChar w:fldCharType="separate"/>
    </w:r>
    <w:r w:rsidR="00F26C8E" w:rsidRPr="00F26C8E">
      <w:rPr>
        <w:noProof/>
      </w:rPr>
      <w:t>2</w:t>
    </w:r>
    <w:r w:rsidRPr="00F26C8E">
      <w:fldChar w:fldCharType="end"/>
    </w:r>
    <w:r w:rsidRPr="00F26C8E">
      <w:t>/</w:t>
    </w:r>
    <w:fldSimple w:instr=" NUMPAGES  \* MERGEFORMAT ">
      <w:r w:rsidR="00F26C8E" w:rsidRPr="00F26C8E">
        <w:rPr>
          <w:noProof/>
        </w:rPr>
        <w:t>7</w:t>
      </w:r>
    </w:fldSimple>
    <w:r w:rsidRPr="00F26C8E">
      <w:tab/>
    </w:r>
    <w:r w:rsidRPr="00F26C8E">
      <w:rPr>
        <w:rStyle w:val="HideTWBExt"/>
      </w:rPr>
      <w:t>&lt;PathFdR&gt;</w:t>
    </w:r>
    <w:r w:rsidRPr="00F26C8E">
      <w:t>RR\1320028PT.docx</w:t>
    </w:r>
    <w:r w:rsidRPr="00F26C8E">
      <w:rPr>
        <w:rStyle w:val="HideTWBExt"/>
      </w:rPr>
      <w:t>&lt;/</w:t>
    </w:r>
    <w:proofErr w:type="spellStart"/>
    <w:r w:rsidRPr="00F26C8E">
      <w:rPr>
        <w:rStyle w:val="HideTWBExt"/>
      </w:rPr>
      <w:t>PathFdR</w:t>
    </w:r>
    <w:proofErr w:type="spellEnd"/>
    <w:r w:rsidRPr="00F26C8E">
      <w:rPr>
        <w:rStyle w:val="HideTWBExt"/>
      </w:rPr>
      <w:t>&gt;</w:t>
    </w:r>
  </w:p>
  <w:p w14:paraId="44009B02" w14:textId="77777777" w:rsidR="00A1084D" w:rsidRPr="00F26C8E" w:rsidRDefault="00A1084D" w:rsidP="00C23BF2">
    <w:pPr>
      <w:pStyle w:val="EPFooter2"/>
    </w:pPr>
    <w:r w:rsidRPr="00F26C8E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D20935" w14:textId="77777777" w:rsidR="00A1084D" w:rsidRPr="001529D2" w:rsidRDefault="00A1084D" w:rsidP="001529D2">
    <w:pPr>
      <w:pStyle w:val="EPFooter2"/>
      <w:ind w:left="0"/>
      <w:rPr>
        <w:rFonts w:ascii="Times New Roman" w:hAnsi="Times New Roman" w:cs="Times New Roman"/>
        <w:b w:val="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78D5EC" w14:textId="77777777" w:rsidR="00A1084D" w:rsidRPr="00F26C8E" w:rsidRDefault="00A1084D" w:rsidP="00C23BF2">
    <w:pPr>
      <w:pStyle w:val="EPFooter"/>
    </w:pPr>
    <w:r w:rsidRPr="00F26C8E">
      <w:rPr>
        <w:rStyle w:val="HideTWBExt"/>
      </w:rPr>
      <w:t>&lt;PathFdR&gt;</w:t>
    </w:r>
    <w:r w:rsidRPr="00F26C8E">
      <w:t>RR\1320028PT.docx</w:t>
    </w:r>
    <w:r w:rsidRPr="00F26C8E">
      <w:rPr>
        <w:rStyle w:val="HideTWBExt"/>
      </w:rPr>
      <w:t>&lt;/</w:t>
    </w:r>
    <w:proofErr w:type="spellStart"/>
    <w:r w:rsidRPr="00F26C8E">
      <w:rPr>
        <w:rStyle w:val="HideTWBExt"/>
      </w:rPr>
      <w:t>PathFdR</w:t>
    </w:r>
    <w:proofErr w:type="spellEnd"/>
    <w:r w:rsidRPr="00F26C8E">
      <w:rPr>
        <w:rStyle w:val="HideTWBExt"/>
      </w:rPr>
      <w:t>&gt;</w:t>
    </w:r>
    <w:r w:rsidRPr="00F26C8E">
      <w:tab/>
    </w:r>
    <w:r w:rsidRPr="00F26C8E">
      <w:tab/>
      <w:t>PE</w:t>
    </w:r>
    <w:r w:rsidRPr="00F26C8E">
      <w:rPr>
        <w:rStyle w:val="HideTWBExt"/>
      </w:rPr>
      <w:t>&lt;</w:t>
    </w:r>
    <w:proofErr w:type="spellStart"/>
    <w:r w:rsidRPr="00F26C8E">
      <w:rPr>
        <w:rStyle w:val="HideTWBExt"/>
      </w:rPr>
      <w:t>NoPE</w:t>
    </w:r>
    <w:proofErr w:type="spellEnd"/>
    <w:r w:rsidRPr="00F26C8E">
      <w:rPr>
        <w:rStyle w:val="HideTWBExt"/>
      </w:rPr>
      <w:t>&gt;</w:t>
    </w:r>
    <w:r w:rsidRPr="00F26C8E">
      <w:t>771.884</w:t>
    </w:r>
    <w:r w:rsidRPr="00F26C8E">
      <w:rPr>
        <w:rStyle w:val="HideTWBExt"/>
      </w:rPr>
      <w:t>&lt;/</w:t>
    </w:r>
    <w:proofErr w:type="spellStart"/>
    <w:r w:rsidRPr="00F26C8E">
      <w:rPr>
        <w:rStyle w:val="HideTWBExt"/>
      </w:rPr>
      <w:t>NoPE</w:t>
    </w:r>
    <w:proofErr w:type="spellEnd"/>
    <w:r w:rsidRPr="00F26C8E">
      <w:rPr>
        <w:rStyle w:val="HideTWBExt"/>
      </w:rPr>
      <w:t>&gt;&lt;Version&gt;</w:t>
    </w:r>
    <w:r w:rsidRPr="00F26C8E">
      <w:t>v03</w:t>
    </w:r>
    <w:r w:rsidRPr="00F26C8E">
      <w:noBreakHyphen/>
      <w:t>00</w:t>
    </w:r>
    <w:r w:rsidRPr="00F26C8E">
      <w:rPr>
        <w:rStyle w:val="HideTWBExt"/>
      </w:rPr>
      <w:t>&lt;/</w:t>
    </w:r>
    <w:proofErr w:type="spellStart"/>
    <w:r w:rsidRPr="00F26C8E">
      <w:rPr>
        <w:rStyle w:val="HideTWBExt"/>
      </w:rPr>
      <w:t>Version</w:t>
    </w:r>
    <w:proofErr w:type="spellEnd"/>
    <w:r w:rsidRPr="00F26C8E">
      <w:rPr>
        <w:rStyle w:val="HideTWBExt"/>
      </w:rPr>
      <w:t>&gt;</w:t>
    </w:r>
  </w:p>
  <w:p w14:paraId="47B38CE2" w14:textId="77777777" w:rsidR="00A1084D" w:rsidRPr="00F26C8E" w:rsidRDefault="00A1084D" w:rsidP="00C23BF2">
    <w:pPr>
      <w:pStyle w:val="EPFooter2"/>
    </w:pPr>
    <w:r w:rsidRPr="00F26C8E">
      <w:t>PT</w:t>
    </w:r>
    <w:r w:rsidRPr="00F26C8E">
      <w:tab/>
    </w:r>
    <w:r w:rsidRPr="00F26C8E">
      <w:rPr>
        <w:b w:val="0"/>
        <w:i/>
        <w:color w:val="C0C0C0"/>
        <w:sz w:val="22"/>
      </w:rPr>
      <w:t>Unida na diversidade</w:t>
    </w:r>
    <w:r w:rsidRPr="00F26C8E">
      <w:tab/>
      <w:t>PT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E4683" w14:textId="77777777" w:rsidR="00064002" w:rsidRPr="00F26C8E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38B86B" w14:textId="77777777" w:rsidR="00064002" w:rsidRPr="00F26C8E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FD2D60" w14:textId="77777777" w:rsidR="00064002" w:rsidRPr="00F26C8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FE07A4" w14:textId="77777777" w:rsidR="00FF044F" w:rsidRPr="00F26C8E" w:rsidRDefault="00FF044F">
      <w:r w:rsidRPr="00F26C8E">
        <w:separator/>
      </w:r>
    </w:p>
  </w:footnote>
  <w:footnote w:type="continuationSeparator" w:id="0">
    <w:p w14:paraId="51393C3A" w14:textId="77777777" w:rsidR="00FF044F" w:rsidRPr="00F26C8E" w:rsidRDefault="00FF044F">
      <w:r w:rsidRPr="00F26C8E">
        <w:continuationSeparator/>
      </w:r>
    </w:p>
  </w:footnote>
  <w:footnote w:id="1">
    <w:p w14:paraId="2CD3F5B7" w14:textId="77777777" w:rsidR="00A1084D" w:rsidRPr="00F26C8E" w:rsidRDefault="00A1084D" w:rsidP="00F26C8E">
      <w:pPr>
        <w:pStyle w:val="FootnoteText"/>
        <w:ind w:left="567" w:hanging="567"/>
        <w:rPr>
          <w:sz w:val="24"/>
          <w:lang w:val="pt-PT"/>
        </w:rPr>
      </w:pPr>
      <w:r w:rsidRPr="00F26C8E">
        <w:rPr>
          <w:rStyle w:val="FootnoteReference"/>
          <w:sz w:val="24"/>
          <w:lang w:val="pt-PT"/>
        </w:rPr>
        <w:footnoteRef/>
      </w:r>
      <w:r w:rsidR="00F26C8E" w:rsidRPr="00F26C8E">
        <w:rPr>
          <w:sz w:val="24"/>
          <w:lang w:val="pt-PT"/>
        </w:rPr>
        <w:t xml:space="preserve"> </w:t>
      </w:r>
      <w:r w:rsidR="00F26C8E" w:rsidRPr="00F26C8E">
        <w:rPr>
          <w:sz w:val="24"/>
          <w:lang w:val="pt-PT"/>
        </w:rPr>
        <w:tab/>
      </w:r>
      <w:r w:rsidRPr="00F26C8E">
        <w:rPr>
          <w:sz w:val="24"/>
          <w:lang w:val="pt-PT"/>
        </w:rPr>
        <w:t xml:space="preserve">JO L 153 de 3.5.2021, p. 48, ELI: </w:t>
      </w:r>
      <w:hyperlink r:id="rId1" w:history="1">
        <w:r w:rsidRPr="001529D2">
          <w:rPr>
            <w:rStyle w:val="Hyperlink"/>
            <w:sz w:val="24"/>
            <w:lang w:val="pt-PT"/>
          </w:rPr>
          <w:t>http://data.europa.eu/eli/reg/2021/691/oj</w:t>
        </w:r>
      </w:hyperlink>
      <w:r w:rsidRPr="00F26C8E">
        <w:rPr>
          <w:sz w:val="24"/>
          <w:lang w:val="pt-PT"/>
        </w:rPr>
        <w:t>.</w:t>
      </w:r>
    </w:p>
  </w:footnote>
  <w:footnote w:id="2">
    <w:p w14:paraId="5A864572" w14:textId="77777777" w:rsidR="00A1084D" w:rsidRPr="00F26C8E" w:rsidRDefault="00A1084D" w:rsidP="00F26C8E">
      <w:pPr>
        <w:pStyle w:val="FootnoteText"/>
        <w:ind w:left="567" w:hanging="567"/>
        <w:rPr>
          <w:sz w:val="24"/>
          <w:lang w:val="pt-PT"/>
        </w:rPr>
      </w:pPr>
      <w:r w:rsidRPr="00F26C8E">
        <w:rPr>
          <w:rStyle w:val="FootnoteReference"/>
          <w:sz w:val="24"/>
          <w:lang w:val="pt-PT"/>
        </w:rPr>
        <w:footnoteRef/>
      </w:r>
      <w:r w:rsidR="00F26C8E" w:rsidRPr="00F26C8E">
        <w:rPr>
          <w:sz w:val="24"/>
          <w:lang w:val="pt-PT"/>
        </w:rPr>
        <w:t xml:space="preserve"> </w:t>
      </w:r>
      <w:r w:rsidR="00F26C8E" w:rsidRPr="00F26C8E">
        <w:rPr>
          <w:sz w:val="24"/>
          <w:lang w:val="pt-PT"/>
        </w:rPr>
        <w:tab/>
      </w:r>
      <w:r w:rsidRPr="00F26C8E">
        <w:rPr>
          <w:sz w:val="24"/>
          <w:lang w:val="pt-PT"/>
        </w:rPr>
        <w:t xml:space="preserve">JO L 433 I de 22.12.2020, p. 11, </w:t>
      </w:r>
      <w:hyperlink r:id="rId2" w:history="1">
        <w:r w:rsidRPr="001529D2">
          <w:rPr>
            <w:rStyle w:val="Hyperlink"/>
            <w:sz w:val="24"/>
            <w:lang w:val="pt-PT"/>
          </w:rPr>
          <w:t>ELI: http://data.europa.eu/eli/reg/2020/2093/oj</w:t>
        </w:r>
      </w:hyperlink>
      <w:r w:rsidRPr="00F26C8E">
        <w:rPr>
          <w:sz w:val="24"/>
          <w:lang w:val="pt-PT"/>
        </w:rPr>
        <w:t>.</w:t>
      </w:r>
    </w:p>
  </w:footnote>
  <w:footnote w:id="3">
    <w:p w14:paraId="6C2309B1" w14:textId="77777777" w:rsidR="00A1084D" w:rsidRPr="00F26C8E" w:rsidRDefault="00A1084D" w:rsidP="00F26C8E">
      <w:pPr>
        <w:pStyle w:val="FootnoteText"/>
        <w:ind w:left="567" w:hanging="567"/>
        <w:rPr>
          <w:i/>
          <w:sz w:val="24"/>
          <w:lang w:val="pt-PT"/>
        </w:rPr>
      </w:pPr>
      <w:r w:rsidRPr="00F26C8E">
        <w:rPr>
          <w:rStyle w:val="FootnoteReference"/>
          <w:sz w:val="24"/>
          <w:lang w:val="pt-PT"/>
        </w:rPr>
        <w:footnoteRef/>
      </w:r>
      <w:r w:rsidR="00F26C8E" w:rsidRPr="00F26C8E">
        <w:rPr>
          <w:color w:val="333333"/>
          <w:sz w:val="24"/>
          <w:shd w:val="clear" w:color="auto" w:fill="FFFFFF"/>
          <w:lang w:val="pt-PT"/>
        </w:rPr>
        <w:t xml:space="preserve"> </w:t>
      </w:r>
      <w:r w:rsidR="00F26C8E" w:rsidRPr="00F26C8E">
        <w:rPr>
          <w:color w:val="333333"/>
          <w:sz w:val="24"/>
          <w:shd w:val="clear" w:color="auto" w:fill="FFFFFF"/>
          <w:lang w:val="pt-PT"/>
        </w:rPr>
        <w:tab/>
      </w:r>
      <w:r w:rsidRPr="009B2C96">
        <w:rPr>
          <w:sz w:val="24"/>
          <w:szCs w:val="24"/>
          <w:shd w:val="clear" w:color="auto" w:fill="FFFFFF"/>
          <w:lang w:val="pt-PT"/>
        </w:rPr>
        <w:t>Regulamento (UE, Euratom) 2024/765 do Conselho, de 29 de fevereiro de 2024, que altera o Regulamento (UE, Euratom) 2020/2093 que estabelece o quadro financeiro plurianual para o período de 2021 a 2027 (</w:t>
      </w:r>
      <w:r w:rsidRPr="009B2C96">
        <w:rPr>
          <w:sz w:val="24"/>
          <w:szCs w:val="24"/>
          <w:lang w:val="pt-PT"/>
        </w:rPr>
        <w:t>JO L, 2024/765, 29.2.2024, ELI:</w:t>
      </w:r>
      <w:r w:rsidRPr="009B2C96">
        <w:rPr>
          <w:rStyle w:val="Emphasis"/>
          <w:sz w:val="24"/>
          <w:szCs w:val="24"/>
          <w:shd w:val="clear" w:color="auto" w:fill="FFFFFF"/>
          <w:lang w:val="pt-PT"/>
        </w:rPr>
        <w:t xml:space="preserve"> </w:t>
      </w:r>
      <w:hyperlink r:id="rId3" w:history="1">
        <w:r w:rsidRPr="009B2C96">
          <w:rPr>
            <w:rStyle w:val="Hyperlink"/>
            <w:sz w:val="24"/>
            <w:szCs w:val="24"/>
            <w:lang w:val="pt-PT"/>
          </w:rPr>
          <w:t>http://data.europa.eu/eli/reg/2024/765/oj</w:t>
        </w:r>
      </w:hyperlink>
      <w:r w:rsidRPr="009B2C96">
        <w:rPr>
          <w:rStyle w:val="Emphasis"/>
          <w:i w:val="0"/>
          <w:color w:val="333333"/>
          <w:sz w:val="24"/>
          <w:szCs w:val="24"/>
          <w:shd w:val="clear" w:color="auto" w:fill="FFFFFF"/>
          <w:lang w:val="pt-PT"/>
        </w:rPr>
        <w:t>)</w:t>
      </w:r>
      <w:r w:rsidRPr="009B2C96">
        <w:rPr>
          <w:rStyle w:val="Emphasis"/>
          <w:color w:val="333333"/>
          <w:sz w:val="24"/>
          <w:szCs w:val="24"/>
          <w:shd w:val="clear" w:color="auto" w:fill="FFFFFF"/>
          <w:lang w:val="pt-PT"/>
        </w:rPr>
        <w:t>.</w:t>
      </w:r>
    </w:p>
  </w:footnote>
  <w:footnote w:id="4">
    <w:p w14:paraId="1737BEFE" w14:textId="77777777" w:rsidR="00A1084D" w:rsidRPr="0042649E" w:rsidRDefault="00A1084D" w:rsidP="00F26C8E">
      <w:pPr>
        <w:pStyle w:val="FootnoteText"/>
        <w:ind w:left="567" w:hanging="567"/>
        <w:rPr>
          <w:sz w:val="24"/>
          <w:lang w:val="da-DK"/>
        </w:rPr>
      </w:pPr>
      <w:r w:rsidRPr="00F26C8E">
        <w:rPr>
          <w:rStyle w:val="FootnoteReference"/>
          <w:sz w:val="24"/>
          <w:lang w:val="pt-PT"/>
        </w:rPr>
        <w:footnoteRef/>
      </w:r>
      <w:r w:rsidR="00F26C8E" w:rsidRPr="0042649E">
        <w:rPr>
          <w:sz w:val="24"/>
          <w:lang w:val="da-DK"/>
        </w:rPr>
        <w:t xml:space="preserve"> </w:t>
      </w:r>
      <w:r w:rsidR="00F26C8E" w:rsidRPr="0042649E">
        <w:rPr>
          <w:sz w:val="24"/>
          <w:lang w:val="da-DK"/>
        </w:rPr>
        <w:tab/>
      </w:r>
      <w:r w:rsidRPr="0042649E">
        <w:rPr>
          <w:sz w:val="24"/>
          <w:lang w:val="da-DK"/>
        </w:rPr>
        <w:t xml:space="preserve">JO L 433 I de 22.12.2020, p. 28, ELI: </w:t>
      </w:r>
      <w:hyperlink r:id="rId4" w:history="1">
        <w:r w:rsidRPr="0042649E">
          <w:rPr>
            <w:rStyle w:val="Hyperlink"/>
            <w:sz w:val="24"/>
            <w:lang w:val="da-DK"/>
          </w:rPr>
          <w:t>http://data.europa.eu/eli/agree_interinstit/2020/1222/oj</w:t>
        </w:r>
      </w:hyperlink>
      <w:r w:rsidRPr="0042649E">
        <w:rPr>
          <w:sz w:val="24"/>
          <w:lang w:val="da-DK"/>
        </w:rPr>
        <w:t>.</w:t>
      </w:r>
    </w:p>
  </w:footnote>
  <w:footnote w:id="5">
    <w:p w14:paraId="50A6DB22" w14:textId="77777777" w:rsidR="00A1084D" w:rsidRPr="00F26C8E" w:rsidRDefault="00A1084D" w:rsidP="00F26C8E">
      <w:pPr>
        <w:pStyle w:val="FootnoteText"/>
        <w:ind w:left="567" w:hanging="567"/>
        <w:rPr>
          <w:sz w:val="24"/>
          <w:lang w:val="pt-PT"/>
        </w:rPr>
      </w:pPr>
      <w:r w:rsidRPr="00F26C8E">
        <w:rPr>
          <w:rStyle w:val="FootnoteReference"/>
          <w:sz w:val="24"/>
          <w:lang w:val="pt-PT"/>
        </w:rPr>
        <w:footnoteRef/>
      </w:r>
      <w:r w:rsidR="00F26C8E" w:rsidRPr="00F26C8E">
        <w:rPr>
          <w:sz w:val="24"/>
          <w:lang w:val="pt-PT"/>
        </w:rPr>
        <w:t xml:space="preserve"> </w:t>
      </w:r>
      <w:r w:rsidR="00F26C8E" w:rsidRPr="00F26C8E">
        <w:rPr>
          <w:sz w:val="24"/>
          <w:lang w:val="pt-PT"/>
        </w:rPr>
        <w:tab/>
      </w:r>
      <w:r w:rsidRPr="00F26C8E">
        <w:rPr>
          <w:sz w:val="24"/>
          <w:lang w:val="pt-PT"/>
        </w:rPr>
        <w:t>Na aceção do artigo 3.º do Regulamento FEG.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405859" w14:textId="77777777" w:rsidR="00064002" w:rsidRPr="00F26C8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33C626" w14:textId="77777777" w:rsidR="00064002" w:rsidRPr="00F26C8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2953A3" w14:textId="77777777" w:rsidR="00064002" w:rsidRPr="00F26C8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0/2025"/>
    <w:docVar w:name="dvlangue" w:val="PT"/>
    <w:docVar w:name="dvnumam" w:val="0"/>
    <w:docVar w:name="dvpe" w:val="771.884"/>
    <w:docVar w:name="dvrapporteur" w:val="Relator: "/>
    <w:docVar w:name="dvtitre" w:val="Resolução do Parlamento Europeu, de ... de ... de 2025,_x000d__x000a_ sobre a proposta de decisão do Parlamento Europeu e do Conselho relativa à mobilização do Fundo Europeu de Ajustamento à Globalização a favor dos Trabalhadores Despedidos na sequência de uma candidatura da Bélgica — EGF/2024/003 BE/Van Hool(COM(2025)0001 – C10-0056/2025 – 2025/0061(BUD))"/>
  </w:docVars>
  <w:rsids>
    <w:rsidRoot w:val="00FF044F"/>
    <w:rsid w:val="00002272"/>
    <w:rsid w:val="00044514"/>
    <w:rsid w:val="00064002"/>
    <w:rsid w:val="000677B9"/>
    <w:rsid w:val="000831BA"/>
    <w:rsid w:val="000A42CC"/>
    <w:rsid w:val="000E7DD9"/>
    <w:rsid w:val="0010095E"/>
    <w:rsid w:val="00125B37"/>
    <w:rsid w:val="00142395"/>
    <w:rsid w:val="001529D2"/>
    <w:rsid w:val="00187494"/>
    <w:rsid w:val="001F32AE"/>
    <w:rsid w:val="0025471E"/>
    <w:rsid w:val="002767FF"/>
    <w:rsid w:val="002B18FE"/>
    <w:rsid w:val="002B5493"/>
    <w:rsid w:val="00343214"/>
    <w:rsid w:val="00361C00"/>
    <w:rsid w:val="00395FA1"/>
    <w:rsid w:val="003C2BD1"/>
    <w:rsid w:val="003E15D4"/>
    <w:rsid w:val="00411CCE"/>
    <w:rsid w:val="0041666E"/>
    <w:rsid w:val="00421060"/>
    <w:rsid w:val="0042649E"/>
    <w:rsid w:val="00471C19"/>
    <w:rsid w:val="00471D76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7E81"/>
    <w:rsid w:val="006F74FA"/>
    <w:rsid w:val="00703FCF"/>
    <w:rsid w:val="00731ADD"/>
    <w:rsid w:val="00734777"/>
    <w:rsid w:val="00747932"/>
    <w:rsid w:val="00750F48"/>
    <w:rsid w:val="00751A4A"/>
    <w:rsid w:val="00756632"/>
    <w:rsid w:val="00762C74"/>
    <w:rsid w:val="00786EC0"/>
    <w:rsid w:val="007D1690"/>
    <w:rsid w:val="007E22AD"/>
    <w:rsid w:val="008046F7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2C96"/>
    <w:rsid w:val="00A1084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3DF3"/>
    <w:rsid w:val="00CF071A"/>
    <w:rsid w:val="00D058B8"/>
    <w:rsid w:val="00D56C11"/>
    <w:rsid w:val="00D834A0"/>
    <w:rsid w:val="00D872DF"/>
    <w:rsid w:val="00D91E21"/>
    <w:rsid w:val="00DA7FCD"/>
    <w:rsid w:val="00E365E1"/>
    <w:rsid w:val="00E5237B"/>
    <w:rsid w:val="00E820A4"/>
    <w:rsid w:val="00EB006A"/>
    <w:rsid w:val="00EB4772"/>
    <w:rsid w:val="00ED169E"/>
    <w:rsid w:val="00ED4235"/>
    <w:rsid w:val="00F04346"/>
    <w:rsid w:val="00F075DC"/>
    <w:rsid w:val="00F149E9"/>
    <w:rsid w:val="00F26C8E"/>
    <w:rsid w:val="00F5134D"/>
    <w:rsid w:val="00F74202"/>
    <w:rsid w:val="00F87713"/>
    <w:rsid w:val="00FB4360"/>
    <w:rsid w:val="00FD0C70"/>
    <w:rsid w:val="00FF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146DF6"/>
  <w15:chartTrackingRefBased/>
  <w15:docId w15:val="{A1890BE6-682E-486D-93B3-110DCAB17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A1084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A1084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A1084D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A108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1084D"/>
    <w:rPr>
      <w:sz w:val="24"/>
      <w:lang w:val="pt-PT"/>
    </w:rPr>
  </w:style>
  <w:style w:type="paragraph" w:customStyle="1" w:styleId="NormalBold24a">
    <w:name w:val="NormalBold24a"/>
    <w:basedOn w:val="Normal"/>
    <w:rsid w:val="00A1084D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A1084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1084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A1084D"/>
    <w:rPr>
      <w:sz w:val="24"/>
      <w:lang w:val="pt-PT"/>
    </w:rPr>
  </w:style>
  <w:style w:type="character" w:styleId="Emphasis">
    <w:name w:val="Emphasis"/>
    <w:basedOn w:val="DefaultParagraphFont"/>
    <w:uiPriority w:val="20"/>
    <w:qFormat/>
    <w:rsid w:val="00A1084D"/>
    <w:rPr>
      <w:i/>
      <w:iCs/>
    </w:rPr>
  </w:style>
  <w:style w:type="paragraph" w:customStyle="1" w:styleId="Institutionquiagit">
    <w:name w:val="Institution qui agit"/>
    <w:basedOn w:val="Normal"/>
    <w:next w:val="Normal"/>
    <w:rsid w:val="00A1084D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A1084D"/>
    <w:pPr>
      <w:widowControl/>
      <w:spacing w:before="120" w:after="120"/>
      <w:ind w:left="709" w:hanging="709"/>
      <w:jc w:val="both"/>
    </w:pPr>
    <w:rPr>
      <w:rFonts w:eastAsiaTheme="minorEastAsia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A1084D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1084D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A1084D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character" w:styleId="Hyperlink">
    <w:name w:val="Hyperlink"/>
    <w:basedOn w:val="DefaultParagraphFont"/>
    <w:uiPriority w:val="99"/>
    <w:rsid w:val="00A1084D"/>
    <w:rPr>
      <w:color w:val="0563C1" w:themeColor="hyperlink"/>
      <w:u w:val="single"/>
    </w:rPr>
  </w:style>
  <w:style w:type="character" w:customStyle="1" w:styleId="PageHeadingChar">
    <w:name w:val="PageHeading Char"/>
    <w:basedOn w:val="DefaultParagraphFont"/>
    <w:link w:val="PageHeading"/>
    <w:rsid w:val="00A1084D"/>
    <w:rPr>
      <w:rFonts w:ascii="Arial" w:hAnsi="Arial" w:cs="Arial"/>
      <w:b/>
      <w:sz w:val="24"/>
      <w:lang w:val="pt-PT"/>
    </w:rPr>
  </w:style>
  <w:style w:type="paragraph" w:styleId="BalloonText">
    <w:name w:val="Balloon Text"/>
    <w:basedOn w:val="Normal"/>
    <w:link w:val="BalloonTextChar"/>
    <w:rsid w:val="001529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529D2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3C2BD1"/>
    <w:rPr>
      <w:sz w:val="16"/>
      <w:szCs w:val="16"/>
    </w:rPr>
  </w:style>
  <w:style w:type="paragraph" w:styleId="CommentText">
    <w:name w:val="annotation text"/>
    <w:basedOn w:val="Normal"/>
    <w:link w:val="CommentTextChar"/>
    <w:rsid w:val="003C2BD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C2BD1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3C2B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C2BD1"/>
    <w:rPr>
      <w:b/>
      <w:bCs/>
      <w:lang w:val="pt-PT"/>
    </w:rPr>
  </w:style>
  <w:style w:type="character" w:styleId="FollowedHyperlink">
    <w:name w:val="FollowedHyperlink"/>
    <w:basedOn w:val="DefaultParagraphFont"/>
    <w:rsid w:val="00750F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2" Type="http://schemas.openxmlformats.org/officeDocument/2006/relationships/hyperlink" Target="ELI:%20http://data.europa.eu/eli/reg/2020/2093/oj" TargetMode="External"/><Relationship Id="rId1" Type="http://schemas.openxmlformats.org/officeDocument/2006/relationships/hyperlink" Target="http://data.europa.eu/eli/reg/2021/691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AF54F9-18F4-45F9-9315-77792B3F9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1619</Words>
  <Characters>8965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 Isabel Alexandra</dc:creator>
  <cp:keywords/>
  <cp:lastModifiedBy>SEMEDO Teresa</cp:lastModifiedBy>
  <cp:revision>2</cp:revision>
  <cp:lastPrinted>2004-11-19T15:42:00Z</cp:lastPrinted>
  <dcterms:created xsi:type="dcterms:W3CDTF">2025-06-13T10:37:00Z</dcterms:created>
  <dcterms:modified xsi:type="dcterms:W3CDTF">2025-06-13T10:37:00Z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P10_TA(2025)0074_</vt:lpwstr>
  </property>
  <property fmtid="{D5CDD505-2E9C-101B-9397-08002B2CF9AE}" pid="4" name="&lt;Type&gt;">
    <vt:lpwstr>RR</vt:lpwstr>
  </property>
</Properties>
</file>