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A68F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A68F5" w:rsidRDefault="0072125F" w:rsidP="0010095E">
            <w:pPr>
              <w:pStyle w:val="EPName"/>
            </w:pPr>
            <w:r w:rsidRPr="00BA68F5">
              <w:t>Európsky parlament</w:t>
            </w:r>
          </w:p>
          <w:p w:rsidR="00751A4A" w:rsidRPr="00BA68F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68F5">
              <w:t>2024</w:t>
            </w:r>
            <w:r w:rsidR="00817416" w:rsidRPr="00BA68F5">
              <w:t>-202</w:t>
            </w:r>
            <w:r w:rsidRPr="00BA68F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A68F5" w:rsidRDefault="00187494" w:rsidP="0010095E">
            <w:pPr>
              <w:pStyle w:val="EPLogo"/>
            </w:pPr>
            <w:r w:rsidRPr="00BA68F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A68F5" w:rsidRDefault="00D058B8" w:rsidP="004C5D52">
      <w:pPr>
        <w:pStyle w:val="LineTop"/>
      </w:pPr>
    </w:p>
    <w:p w:rsidR="00680577" w:rsidRPr="00BA68F5" w:rsidRDefault="0072125F" w:rsidP="00680577">
      <w:pPr>
        <w:pStyle w:val="EPBodyTA1"/>
      </w:pPr>
      <w:r w:rsidRPr="00BA68F5">
        <w:t>PRIJATÉ TEXTY</w:t>
      </w:r>
    </w:p>
    <w:p w:rsidR="00D058B8" w:rsidRPr="00BA68F5" w:rsidRDefault="00D058B8" w:rsidP="00D058B8">
      <w:pPr>
        <w:pStyle w:val="LineBottom"/>
      </w:pPr>
    </w:p>
    <w:p w:rsidR="0072125F" w:rsidRPr="00BA68F5" w:rsidRDefault="0072125F" w:rsidP="0072125F">
      <w:pPr>
        <w:pStyle w:val="ATHeading1"/>
      </w:pPr>
      <w:bookmarkStart w:id="0" w:name="TANumber"/>
      <w:r w:rsidRPr="00BA68F5">
        <w:t>P10_TA(2025)00</w:t>
      </w:r>
      <w:r w:rsidR="00BA68F5" w:rsidRPr="00BA68F5">
        <w:t>74</w:t>
      </w:r>
      <w:bookmarkEnd w:id="0"/>
    </w:p>
    <w:p w:rsidR="0072125F" w:rsidRPr="00BA68F5" w:rsidRDefault="0072125F" w:rsidP="0072125F">
      <w:pPr>
        <w:pStyle w:val="ATHeading2"/>
      </w:pPr>
      <w:bookmarkStart w:id="1" w:name="title"/>
      <w:r w:rsidRPr="00BA68F5">
        <w:t>Mobilizácia Európskeho fondu na prispôsobenie sa globalizácii na pomoc pracovníkom, ktorí prišli o</w:t>
      </w:r>
      <w:r w:rsidR="00AC246D" w:rsidRPr="00BA68F5">
        <w:t> </w:t>
      </w:r>
      <w:r w:rsidRPr="00BA68F5">
        <w:t>zamestnanie</w:t>
      </w:r>
      <w:r w:rsidR="00AC246D" w:rsidRPr="00BA68F5">
        <w:t>: žiadosť</w:t>
      </w:r>
      <w:r w:rsidRPr="00BA68F5">
        <w:t xml:space="preserve"> EGF/2024/003 BE/Van </w:t>
      </w:r>
      <w:proofErr w:type="spellStart"/>
      <w:r w:rsidRPr="00BA68F5">
        <w:t>Hool</w:t>
      </w:r>
      <w:proofErr w:type="spellEnd"/>
      <w:r w:rsidRPr="00BA68F5">
        <w:t xml:space="preserve"> – Belgicko</w:t>
      </w:r>
      <w:bookmarkEnd w:id="1"/>
    </w:p>
    <w:p w:rsidR="0072125F" w:rsidRPr="00BA68F5" w:rsidRDefault="0072125F" w:rsidP="0072125F">
      <w:pPr>
        <w:rPr>
          <w:i/>
          <w:vanish/>
        </w:rPr>
      </w:pPr>
      <w:r w:rsidRPr="00BA68F5">
        <w:rPr>
          <w:i/>
        </w:rPr>
        <w:fldChar w:fldCharType="begin"/>
      </w:r>
      <w:r w:rsidRPr="00BA68F5">
        <w:rPr>
          <w:i/>
        </w:rPr>
        <w:instrText xml:space="preserve"> TC"(</w:instrText>
      </w:r>
      <w:bookmarkStart w:id="2" w:name="DocNumber"/>
      <w:r w:rsidRPr="00BA68F5">
        <w:rPr>
          <w:i/>
        </w:rPr>
        <w:instrText>A10-0080/2025</w:instrText>
      </w:r>
      <w:bookmarkEnd w:id="2"/>
      <w:r w:rsidRPr="00BA68F5">
        <w:rPr>
          <w:i/>
        </w:rPr>
        <w:instrText xml:space="preserve"> - Spravodajca: Janusz Lewandowski)"\l3 \n&gt; \* MERGEFORMAT </w:instrText>
      </w:r>
      <w:r w:rsidRPr="00BA68F5">
        <w:rPr>
          <w:i/>
        </w:rPr>
        <w:fldChar w:fldCharType="end"/>
      </w:r>
    </w:p>
    <w:p w:rsidR="0072125F" w:rsidRPr="00BA68F5" w:rsidRDefault="0072125F" w:rsidP="0072125F">
      <w:pPr>
        <w:rPr>
          <w:vanish/>
        </w:rPr>
      </w:pPr>
      <w:bookmarkStart w:id="3" w:name="Commission"/>
      <w:r w:rsidRPr="00BA68F5">
        <w:rPr>
          <w:vanish/>
        </w:rPr>
        <w:t>Výbor pre rozpočet</w:t>
      </w:r>
      <w:bookmarkEnd w:id="3"/>
    </w:p>
    <w:p w:rsidR="0072125F" w:rsidRPr="00BA68F5" w:rsidRDefault="0072125F" w:rsidP="0072125F">
      <w:pPr>
        <w:rPr>
          <w:vanish/>
        </w:rPr>
      </w:pPr>
      <w:bookmarkStart w:id="4" w:name="PE"/>
      <w:r w:rsidRPr="00BA68F5">
        <w:rPr>
          <w:vanish/>
        </w:rPr>
        <w:t>PE771.884</w:t>
      </w:r>
      <w:bookmarkEnd w:id="4"/>
    </w:p>
    <w:p w:rsidR="0072125F" w:rsidRPr="00BA68F5" w:rsidRDefault="0072125F" w:rsidP="0072125F">
      <w:pPr>
        <w:pStyle w:val="ATHeading3"/>
      </w:pPr>
      <w:bookmarkStart w:id="5" w:name="Sujet"/>
      <w:r w:rsidRPr="00BA68F5">
        <w:t>Uznesenie Európskeho parlamentu z</w:t>
      </w:r>
      <w:r w:rsidR="00AC246D" w:rsidRPr="00BA68F5">
        <w:t>o</w:t>
      </w:r>
      <w:r w:rsidRPr="00BA68F5">
        <w:t xml:space="preserve"> </w:t>
      </w:r>
      <w:r w:rsidR="00AC246D" w:rsidRPr="00BA68F5">
        <w:t>6</w:t>
      </w:r>
      <w:r w:rsidRPr="00BA68F5">
        <w:t xml:space="preserve">. mája 2025 o návrhu rozhodnutia Európskeho parlamentu a Rady o mobilizácii Európskeho fondu na prispôsobenie sa globalizácii na pomoc pracovníkom, ktorí prišli o zamestnanie, na základe žiadosti Belgicka – EGF/2024/003 BE/Van </w:t>
      </w:r>
      <w:proofErr w:type="spellStart"/>
      <w:r w:rsidRPr="00BA68F5">
        <w:t>Hool</w:t>
      </w:r>
      <w:bookmarkEnd w:id="5"/>
      <w:proofErr w:type="spellEnd"/>
      <w:r w:rsidRPr="00BA68F5">
        <w:t xml:space="preserve"> </w:t>
      </w:r>
      <w:bookmarkStart w:id="6" w:name="References"/>
      <w:r w:rsidRPr="00BA68F5">
        <w:t>(COM(2025)0001 – C10-0056/2025 – 2025/0061(BUD))</w:t>
      </w:r>
      <w:bookmarkEnd w:id="6"/>
    </w:p>
    <w:p w:rsidR="004236A0" w:rsidRPr="00BA68F5" w:rsidRDefault="004236A0" w:rsidP="004236A0">
      <w:pPr>
        <w:pStyle w:val="EPComma"/>
        <w:rPr>
          <w:noProof/>
        </w:rPr>
      </w:pPr>
      <w:r w:rsidRPr="00BA68F5">
        <w:rPr>
          <w:i/>
        </w:rPr>
        <w:t>Európsky parlament</w:t>
      </w:r>
      <w:r w:rsidRPr="00BA68F5">
        <w:t>,</w:t>
      </w:r>
    </w:p>
    <w:p w:rsidR="004236A0" w:rsidRPr="00BA68F5" w:rsidRDefault="004236A0" w:rsidP="004236A0">
      <w:pPr>
        <w:pStyle w:val="NormalHanging12a"/>
        <w:rPr>
          <w:noProof/>
        </w:rPr>
      </w:pPr>
      <w:r w:rsidRPr="00BA68F5">
        <w:t>–</w:t>
      </w:r>
      <w:r w:rsidRPr="00BA68F5">
        <w:tab/>
        <w:t>so zreteľom na návrh Komisie pre Európsky parlament a Radu (COM(2025)0001 – C10</w:t>
      </w:r>
      <w:r w:rsidRPr="00BA68F5">
        <w:noBreakHyphen/>
        <w:t>0056/2025),</w:t>
      </w:r>
    </w:p>
    <w:p w:rsidR="004236A0" w:rsidRPr="00BA68F5" w:rsidRDefault="004236A0" w:rsidP="00AC246D">
      <w:pPr>
        <w:pStyle w:val="NormalHanging12a"/>
        <w:rPr>
          <w:noProof/>
        </w:rPr>
      </w:pPr>
      <w:r w:rsidRPr="00BA68F5">
        <w:t>–</w:t>
      </w:r>
      <w:r w:rsidRPr="00BA68F5">
        <w:tab/>
        <w:t>so zreteľom na nariadenie Európskeho parlamentu a Rady (EÚ) 2021/691 z 28. apríla 2021 o Európskom fonde na prispôsobenie sa globalizácii na pomoc pracovníkom, ktorí prišli o zamestnanie (EGF), ktorým sa zrušuje nariadenie (EÚ) č. 1309/2013</w:t>
      </w:r>
      <w:r w:rsidRPr="00BA68F5">
        <w:rPr>
          <w:rStyle w:val="FootnoteReference"/>
          <w:noProof/>
        </w:rPr>
        <w:footnoteReference w:id="1"/>
      </w:r>
      <w:r w:rsidRPr="00BA68F5">
        <w:t xml:space="preserve"> (ďalej len „nariadenie o EGF“),</w:t>
      </w:r>
    </w:p>
    <w:p w:rsidR="004236A0" w:rsidRPr="00BA68F5" w:rsidRDefault="004236A0" w:rsidP="00AC246D">
      <w:pPr>
        <w:pStyle w:val="NormalHanging12a"/>
        <w:rPr>
          <w:noProof/>
        </w:rPr>
      </w:pPr>
      <w:r w:rsidRPr="00BA68F5">
        <w:t>–</w:t>
      </w:r>
      <w:r w:rsidRPr="00BA68F5">
        <w:tab/>
        <w:t xml:space="preserve">so zreteľom na nariadenie Rady (EÚ, </w:t>
      </w:r>
      <w:proofErr w:type="spellStart"/>
      <w:r w:rsidRPr="00BA68F5">
        <w:t>Euratom</w:t>
      </w:r>
      <w:proofErr w:type="spellEnd"/>
      <w:r w:rsidRPr="00BA68F5">
        <w:t>) 2020/2093 zo 17. decembra 2020, ktorým sa stanovuje viacročný finančný rámec na roky 2021 až 2027</w:t>
      </w:r>
      <w:r w:rsidRPr="00BA68F5">
        <w:rPr>
          <w:rStyle w:val="FootnoteReference"/>
          <w:noProof/>
        </w:rPr>
        <w:footnoteReference w:id="2"/>
      </w:r>
      <w:r w:rsidRPr="00BA68F5">
        <w:rPr>
          <w:color w:val="000000"/>
          <w:bdr w:val="none" w:sz="0" w:space="0" w:color="auto" w:frame="1"/>
        </w:rPr>
        <w:t xml:space="preserve">, zmenené nariadením (EÚ, </w:t>
      </w:r>
      <w:proofErr w:type="spellStart"/>
      <w:r w:rsidRPr="00BA68F5">
        <w:rPr>
          <w:color w:val="000000"/>
          <w:bdr w:val="none" w:sz="0" w:space="0" w:color="auto" w:frame="1"/>
        </w:rPr>
        <w:t>Euratom</w:t>
      </w:r>
      <w:proofErr w:type="spellEnd"/>
      <w:r w:rsidRPr="00BA68F5">
        <w:rPr>
          <w:color w:val="000000"/>
          <w:bdr w:val="none" w:sz="0" w:space="0" w:color="auto" w:frame="1"/>
        </w:rPr>
        <w:t xml:space="preserve">) </w:t>
      </w:r>
      <w:r w:rsidRPr="00BA68F5">
        <w:rPr>
          <w:bdr w:val="none" w:sz="0" w:space="0" w:color="auto" w:frame="1"/>
        </w:rPr>
        <w:t>2024/765</w:t>
      </w:r>
      <w:r w:rsidRPr="00BA68F5">
        <w:rPr>
          <w:rStyle w:val="FootnoteReference"/>
          <w:bdr w:val="none" w:sz="0" w:space="0" w:color="auto" w:frame="1"/>
        </w:rPr>
        <w:footnoteReference w:id="3"/>
      </w:r>
      <w:r w:rsidRPr="00BA68F5">
        <w:t>, a najmä na jeho článok 8,</w:t>
      </w:r>
    </w:p>
    <w:p w:rsidR="004236A0" w:rsidRPr="00BA68F5" w:rsidRDefault="004236A0" w:rsidP="00AC246D">
      <w:pPr>
        <w:pStyle w:val="NormalHanging12a"/>
        <w:rPr>
          <w:noProof/>
        </w:rPr>
      </w:pPr>
      <w:r w:rsidRPr="00BA68F5">
        <w:t>–</w:t>
      </w:r>
      <w:r w:rsidRPr="00BA68F5">
        <w:tab/>
        <w:t xml:space="preserve">so zreteľom na </w:t>
      </w:r>
      <w:proofErr w:type="spellStart"/>
      <w:r w:rsidRPr="00BA68F5">
        <w:t>Medziinštitucionálnu</w:t>
      </w:r>
      <w:proofErr w:type="spellEnd"/>
      <w:r w:rsidRPr="00BA68F5">
        <w:t xml:space="preserve"> dohodu zo 16. decembra 2020 medzi Európskym parlamentom, Radou Európskej únie a Európskou komisiou o rozpočtovej disciplíne, spolupráci v rozpočtových záležitostiach a správnom finančnom riadení, ako aj o nových vlastných zdrojoch vrátane plánu na zavedenie nových vlastných zdrojov</w:t>
      </w:r>
      <w:r w:rsidRPr="00BA68F5">
        <w:rPr>
          <w:rStyle w:val="FootnoteReference"/>
          <w:noProof/>
        </w:rPr>
        <w:footnoteReference w:id="4"/>
      </w:r>
      <w:r w:rsidRPr="00BA68F5">
        <w:t xml:space="preserve">, a </w:t>
      </w:r>
      <w:r w:rsidRPr="00BA68F5">
        <w:lastRenderedPageBreak/>
        <w:t>najmä na jej bod 9,</w:t>
      </w:r>
    </w:p>
    <w:p w:rsidR="004236A0" w:rsidRPr="00BA68F5" w:rsidRDefault="004236A0" w:rsidP="00AC246D">
      <w:pPr>
        <w:pStyle w:val="NormalHanging12a"/>
        <w:rPr>
          <w:noProof/>
        </w:rPr>
      </w:pPr>
      <w:r w:rsidRPr="00BA68F5">
        <w:t>–</w:t>
      </w:r>
      <w:r w:rsidRPr="00BA68F5">
        <w:tab/>
        <w:t>so zreteľom na list Výboru pre zamestnanosť a sociálne veci,</w:t>
      </w:r>
    </w:p>
    <w:p w:rsidR="004236A0" w:rsidRPr="00BA68F5" w:rsidRDefault="004236A0" w:rsidP="00AC246D">
      <w:pPr>
        <w:pStyle w:val="NormalHanging12a"/>
      </w:pPr>
      <w:r w:rsidRPr="00BA68F5">
        <w:t>–</w:t>
      </w:r>
      <w:r w:rsidRPr="00BA68F5">
        <w:tab/>
        <w:t xml:space="preserve">so zreteľom na správu Výboru pre rozpočet (A10-0080/2025), </w:t>
      </w:r>
    </w:p>
    <w:p w:rsidR="004236A0" w:rsidRPr="00BA68F5" w:rsidRDefault="004236A0" w:rsidP="00AC246D">
      <w:pPr>
        <w:pStyle w:val="NormalHanging12a"/>
        <w:rPr>
          <w:noProof/>
        </w:rPr>
      </w:pPr>
      <w:r w:rsidRPr="00BA68F5">
        <w:t>A.</w:t>
      </w:r>
      <w:r w:rsidRPr="00BA68F5">
        <w:tab/>
        <w:t>keďže Únia vytvorila legislatívne a rozpočtové nástroje s cieľom poskytovať dodatočnú podporu pracovníkom, ktorých zasiahli dôsledky veľkých štrukturálnych zmien v usporiadaní svetového obchodu či dôsledky globálnej finančnej a hospodárskej krízy, a pomôcť im pri opätovnom začleňovaní do trhu práce; keďže táto pomoc sa poskytuje prostredníctvom finančnej podpory udelenej pracovníkom a spoločnostiam, pre ktoré pracovali;</w:t>
      </w:r>
    </w:p>
    <w:p w:rsidR="004236A0" w:rsidRPr="00BA68F5" w:rsidRDefault="004236A0" w:rsidP="00AC246D">
      <w:pPr>
        <w:pStyle w:val="NormalHanging12a"/>
      </w:pPr>
      <w:r w:rsidRPr="00BA68F5">
        <w:t xml:space="preserve">B. </w:t>
      </w:r>
      <w:r w:rsidRPr="00BA68F5">
        <w:tab/>
        <w:t xml:space="preserve">keďže Belgicko podalo žiadosť EGF/2024/003 BE/Van </w:t>
      </w:r>
      <w:proofErr w:type="spellStart"/>
      <w:r w:rsidRPr="00BA68F5">
        <w:t>Hool</w:t>
      </w:r>
      <w:proofErr w:type="spellEnd"/>
      <w:r w:rsidRPr="00BA68F5">
        <w:t xml:space="preserve"> o finančný príspevok z Európskeho fondu na prispôsobenie sa globalizácii (ďalej len „EGF“) po prepustení 2 411 pracovníkov</w:t>
      </w:r>
      <w:r w:rsidRPr="00BA68F5">
        <w:rPr>
          <w:rStyle w:val="FootnoteReference"/>
        </w:rPr>
        <w:footnoteReference w:id="5"/>
      </w:r>
      <w:r w:rsidRPr="00BA68F5">
        <w:t xml:space="preserve"> v odvetví hospodárstva zaradenom do divízie 29 klasifikácie NACE </w:t>
      </w:r>
      <w:proofErr w:type="spellStart"/>
      <w:r w:rsidRPr="00BA68F5">
        <w:t>Revision</w:t>
      </w:r>
      <w:proofErr w:type="spellEnd"/>
      <w:r w:rsidRPr="00BA68F5">
        <w:t xml:space="preserve"> 2 (Výroba motorových vozidiel, prívesov a návesov) v regióne </w:t>
      </w:r>
      <w:r w:rsidR="00ED4739" w:rsidRPr="00BA68F5">
        <w:t xml:space="preserve">NUTS 2 </w:t>
      </w:r>
      <w:r w:rsidRPr="00BA68F5">
        <w:t xml:space="preserve">Provincie </w:t>
      </w:r>
      <w:proofErr w:type="spellStart"/>
      <w:r w:rsidRPr="00BA68F5">
        <w:t>Antwerpen</w:t>
      </w:r>
      <w:proofErr w:type="spellEnd"/>
      <w:r w:rsidRPr="00BA68F5">
        <w:t xml:space="preserve"> (BE21) v referenčnom období štyroch mesiacov pre žiadosť od 8. apríla 2024 do 8. augusta 2024; </w:t>
      </w:r>
    </w:p>
    <w:p w:rsidR="004236A0" w:rsidRPr="00BA68F5" w:rsidRDefault="004236A0" w:rsidP="00AC246D">
      <w:pPr>
        <w:pStyle w:val="NormalHanging12a"/>
      </w:pPr>
      <w:r w:rsidRPr="00BA68F5">
        <w:t xml:space="preserve">C. </w:t>
      </w:r>
      <w:r w:rsidRPr="00BA68F5">
        <w:tab/>
        <w:t>keďže žiadosť sa týka 2 411 pracovníkov prepustených v spoločnosti</w:t>
      </w:r>
      <w:r w:rsidRPr="00BA68F5">
        <w:rPr>
          <w:color w:val="000000"/>
        </w:rPr>
        <w:t xml:space="preserve"> Van </w:t>
      </w:r>
      <w:proofErr w:type="spellStart"/>
      <w:r w:rsidRPr="00BA68F5">
        <w:rPr>
          <w:color w:val="000000"/>
        </w:rPr>
        <w:t>Hool</w:t>
      </w:r>
      <w:proofErr w:type="spellEnd"/>
      <w:r w:rsidRPr="00BA68F5">
        <w:t>;</w:t>
      </w:r>
    </w:p>
    <w:p w:rsidR="004236A0" w:rsidRPr="00BA68F5" w:rsidRDefault="004236A0" w:rsidP="00AC246D">
      <w:pPr>
        <w:pStyle w:val="NormalHanging12a"/>
      </w:pPr>
      <w:r w:rsidRPr="00BA68F5">
        <w:t xml:space="preserve">D. </w:t>
      </w:r>
      <w:r w:rsidRPr="00BA68F5">
        <w:tab/>
        <w:t xml:space="preserve">keďže žiadosť je založená na intervenčných kritériách uvedených v článku 4 ods. 2 písm. a) nariadenia o EGF, podľa ktorého musí v referenčnom období štyroch mesiacov v podniku v členskom štáte dôjsť k ukončeniu činnosti najmenej 200 </w:t>
      </w:r>
      <w:r w:rsidR="00C176C0" w:rsidRPr="00BA68F5">
        <w:t xml:space="preserve">prepustených </w:t>
      </w:r>
      <w:r w:rsidRPr="00BA68F5">
        <w:t>pracovníkov</w:t>
      </w:r>
      <w:r w:rsidR="00C176C0" w:rsidRPr="00BA68F5">
        <w:t xml:space="preserve"> </w:t>
      </w:r>
      <w:r w:rsidR="00ED4739" w:rsidRPr="00BA68F5">
        <w:t xml:space="preserve">alebo samostatne zárobkovo činných osôb, a to </w:t>
      </w:r>
      <w:r w:rsidRPr="00BA68F5">
        <w:t>vrátane pracovníkov, ktorí prišli o zamestnanie u dodávateľov a nadväzujúcich výrobcov;</w:t>
      </w:r>
    </w:p>
    <w:p w:rsidR="004236A0" w:rsidRPr="00BA68F5" w:rsidRDefault="004236A0" w:rsidP="00AC246D">
      <w:pPr>
        <w:pStyle w:val="NormalHanging12a"/>
      </w:pPr>
      <w:r w:rsidRPr="00BA68F5">
        <w:t xml:space="preserve">E. </w:t>
      </w:r>
      <w:r w:rsidRPr="00BA68F5">
        <w:tab/>
        <w:t xml:space="preserve">keďže pandémia </w:t>
      </w:r>
      <w:r w:rsidR="00AC246D" w:rsidRPr="00BA68F5">
        <w:t xml:space="preserve">ochorenia </w:t>
      </w:r>
      <w:r w:rsidRPr="00BA68F5">
        <w:t>COVID-19 mala vplyv na dopyt po autokaroch a útočná vojna Ruska proti Ukrajine ovplyvnila štruktúru nákladov;</w:t>
      </w:r>
    </w:p>
    <w:p w:rsidR="004236A0" w:rsidRPr="00BA68F5" w:rsidRDefault="004236A0" w:rsidP="00AC246D">
      <w:pPr>
        <w:pStyle w:val="NormalHanging12a"/>
      </w:pPr>
      <w:r w:rsidRPr="00BA68F5">
        <w:t xml:space="preserve">F. </w:t>
      </w:r>
      <w:r w:rsidRPr="00BA68F5">
        <w:tab/>
        <w:t>keďže európsky automobilový a dodávateľský priemysel čelí bezprecedentnému tlaku v dôsledku vonkajších aj vnútorných výziev, ako sú narušenie hospodárskej súťaže, najmä v odvetví vozidiel na elektrický pohon v dôsledku nekalých subvencií zo strany Číny, a vysoké náklady na energiu spôsobené veľkými reštrukturalizáciami;</w:t>
      </w:r>
    </w:p>
    <w:p w:rsidR="004236A0" w:rsidRPr="00BA68F5" w:rsidRDefault="004236A0" w:rsidP="00AC246D">
      <w:pPr>
        <w:pStyle w:val="NormalHanging12a"/>
      </w:pPr>
      <w:r w:rsidRPr="00BA68F5">
        <w:t>G.</w:t>
      </w:r>
      <w:r w:rsidRPr="00BA68F5">
        <w:rPr>
          <w:color w:val="7030A0"/>
        </w:rPr>
        <w:tab/>
      </w:r>
      <w:r w:rsidRPr="00BA68F5">
        <w:t xml:space="preserve">keďže spoločnosť Van </w:t>
      </w:r>
      <w:proofErr w:type="spellStart"/>
      <w:r w:rsidRPr="00BA68F5">
        <w:t>Hool</w:t>
      </w:r>
      <w:proofErr w:type="spellEnd"/>
      <w:r w:rsidRPr="00BA68F5">
        <w:t xml:space="preserve"> sa špecializovala na výboru autobusov, autokarov, trolejbusov a prívesov; keďže slabnúci dopyt po autokaroch vyplývajúci z vplyvu pandémie spôsobil spoločnosti Van </w:t>
      </w:r>
      <w:proofErr w:type="spellStart"/>
      <w:r w:rsidRPr="00BA68F5">
        <w:t>Hool</w:t>
      </w:r>
      <w:proofErr w:type="spellEnd"/>
      <w:r w:rsidRPr="00BA68F5">
        <w:t xml:space="preserve"> pokles priemerného predaja v Európe a prudký pokles ziskovosti; keďže rastúca inflácia a narušené dodávateľské reťazce ďalej zvyšovali tlak na marže podniku; </w:t>
      </w:r>
    </w:p>
    <w:p w:rsidR="004236A0" w:rsidRPr="00BA68F5" w:rsidRDefault="004236A0" w:rsidP="00AC246D">
      <w:pPr>
        <w:pStyle w:val="NormalHanging12a"/>
      </w:pPr>
      <w:r w:rsidRPr="00BA68F5">
        <w:t>H.</w:t>
      </w:r>
      <w:r w:rsidRPr="00BA68F5">
        <w:tab/>
        <w:t xml:space="preserve">keďže spoločnosť v súlade s belgickým právom dodržala povinný postup informovať zástupcov pracovníkov a viesť s nimi konzultácie;  keďže požiadavka zriadiť oddelenie zamestnanosti, ktorého účelom je poskytnúť pracovníkom prepusteným v rámci hromadného prepúšťania služby poradenstva pri hľadaní nového zamestnania, sa v prípade konkurzu neuplatňuje; </w:t>
      </w:r>
    </w:p>
    <w:p w:rsidR="004236A0" w:rsidRPr="00BA68F5" w:rsidRDefault="004236A0" w:rsidP="00AC246D">
      <w:pPr>
        <w:pStyle w:val="NormalHanging12a"/>
      </w:pPr>
      <w:r w:rsidRPr="00BA68F5">
        <w:t>I.</w:t>
      </w:r>
      <w:r w:rsidRPr="00BA68F5">
        <w:tab/>
        <w:t xml:space="preserve">keďže finančné príspevky z EGF by mali byť zacielené predovšetkým na aktívne opatrenia politiky trhu práce a </w:t>
      </w:r>
      <w:proofErr w:type="spellStart"/>
      <w:r w:rsidRPr="00BA68F5">
        <w:t>personalizované</w:t>
      </w:r>
      <w:proofErr w:type="spellEnd"/>
      <w:r w:rsidRPr="00BA68F5">
        <w:t xml:space="preserve"> služby zamerané na rýchle opätovné začlenenie príjemcov do dôstojného a udržateľného zamestnania v rámci ich pôvodného </w:t>
      </w:r>
      <w:r w:rsidRPr="00BA68F5">
        <w:lastRenderedPageBreak/>
        <w:t>odvetvia činnosti alebo mimo neho a zároveň na ich prípravu na ekologickejšie a digitálnejšie európske hospodárstvo;</w:t>
      </w:r>
    </w:p>
    <w:p w:rsidR="004236A0" w:rsidRPr="00BA68F5" w:rsidRDefault="004236A0" w:rsidP="00AC246D">
      <w:pPr>
        <w:pStyle w:val="NormalHanging12a"/>
      </w:pPr>
      <w:r w:rsidRPr="00BA68F5">
        <w:t>J.</w:t>
      </w:r>
      <w:r w:rsidRPr="00BA68F5">
        <w:tab/>
        <w:t>keďže flámske služby zamestnanosti (VDAB) poskytujú vnútroštátne predbežné financovanie a spolufinancovanie opatrení;</w:t>
      </w:r>
    </w:p>
    <w:p w:rsidR="004236A0" w:rsidRPr="00BA68F5" w:rsidRDefault="004236A0" w:rsidP="00BA68F5">
      <w:pPr>
        <w:pStyle w:val="NormalHanging12a"/>
        <w:rPr>
          <w:szCs w:val="24"/>
        </w:rPr>
      </w:pPr>
      <w:r w:rsidRPr="00BA68F5">
        <w:t>K.</w:t>
      </w:r>
      <w:r w:rsidRPr="00BA68F5">
        <w:rPr>
          <w:color w:val="7030A0"/>
        </w:rPr>
        <w:tab/>
      </w:r>
      <w:r w:rsidRPr="00BA68F5">
        <w:t xml:space="preserve">keďže EGF nesmie prekročiť maximálnu ročnú sumu 30 miliónov EUR (v cenách roku 2018), ako sa stanovuje v článku 8 nariadenia (EÚ, </w:t>
      </w:r>
      <w:proofErr w:type="spellStart"/>
      <w:r w:rsidRPr="00BA68F5">
        <w:t>Euratom</w:t>
      </w:r>
      <w:proofErr w:type="spellEnd"/>
      <w:r w:rsidRPr="00BA68F5">
        <w:t>) 2020/2093</w:t>
      </w:r>
      <w:r w:rsidRPr="00BA68F5">
        <w:rPr>
          <w:bdr w:val="none" w:sz="0" w:space="0" w:color="auto" w:frame="1"/>
        </w:rPr>
        <w:t xml:space="preserve"> zmeneného nariadením (EÚ, </w:t>
      </w:r>
      <w:proofErr w:type="spellStart"/>
      <w:r w:rsidRPr="00BA68F5">
        <w:rPr>
          <w:bdr w:val="none" w:sz="0" w:space="0" w:color="auto" w:frame="1"/>
        </w:rPr>
        <w:t>Euratom</w:t>
      </w:r>
      <w:proofErr w:type="spellEnd"/>
      <w:r w:rsidRPr="00BA68F5">
        <w:rPr>
          <w:bdr w:val="none" w:sz="0" w:space="0" w:color="auto" w:frame="1"/>
        </w:rPr>
        <w:t>) 2024/765</w:t>
      </w:r>
      <w:r w:rsidRPr="00BA68F5">
        <w:t>; keďže v súlade so zásadou správneho finančného riadenia by sa nevyužité príspevky mali vrátiť Komisii</w:t>
      </w:r>
      <w:r w:rsidR="00834EB5" w:rsidRPr="00BA68F5">
        <w:t>;</w:t>
      </w:r>
    </w:p>
    <w:p w:rsidR="004236A0" w:rsidRPr="00BA68F5" w:rsidRDefault="004236A0" w:rsidP="00AC246D">
      <w:pPr>
        <w:pStyle w:val="NormalHanging12a"/>
      </w:pPr>
      <w:r w:rsidRPr="00BA68F5">
        <w:t>1.</w:t>
      </w:r>
      <w:r w:rsidRPr="00BA68F5">
        <w:tab/>
        <w:t xml:space="preserve">súhlasí s Komisiou, že podmienky stanovené v článku 4 ods. 2 písm. a) nariadenia o EGF sú splnené a že Belgicko má podľa uvedeného nariadenia nárok na finančný príspevok vo výške 7 999 015 EUR, čo predstavuje 85 % celkových nákladov vo výške 9 410 607 EUR vrátane výdavkov na </w:t>
      </w:r>
      <w:proofErr w:type="spellStart"/>
      <w:r w:rsidRPr="00BA68F5">
        <w:t>personalizované</w:t>
      </w:r>
      <w:proofErr w:type="spellEnd"/>
      <w:r w:rsidRPr="00BA68F5">
        <w:t xml:space="preserve"> služby vo výške 9 034 607 EUR a výdavkov na činnosti prípravy, riadenia, informovania a propagácie, kontroly a podávania správ vo výške 376 000 EUR;</w:t>
      </w:r>
    </w:p>
    <w:p w:rsidR="004236A0" w:rsidRPr="00BA68F5" w:rsidRDefault="004236A0" w:rsidP="00AC246D">
      <w:pPr>
        <w:pStyle w:val="NormalHanging12a"/>
      </w:pPr>
      <w:r w:rsidRPr="00BA68F5">
        <w:t xml:space="preserve">2. </w:t>
      </w:r>
      <w:r w:rsidRPr="00BA68F5">
        <w:tab/>
        <w:t xml:space="preserve">poznamenáva, že belgické orgány podali žiadosť 29. októbra 2024 a že na základe dodatočných informácií, ktoré Belgicko poskytlo, Komisia 26. marca 2025 dokončila svoje posúdenie a v ten istý deň o ňom informovala </w:t>
      </w:r>
      <w:r w:rsidR="005818E9" w:rsidRPr="00BA68F5">
        <w:t>Európsky p</w:t>
      </w:r>
      <w:r w:rsidRPr="00BA68F5">
        <w:t xml:space="preserve">arlament; </w:t>
      </w:r>
    </w:p>
    <w:p w:rsidR="004236A0" w:rsidRPr="00BA68F5" w:rsidRDefault="004236A0" w:rsidP="00AC246D">
      <w:pPr>
        <w:pStyle w:val="NormalHanging12a"/>
      </w:pPr>
      <w:r w:rsidRPr="00BA68F5">
        <w:t>3.</w:t>
      </w:r>
      <w:r w:rsidRPr="00BA68F5">
        <w:tab/>
      </w:r>
      <w:r w:rsidR="005818E9" w:rsidRPr="00BA68F5">
        <w:t xml:space="preserve">konštatuje, že </w:t>
      </w:r>
      <w:r w:rsidRPr="00BA68F5">
        <w:t xml:space="preserve">žiadosť sa týka 2 411 pracovníkov, ktorí boli prepustení v spoločnosti Van </w:t>
      </w:r>
      <w:proofErr w:type="spellStart"/>
      <w:r w:rsidRPr="00BA68F5">
        <w:t>Hool</w:t>
      </w:r>
      <w:proofErr w:type="spellEnd"/>
      <w:r w:rsidRPr="00BA68F5">
        <w:t>; ďalej konštatuje, že cieľovými prijímateľmi bude celkovo 2 397 pracovníkov;</w:t>
      </w:r>
    </w:p>
    <w:p w:rsidR="004236A0" w:rsidRPr="00BA68F5" w:rsidRDefault="004236A0" w:rsidP="00AC246D">
      <w:pPr>
        <w:pStyle w:val="NormalHanging12a"/>
      </w:pPr>
      <w:r w:rsidRPr="00BA68F5">
        <w:t>4.</w:t>
      </w:r>
      <w:r w:rsidRPr="00BA68F5">
        <w:tab/>
        <w:t xml:space="preserve">zdôrazňuje, že podľa Federácie belgických podnikov (VBO) sa situácia </w:t>
      </w:r>
      <w:r w:rsidR="005818E9" w:rsidRPr="00BA68F5">
        <w:t xml:space="preserve">priemyselného sektora </w:t>
      </w:r>
      <w:r w:rsidRPr="00BA68F5">
        <w:t>v</w:t>
      </w:r>
      <w:r w:rsidR="005818E9" w:rsidRPr="00BA68F5">
        <w:t xml:space="preserve"> súčasnosti v </w:t>
      </w:r>
      <w:r w:rsidRPr="00BA68F5">
        <w:t xml:space="preserve">Belgicku zhoršuje; </w:t>
      </w:r>
      <w:r w:rsidR="00AC246D" w:rsidRPr="00BA68F5">
        <w:t xml:space="preserve">poznamenáva, že </w:t>
      </w:r>
      <w:r w:rsidRPr="00BA68F5">
        <w:t xml:space="preserve">priemyselný sektor v meste </w:t>
      </w:r>
      <w:proofErr w:type="spellStart"/>
      <w:r w:rsidRPr="00BA68F5">
        <w:t>Lier</w:t>
      </w:r>
      <w:proofErr w:type="spellEnd"/>
      <w:r w:rsidRPr="00BA68F5">
        <w:t xml:space="preserve"> tradične zohráva dôležitú úlohu, a preto má jeho úpadok významný vplyv na trh práce v tomto meste; zdôrazňuje, že počet pracovných miest v priemysle dostupných v </w:t>
      </w:r>
      <w:proofErr w:type="spellStart"/>
      <w:r w:rsidRPr="00BA68F5">
        <w:t>Lieri</w:t>
      </w:r>
      <w:proofErr w:type="spellEnd"/>
      <w:r w:rsidRPr="00BA68F5">
        <w:t xml:space="preserve"> sa v roku 2023 znížil o 13 %;</w:t>
      </w:r>
    </w:p>
    <w:p w:rsidR="004236A0" w:rsidRPr="00BA68F5" w:rsidRDefault="004236A0" w:rsidP="00AC246D">
      <w:pPr>
        <w:pStyle w:val="NormalHanging12a"/>
      </w:pPr>
      <w:r w:rsidRPr="00BA68F5">
        <w:t>5.</w:t>
      </w:r>
      <w:r w:rsidRPr="00BA68F5">
        <w:tab/>
        <w:t xml:space="preserve">poukazuje na profil prepustených pracovníkov, z ktorých </w:t>
      </w:r>
      <w:r w:rsidR="00B95FAD" w:rsidRPr="00BA68F5">
        <w:t xml:space="preserve">tretina </w:t>
      </w:r>
      <w:r w:rsidRPr="00BA68F5">
        <w:t xml:space="preserve">je vo veku 50 rokov </w:t>
      </w:r>
      <w:r w:rsidR="00B95FAD" w:rsidRPr="00BA68F5">
        <w:t xml:space="preserve">a viac </w:t>
      </w:r>
      <w:r w:rsidRPr="00BA68F5">
        <w:t xml:space="preserve">a 80 % má stredoškolské alebo nižšie vzdelanie a zastarané zručnosti; </w:t>
      </w:r>
      <w:r w:rsidR="00B95FAD" w:rsidRPr="00BA68F5">
        <w:t>zdôrazňuje</w:t>
      </w:r>
      <w:r w:rsidRPr="00BA68F5">
        <w:t>, že vzhľadom na klesajúci trend voľných miest a jeho geografické rozloženie budú pracovníci potrebovať cielenú pomoc zameranú na zvyšovanie úrovne zručností a rekvalifikáciu, aby sa zvýšili ich šance na návrat do práce; považuje za sociálnu zodpovednosť Únie a členských štátov poskytnúť dotknutým pracovníkom možnosť získať potrebnú kvalifikáciu pre budúce zamestnanie;</w:t>
      </w:r>
    </w:p>
    <w:p w:rsidR="004236A0" w:rsidRPr="00BA68F5" w:rsidRDefault="004236A0" w:rsidP="00AC246D">
      <w:pPr>
        <w:pStyle w:val="NormalHanging12a"/>
      </w:pPr>
      <w:r w:rsidRPr="00BA68F5">
        <w:t>6.</w:t>
      </w:r>
      <w:r w:rsidRPr="00BA68F5">
        <w:tab/>
        <w:t xml:space="preserve">víta, že </w:t>
      </w:r>
      <w:proofErr w:type="spellStart"/>
      <w:r w:rsidRPr="00BA68F5">
        <w:t>personalizované</w:t>
      </w:r>
      <w:proofErr w:type="spellEnd"/>
      <w:r w:rsidRPr="00BA68F5">
        <w:t xml:space="preserve"> služby, ktoré sa majú poskytnúť pracovníkom, pozostávajú z týchto opatrení: poradca pre sociálnu intervenciu a registrácia pracovníkov, poradenstvo pri hľadaní nového zamestnania, podpora pri hľadaní zamestnania a umiestňovanie do zamestnania, profesijné poradenstvo, vzdelávanie, rekvalifikácia a odborná príprava, ako aj odborná príprava na pracovisku; poukazuje predovšetkým na služby súvisiace s cielenou podporou a osobným hodnotením, ako aj odbornou prípravou v oblasti IKT, ktorá prispieva k zvyšovaniu zručností potrebných v digitálnom priemyselnom veku;</w:t>
      </w:r>
    </w:p>
    <w:p w:rsidR="004236A0" w:rsidRPr="00BA68F5" w:rsidRDefault="004236A0" w:rsidP="00AC246D">
      <w:pPr>
        <w:pStyle w:val="NormalHanging12a"/>
      </w:pPr>
      <w:r w:rsidRPr="00BA68F5">
        <w:t>7.</w:t>
      </w:r>
      <w:r w:rsidRPr="00BA68F5">
        <w:tab/>
        <w:t xml:space="preserve">poznamenáva, že Belgicko začalo poskytovať </w:t>
      </w:r>
      <w:proofErr w:type="spellStart"/>
      <w:r w:rsidRPr="00BA68F5">
        <w:t>personalizované</w:t>
      </w:r>
      <w:proofErr w:type="spellEnd"/>
      <w:r w:rsidRPr="00BA68F5">
        <w:t xml:space="preserve"> služby dotknutým prijímateľom 22. apríla 2024 a že obdobie oprávnenosti na finančný príspevok z EGF preto potrvá od tohto dátumu až do 24 mesiacov odo dňa nadobudnutia účinnosti rozhodnutia o financovaní;</w:t>
      </w:r>
    </w:p>
    <w:p w:rsidR="004236A0" w:rsidRPr="00BA68F5" w:rsidRDefault="004236A0" w:rsidP="00AC246D">
      <w:pPr>
        <w:pStyle w:val="NormalHanging12a"/>
        <w:rPr>
          <w:sz w:val="23"/>
          <w:szCs w:val="23"/>
        </w:rPr>
      </w:pPr>
      <w:r w:rsidRPr="00BA68F5">
        <w:lastRenderedPageBreak/>
        <w:t>8.</w:t>
      </w:r>
      <w:r w:rsidRPr="00BA68F5">
        <w:tab/>
        <w:t>poznamenáva, že Belgicku začali vznikať administratívne výdavky na využívanie EGF 14. marca 2024 a že tieto výdavky sú preto oprávnené na finančný príspevok z EGF od tohto dátumu až do 31 mesiacov odo dňa nadobudnutia účinnosti rozhodnutia o financovaní;</w:t>
      </w:r>
    </w:p>
    <w:p w:rsidR="004236A0" w:rsidRPr="00BA68F5" w:rsidRDefault="004236A0" w:rsidP="00AC246D">
      <w:pPr>
        <w:pStyle w:val="NormalHanging12a"/>
      </w:pPr>
      <w:r w:rsidRPr="00BA68F5">
        <w:t>9.</w:t>
      </w:r>
      <w:r w:rsidRPr="00BA68F5">
        <w:tab/>
        <w:t>zdôrazňuje, že belgické orgány potvrdili, že pri prístupe k navrhovaným opatreniam a pri ich vykonávaní sa budú dodržiavať zásady rovnakého zaobchádzania a nediskriminácie a že sa zabráni akémukoľvek dvojitému financovaniu;</w:t>
      </w:r>
    </w:p>
    <w:p w:rsidR="004236A0" w:rsidRPr="00BA68F5" w:rsidRDefault="004236A0" w:rsidP="00AC246D">
      <w:pPr>
        <w:pStyle w:val="NormalHanging12a"/>
      </w:pPr>
      <w:r w:rsidRPr="00BA68F5">
        <w:t>10.</w:t>
      </w:r>
      <w:r w:rsidRPr="00BA68F5">
        <w:tab/>
        <w:t>pripomína, že belgické orgány musia zabezpečiť, aby rovnosť medzi mužmi a ženami a začlenenie rodového hľadiska boli neoddeliteľnou súčasťou a aby sa podporovali počas celého obdobia vykonávania;</w:t>
      </w:r>
    </w:p>
    <w:p w:rsidR="004236A0" w:rsidRPr="00BA68F5" w:rsidRDefault="004236A0" w:rsidP="00AC246D">
      <w:pPr>
        <w:pStyle w:val="NormalHanging12a"/>
      </w:pPr>
      <w:r w:rsidRPr="00BA68F5">
        <w:t>11.</w:t>
      </w:r>
      <w:r w:rsidRPr="00BA68F5">
        <w:tab/>
        <w:t>opakuje, že pomoc z EGF nesmie nahrádzať opatrenia, za ktoré na základe vnútroštátnych právnych predpisov alebo kolektívnych dohôd zodpovedajú podniky;</w:t>
      </w:r>
    </w:p>
    <w:p w:rsidR="004236A0" w:rsidRPr="00BA68F5" w:rsidRDefault="004236A0" w:rsidP="00AC246D">
      <w:pPr>
        <w:pStyle w:val="NormalHanging12a"/>
      </w:pPr>
      <w:r w:rsidRPr="00BA68F5">
        <w:t>12.</w:t>
      </w:r>
      <w:r w:rsidRPr="00BA68F5">
        <w:tab/>
        <w:t>pripomína, že belgické orgány musia uvádzať pôvod</w:t>
      </w:r>
      <w:r w:rsidR="00B95FAD" w:rsidRPr="00BA68F5">
        <w:t xml:space="preserve"> a</w:t>
      </w:r>
      <w:r w:rsidRPr="00BA68F5">
        <w:t xml:space="preserve"> zabezpečovať viditeľnosť financovania z Únie a zdôrazňovať pridanú hodnotu zásahu Únie</w:t>
      </w:r>
      <w:r w:rsidR="00B95FAD" w:rsidRPr="00BA68F5">
        <w:t>, a to</w:t>
      </w:r>
      <w:r w:rsidRPr="00BA68F5">
        <w:t xml:space="preserve"> poskytovaním súdržných, účinných a presne zameraných informácií rôznym cieľovým skupinám vrátane prijímateľov, miestnych a regionálnych orgánov, sociálnych partnerov, médií a verejnosti;</w:t>
      </w:r>
    </w:p>
    <w:p w:rsidR="004236A0" w:rsidRPr="00BA68F5" w:rsidRDefault="004236A0" w:rsidP="00AC246D">
      <w:pPr>
        <w:pStyle w:val="NormalHanging12a"/>
      </w:pPr>
      <w:r w:rsidRPr="00BA68F5">
        <w:t>13.</w:t>
      </w:r>
      <w:r w:rsidRPr="00BA68F5">
        <w:tab/>
        <w:t>schvaľuje rozhodnutie, ktoré je uvedené v prílohe k tomuto uzneseniu;</w:t>
      </w:r>
    </w:p>
    <w:p w:rsidR="004236A0" w:rsidRPr="00BA68F5" w:rsidRDefault="004236A0" w:rsidP="00AC246D">
      <w:pPr>
        <w:pStyle w:val="NormalHanging12a"/>
      </w:pPr>
      <w:r w:rsidRPr="00BA68F5">
        <w:t>14.</w:t>
      </w:r>
      <w:r w:rsidRPr="00BA68F5">
        <w:tab/>
        <w:t xml:space="preserve">poveruje svoju predsedníčku, aby podpísala toto rozhodnutie spoločne s predsedom Rady a aby zabezpečila jeho uverejnenie v </w:t>
      </w:r>
      <w:r w:rsidRPr="00BA68F5">
        <w:rPr>
          <w:i/>
        </w:rPr>
        <w:t>Úradnom vestníku Európskej únie</w:t>
      </w:r>
      <w:r w:rsidRPr="00BA68F5">
        <w:t>;</w:t>
      </w:r>
    </w:p>
    <w:p w:rsidR="004236A0" w:rsidRPr="00BA68F5" w:rsidRDefault="004236A0" w:rsidP="00AC246D">
      <w:pPr>
        <w:pStyle w:val="NormalHanging12a"/>
      </w:pPr>
      <w:r w:rsidRPr="00BA68F5">
        <w:t>15.</w:t>
      </w:r>
      <w:r w:rsidRPr="00BA68F5">
        <w:tab/>
        <w:t>poveruje svoju predsedníčku, aby postúpila toto uznesenie spolu s prílohou Rade a Komisii.</w:t>
      </w:r>
    </w:p>
    <w:p w:rsidR="00AC246D" w:rsidRPr="00BA68F5" w:rsidRDefault="00AC246D" w:rsidP="00AC246D">
      <w:pPr>
        <w:pStyle w:val="NormalHanging12a"/>
        <w:sectPr w:rsidR="00AC246D" w:rsidRPr="00BA68F5" w:rsidSect="004537B7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A5937" w:rsidRDefault="008A5937" w:rsidP="004236A0">
      <w:pPr>
        <w:pStyle w:val="PageHeading"/>
        <w:rPr>
          <w:rFonts w:ascii="Times New Roman" w:hAnsi="Times New Roman" w:cs="Times New Roman"/>
        </w:rPr>
      </w:pPr>
      <w:bookmarkStart w:id="7" w:name="_Toc197338559"/>
      <w:r>
        <w:rPr>
          <w:rFonts w:ascii="Times New Roman" w:hAnsi="Times New Roman" w:cs="Times New Roman"/>
        </w:rPr>
        <w:lastRenderedPageBreak/>
        <w:t>PRÍLOHA</w:t>
      </w:r>
    </w:p>
    <w:p w:rsidR="004236A0" w:rsidRPr="00BA68F5" w:rsidRDefault="004236A0" w:rsidP="004236A0">
      <w:pPr>
        <w:pStyle w:val="PageHeading"/>
        <w:rPr>
          <w:rFonts w:ascii="Times New Roman" w:hAnsi="Times New Roman" w:cs="Times New Roman"/>
        </w:rPr>
      </w:pPr>
      <w:r w:rsidRPr="00BA68F5">
        <w:rPr>
          <w:rFonts w:ascii="Times New Roman" w:hAnsi="Times New Roman" w:cs="Times New Roman"/>
        </w:rPr>
        <w:t>ROZHODNUTIE EURÓPSKEHO PARLAMENTU A RADY</w:t>
      </w:r>
      <w:bookmarkEnd w:id="7"/>
    </w:p>
    <w:p w:rsidR="004236A0" w:rsidRDefault="004236A0" w:rsidP="008A5937">
      <w:pPr>
        <w:pStyle w:val="NormalBold24a"/>
        <w:jc w:val="center"/>
      </w:pPr>
      <w:r w:rsidRPr="00BA68F5">
        <w:t xml:space="preserve">o mobilizácii Európskeho fondu na prispôsobenie sa globalizácii na pomoc pracovníkom, ktorí prišli o zamestnanie, na základe žiadosti Belgicka </w:t>
      </w:r>
      <w:r w:rsidR="008A5937">
        <w:t xml:space="preserve">– </w:t>
      </w:r>
      <w:r w:rsidRPr="00BA68F5">
        <w:t xml:space="preserve">EGF/2024/003 BE/Van </w:t>
      </w:r>
      <w:proofErr w:type="spellStart"/>
      <w:r w:rsidRPr="00BA68F5">
        <w:t>Hool</w:t>
      </w:r>
      <w:bookmarkStart w:id="8" w:name="_GoBack"/>
      <w:bookmarkEnd w:id="8"/>
      <w:proofErr w:type="spellEnd"/>
    </w:p>
    <w:p w:rsidR="008A5937" w:rsidRDefault="008A5937" w:rsidP="004236A0">
      <w:pPr>
        <w:pStyle w:val="NormalBold24a"/>
      </w:pPr>
    </w:p>
    <w:p w:rsidR="008A5937" w:rsidRPr="008A5937" w:rsidRDefault="008A5937" w:rsidP="004236A0">
      <w:pPr>
        <w:pStyle w:val="NormalBold24a"/>
        <w:rPr>
          <w:b w:val="0"/>
          <w:i/>
        </w:rPr>
      </w:pPr>
      <w:r w:rsidRPr="008A5937">
        <w:rPr>
          <w:b w:val="0"/>
          <w:i/>
        </w:rPr>
        <w:t>(Znenie tejto prílohy sa neuvádza, pretože zodpovedá konečnému aktu, rozhodnutiu (EÚ) 2025/1</w:t>
      </w:r>
      <w:r>
        <w:rPr>
          <w:b w:val="0"/>
          <w:i/>
        </w:rPr>
        <w:t>018</w:t>
      </w:r>
      <w:r w:rsidRPr="008A5937">
        <w:rPr>
          <w:b w:val="0"/>
          <w:i/>
        </w:rPr>
        <w:t>.)</w:t>
      </w:r>
    </w:p>
    <w:sectPr w:rsidR="008A5937" w:rsidRPr="008A5937" w:rsidSect="004537B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25F" w:rsidRPr="004537B7" w:rsidRDefault="0072125F">
      <w:r w:rsidRPr="004537B7">
        <w:separator/>
      </w:r>
    </w:p>
  </w:endnote>
  <w:endnote w:type="continuationSeparator" w:id="0">
    <w:p w:rsidR="0072125F" w:rsidRPr="004537B7" w:rsidRDefault="0072125F">
      <w:r w:rsidRPr="004537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6A0" w:rsidRPr="004537B7" w:rsidRDefault="004236A0" w:rsidP="00C51236">
    <w:pPr>
      <w:pStyle w:val="EPFooter"/>
    </w:pPr>
    <w:r w:rsidRPr="004537B7">
      <w:t>PE</w:t>
    </w:r>
    <w:r w:rsidRPr="004537B7">
      <w:rPr>
        <w:rStyle w:val="HideTWBExt"/>
      </w:rPr>
      <w:t>&lt;NoPE&gt;</w:t>
    </w:r>
    <w:r w:rsidRPr="004537B7">
      <w:t>771.884</w:t>
    </w:r>
    <w:r w:rsidRPr="004537B7">
      <w:rPr>
        <w:rStyle w:val="HideTWBExt"/>
      </w:rPr>
      <w:t>&lt;/NoPE&gt;&lt;Version&gt;</w:t>
    </w:r>
    <w:r w:rsidRPr="004537B7">
      <w:t>v03-00</w:t>
    </w:r>
    <w:r w:rsidRPr="004537B7">
      <w:rPr>
        <w:rStyle w:val="HideTWBExt"/>
      </w:rPr>
      <w:t>&lt;/Version&gt;</w:t>
    </w:r>
    <w:r w:rsidRPr="004537B7">
      <w:tab/>
    </w:r>
    <w:r w:rsidRPr="004537B7">
      <w:fldChar w:fldCharType="begin"/>
    </w:r>
    <w:r w:rsidRPr="004537B7">
      <w:instrText xml:space="preserve"> PAGE  \* MERGEFORMAT </w:instrText>
    </w:r>
    <w:r w:rsidRPr="004537B7">
      <w:fldChar w:fldCharType="separate"/>
    </w:r>
    <w:r w:rsidR="004537B7" w:rsidRPr="004537B7">
      <w:rPr>
        <w:noProof/>
      </w:rPr>
      <w:t>2</w:t>
    </w:r>
    <w:r w:rsidRPr="004537B7">
      <w:fldChar w:fldCharType="end"/>
    </w:r>
    <w:r w:rsidRPr="004537B7">
      <w:t>/</w:t>
    </w:r>
    <w:fldSimple w:instr=" NUMPAGES  \* MERGEFORMAT ">
      <w:r w:rsidR="004537B7" w:rsidRPr="004537B7">
        <w:rPr>
          <w:noProof/>
        </w:rPr>
        <w:t>7</w:t>
      </w:r>
    </w:fldSimple>
    <w:r w:rsidRPr="004537B7">
      <w:tab/>
    </w:r>
    <w:r w:rsidRPr="004537B7">
      <w:rPr>
        <w:rStyle w:val="HideTWBExt"/>
      </w:rPr>
      <w:t>&lt;PathFdR&gt;</w:t>
    </w:r>
    <w:r w:rsidRPr="004537B7">
      <w:t>RR\1320028SK.docx</w:t>
    </w:r>
    <w:r w:rsidRPr="004537B7">
      <w:rPr>
        <w:rStyle w:val="HideTWBExt"/>
      </w:rPr>
      <w:t>&lt;/PathFdR&gt;</w:t>
    </w:r>
  </w:p>
  <w:p w:rsidR="004236A0" w:rsidRPr="004537B7" w:rsidRDefault="004236A0" w:rsidP="00C51236">
    <w:pPr>
      <w:pStyle w:val="EPFooter2"/>
    </w:pPr>
    <w:r w:rsidRPr="004537B7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6A0" w:rsidRPr="004537B7" w:rsidRDefault="004236A0" w:rsidP="00C51236">
    <w:pPr>
      <w:pStyle w:val="EPFooter"/>
    </w:pPr>
    <w:r w:rsidRPr="004537B7">
      <w:rPr>
        <w:rStyle w:val="HideTWBExt"/>
      </w:rPr>
      <w:t>&lt;PathFdR&gt;</w:t>
    </w:r>
    <w:r w:rsidRPr="004537B7">
      <w:t>RR\1320028SK.docx</w:t>
    </w:r>
    <w:r w:rsidRPr="004537B7">
      <w:rPr>
        <w:rStyle w:val="HideTWBExt"/>
      </w:rPr>
      <w:t>&lt;/PathFdR&gt;</w:t>
    </w:r>
    <w:r w:rsidRPr="004537B7">
      <w:tab/>
    </w:r>
    <w:r w:rsidRPr="004537B7">
      <w:tab/>
      <w:t>PE</w:t>
    </w:r>
    <w:r w:rsidRPr="004537B7">
      <w:rPr>
        <w:rStyle w:val="HideTWBExt"/>
      </w:rPr>
      <w:t>&lt;NoPE&gt;</w:t>
    </w:r>
    <w:r w:rsidRPr="004537B7">
      <w:t>771.884</w:t>
    </w:r>
    <w:r w:rsidRPr="004537B7">
      <w:rPr>
        <w:rStyle w:val="HideTWBExt"/>
      </w:rPr>
      <w:t>&lt;/NoPE&gt;&lt;Version&gt;</w:t>
    </w:r>
    <w:r w:rsidRPr="004537B7">
      <w:t>v03-00</w:t>
    </w:r>
    <w:r w:rsidRPr="004537B7">
      <w:rPr>
        <w:rStyle w:val="HideTWBExt"/>
      </w:rPr>
      <w:t>&lt;/Version&gt;</w:t>
    </w:r>
  </w:p>
  <w:p w:rsidR="004236A0" w:rsidRPr="004537B7" w:rsidRDefault="004236A0" w:rsidP="00C51236">
    <w:pPr>
      <w:pStyle w:val="EPFooter2"/>
    </w:pPr>
    <w:r w:rsidRPr="004537B7">
      <w:t>SK</w:t>
    </w:r>
    <w:r w:rsidRPr="004537B7">
      <w:tab/>
    </w:r>
    <w:r w:rsidRPr="004537B7">
      <w:rPr>
        <w:b w:val="0"/>
        <w:i/>
        <w:color w:val="C0C0C0"/>
        <w:sz w:val="22"/>
      </w:rPr>
      <w:t>Zjednotení v rozmanitosti</w:t>
    </w:r>
    <w:r w:rsidRPr="004537B7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37B7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37B7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37B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25F" w:rsidRPr="004537B7" w:rsidRDefault="0072125F">
      <w:r w:rsidRPr="004537B7">
        <w:separator/>
      </w:r>
    </w:p>
  </w:footnote>
  <w:footnote w:type="continuationSeparator" w:id="0">
    <w:p w:rsidR="0072125F" w:rsidRPr="004537B7" w:rsidRDefault="0072125F">
      <w:r w:rsidRPr="004537B7">
        <w:continuationSeparator/>
      </w:r>
    </w:p>
  </w:footnote>
  <w:footnote w:id="1">
    <w:p w:rsidR="004236A0" w:rsidRPr="00AC246D" w:rsidRDefault="004236A0" w:rsidP="004537B7">
      <w:pPr>
        <w:pStyle w:val="FootnoteText"/>
        <w:ind w:left="567" w:hanging="567"/>
        <w:rPr>
          <w:sz w:val="24"/>
          <w:lang w:val="sk-SK"/>
        </w:rPr>
      </w:pPr>
      <w:r w:rsidRPr="00AC246D">
        <w:rPr>
          <w:rStyle w:val="FootnoteReference"/>
          <w:sz w:val="24"/>
          <w:lang w:val="sk-SK"/>
        </w:rPr>
        <w:footnoteRef/>
      </w:r>
      <w:r w:rsidR="004537B7" w:rsidRPr="00AC246D">
        <w:rPr>
          <w:sz w:val="24"/>
          <w:lang w:val="sk-SK"/>
        </w:rPr>
        <w:t xml:space="preserve"> </w:t>
      </w:r>
      <w:r w:rsidR="004537B7" w:rsidRPr="00AC246D">
        <w:rPr>
          <w:sz w:val="24"/>
          <w:lang w:val="sk-SK"/>
        </w:rPr>
        <w:tab/>
      </w:r>
      <w:r w:rsidRPr="00AC246D">
        <w:rPr>
          <w:sz w:val="24"/>
          <w:lang w:val="sk-SK"/>
        </w:rPr>
        <w:t xml:space="preserve">Ú. v. EÚ L 153, 3.5.2021, s. 48, ELI: </w:t>
      </w:r>
      <w:hyperlink r:id="rId1" w:history="1">
        <w:r w:rsidRPr="00AC246D">
          <w:rPr>
            <w:rStyle w:val="Hyperlink"/>
            <w:sz w:val="24"/>
            <w:lang w:val="sk-SK"/>
          </w:rPr>
          <w:t>http://data.europa.eu/eli/reg/2021/691/oj</w:t>
        </w:r>
      </w:hyperlink>
      <w:r w:rsidRPr="00AC246D">
        <w:rPr>
          <w:sz w:val="24"/>
          <w:lang w:val="sk-SK"/>
        </w:rPr>
        <w:t>.</w:t>
      </w:r>
    </w:p>
  </w:footnote>
  <w:footnote w:id="2">
    <w:p w:rsidR="004236A0" w:rsidRPr="00AC246D" w:rsidRDefault="004236A0" w:rsidP="004537B7">
      <w:pPr>
        <w:pStyle w:val="FootnoteText"/>
        <w:ind w:left="567" w:hanging="567"/>
        <w:rPr>
          <w:sz w:val="24"/>
          <w:lang w:val="sk-SK"/>
        </w:rPr>
      </w:pPr>
      <w:r w:rsidRPr="00AC246D">
        <w:rPr>
          <w:rStyle w:val="FootnoteReference"/>
          <w:sz w:val="24"/>
          <w:lang w:val="sk-SK"/>
        </w:rPr>
        <w:footnoteRef/>
      </w:r>
      <w:r w:rsidR="004537B7" w:rsidRPr="00AC246D">
        <w:rPr>
          <w:sz w:val="24"/>
          <w:lang w:val="sk-SK"/>
        </w:rPr>
        <w:t xml:space="preserve"> </w:t>
      </w:r>
      <w:r w:rsidR="004537B7" w:rsidRPr="00AC246D">
        <w:rPr>
          <w:sz w:val="24"/>
          <w:lang w:val="sk-SK"/>
        </w:rPr>
        <w:tab/>
      </w:r>
      <w:r w:rsidRPr="00AC246D">
        <w:rPr>
          <w:sz w:val="24"/>
          <w:lang w:val="sk-SK"/>
        </w:rPr>
        <w:t xml:space="preserve">Ú. v. EÚ L 433 I, 22.12.2020, s. </w:t>
      </w:r>
      <w:r w:rsidRPr="00AC246D">
        <w:rPr>
          <w:sz w:val="24"/>
          <w:lang w:val="sk-SK"/>
        </w:rPr>
        <w:t xml:space="preserve">11, ELI: </w:t>
      </w:r>
      <w:hyperlink r:id="rId2" w:history="1">
        <w:r w:rsidRPr="00AC246D">
          <w:rPr>
            <w:rStyle w:val="Hyperlink"/>
            <w:sz w:val="24"/>
            <w:lang w:val="sk-SK"/>
          </w:rPr>
          <w:t>http://data.europa.eu/eli/reg/2020/2093/oj</w:t>
        </w:r>
      </w:hyperlink>
      <w:r w:rsidRPr="00AC246D">
        <w:rPr>
          <w:sz w:val="24"/>
          <w:lang w:val="sk-SK"/>
        </w:rPr>
        <w:t>.</w:t>
      </w:r>
    </w:p>
  </w:footnote>
  <w:footnote w:id="3">
    <w:p w:rsidR="004236A0" w:rsidRPr="00AC246D" w:rsidRDefault="004236A0" w:rsidP="004537B7">
      <w:pPr>
        <w:pStyle w:val="FootnoteText"/>
        <w:ind w:left="567" w:hanging="567"/>
        <w:rPr>
          <w:sz w:val="24"/>
          <w:lang w:val="sk-SK"/>
        </w:rPr>
      </w:pPr>
      <w:r w:rsidRPr="00AC246D">
        <w:rPr>
          <w:rStyle w:val="FootnoteReference"/>
          <w:sz w:val="24"/>
          <w:lang w:val="sk-SK"/>
        </w:rPr>
        <w:footnoteRef/>
      </w:r>
      <w:r w:rsidR="004537B7" w:rsidRPr="00BA68F5">
        <w:rPr>
          <w:sz w:val="24"/>
          <w:shd w:val="clear" w:color="auto" w:fill="FFFFFF"/>
          <w:lang w:val="sk-SK"/>
        </w:rPr>
        <w:t xml:space="preserve"> </w:t>
      </w:r>
      <w:r w:rsidR="004537B7" w:rsidRPr="00BA68F5">
        <w:rPr>
          <w:sz w:val="24"/>
          <w:shd w:val="clear" w:color="auto" w:fill="FFFFFF"/>
          <w:lang w:val="sk-SK"/>
        </w:rPr>
        <w:tab/>
      </w:r>
      <w:r w:rsidRPr="00BA68F5">
        <w:rPr>
          <w:sz w:val="24"/>
          <w:shd w:val="clear" w:color="auto" w:fill="FFFFFF"/>
          <w:lang w:val="sk-SK"/>
        </w:rPr>
        <w:t xml:space="preserve">Nariadenie Rady (EÚ, </w:t>
      </w:r>
      <w:proofErr w:type="spellStart"/>
      <w:r w:rsidRPr="00BA68F5">
        <w:rPr>
          <w:sz w:val="24"/>
          <w:shd w:val="clear" w:color="auto" w:fill="FFFFFF"/>
          <w:lang w:val="sk-SK"/>
        </w:rPr>
        <w:t>Euratom</w:t>
      </w:r>
      <w:proofErr w:type="spellEnd"/>
      <w:r w:rsidRPr="00BA68F5">
        <w:rPr>
          <w:sz w:val="24"/>
          <w:shd w:val="clear" w:color="auto" w:fill="FFFFFF"/>
          <w:lang w:val="sk-SK"/>
        </w:rPr>
        <w:t xml:space="preserve">) 2024/765 z 29. februára 2024, ktorým sa mení nariadenie (EÚ, </w:t>
      </w:r>
      <w:proofErr w:type="spellStart"/>
      <w:r w:rsidRPr="00BA68F5">
        <w:rPr>
          <w:sz w:val="24"/>
          <w:shd w:val="clear" w:color="auto" w:fill="FFFFFF"/>
          <w:lang w:val="sk-SK"/>
        </w:rPr>
        <w:t>Euratom</w:t>
      </w:r>
      <w:proofErr w:type="spellEnd"/>
      <w:r w:rsidRPr="00BA68F5">
        <w:rPr>
          <w:sz w:val="24"/>
          <w:shd w:val="clear" w:color="auto" w:fill="FFFFFF"/>
          <w:lang w:val="sk-SK"/>
        </w:rPr>
        <w:t>) 2020/2093, ktorým sa stanovuje viacročný finančný rámec na roky 2021 až 2027 (</w:t>
      </w:r>
      <w:r w:rsidRPr="00AC246D">
        <w:rPr>
          <w:sz w:val="24"/>
          <w:lang w:val="sk-SK"/>
        </w:rPr>
        <w:t xml:space="preserve">Ú. v. </w:t>
      </w:r>
      <w:r w:rsidRPr="00AC246D">
        <w:rPr>
          <w:sz w:val="24"/>
          <w:lang w:val="sk-SK"/>
        </w:rPr>
        <w:t xml:space="preserve">EÚ L, 2024/765, 29.2.2024, </w:t>
      </w:r>
      <w:r w:rsidRPr="00BA68F5">
        <w:rPr>
          <w:rStyle w:val="Emphasis"/>
          <w:i w:val="0"/>
          <w:sz w:val="24"/>
          <w:shd w:val="clear" w:color="auto" w:fill="FFFFFF"/>
          <w:lang w:val="sk-SK"/>
        </w:rPr>
        <w:t xml:space="preserve">ELI: </w:t>
      </w:r>
      <w:hyperlink r:id="rId3" w:history="1">
        <w:r w:rsidRPr="00BA68F5">
          <w:rPr>
            <w:rStyle w:val="Hyperlink"/>
            <w:lang w:val="sk-SK"/>
          </w:rPr>
          <w:t>http://data.europa.eu/eli/reg/2024/765/oj</w:t>
        </w:r>
      </w:hyperlink>
      <w:r w:rsidRPr="00BA68F5">
        <w:rPr>
          <w:rStyle w:val="Emphasis"/>
          <w:i w:val="0"/>
          <w:sz w:val="24"/>
          <w:shd w:val="clear" w:color="auto" w:fill="FFFFFF"/>
          <w:lang w:val="sk-SK"/>
        </w:rPr>
        <w:t>).</w:t>
      </w:r>
    </w:p>
  </w:footnote>
  <w:footnote w:id="4">
    <w:p w:rsidR="004236A0" w:rsidRPr="00AC246D" w:rsidRDefault="004236A0" w:rsidP="004537B7">
      <w:pPr>
        <w:pStyle w:val="FootnoteText"/>
        <w:ind w:left="567" w:hanging="567"/>
        <w:rPr>
          <w:sz w:val="24"/>
          <w:lang w:val="sk-SK"/>
        </w:rPr>
      </w:pPr>
      <w:r w:rsidRPr="00AC246D">
        <w:rPr>
          <w:rStyle w:val="FootnoteReference"/>
          <w:sz w:val="24"/>
          <w:lang w:val="sk-SK"/>
        </w:rPr>
        <w:footnoteRef/>
      </w:r>
      <w:r w:rsidR="004537B7" w:rsidRPr="00AC246D">
        <w:rPr>
          <w:sz w:val="24"/>
          <w:lang w:val="sk-SK"/>
        </w:rPr>
        <w:t xml:space="preserve"> </w:t>
      </w:r>
      <w:r w:rsidR="004537B7" w:rsidRPr="00AC246D">
        <w:rPr>
          <w:sz w:val="24"/>
          <w:lang w:val="sk-SK"/>
        </w:rPr>
        <w:tab/>
      </w:r>
      <w:r w:rsidRPr="00AC246D">
        <w:rPr>
          <w:sz w:val="24"/>
          <w:lang w:val="sk-SK"/>
        </w:rPr>
        <w:t xml:space="preserve">Ú. v. EÚ L 433 I, 22.12.2020, s. </w:t>
      </w:r>
      <w:r w:rsidRPr="00AC246D">
        <w:rPr>
          <w:sz w:val="24"/>
          <w:lang w:val="sk-SK"/>
        </w:rPr>
        <w:t xml:space="preserve">28, ELI: </w:t>
      </w:r>
      <w:hyperlink r:id="rId4" w:history="1">
        <w:r w:rsidRPr="00AC246D">
          <w:rPr>
            <w:rStyle w:val="Hyperlink"/>
            <w:sz w:val="24"/>
            <w:lang w:val="sk-SK"/>
          </w:rPr>
          <w:t>http://data.europa.eu/eli/agree_interinstit/2020/1222/oj</w:t>
        </w:r>
      </w:hyperlink>
      <w:r w:rsidRPr="00AC246D">
        <w:rPr>
          <w:sz w:val="24"/>
          <w:lang w:val="sk-SK"/>
        </w:rPr>
        <w:t>.</w:t>
      </w:r>
    </w:p>
  </w:footnote>
  <w:footnote w:id="5">
    <w:p w:rsidR="004236A0" w:rsidRPr="004537B7" w:rsidRDefault="004236A0" w:rsidP="004537B7">
      <w:pPr>
        <w:pStyle w:val="FootnoteText"/>
        <w:ind w:left="567" w:hanging="567"/>
        <w:rPr>
          <w:sz w:val="24"/>
          <w:lang w:val="sk-SK"/>
        </w:rPr>
      </w:pPr>
      <w:r w:rsidRPr="004537B7">
        <w:rPr>
          <w:rStyle w:val="FootnoteReference"/>
          <w:sz w:val="24"/>
          <w:lang w:val="sk-SK"/>
        </w:rPr>
        <w:footnoteRef/>
      </w:r>
      <w:r w:rsidR="004537B7" w:rsidRPr="004537B7">
        <w:rPr>
          <w:sz w:val="24"/>
          <w:lang w:val="sk-SK"/>
        </w:rPr>
        <w:t xml:space="preserve"> </w:t>
      </w:r>
      <w:r w:rsidR="004537B7" w:rsidRPr="004537B7">
        <w:rPr>
          <w:sz w:val="24"/>
          <w:lang w:val="sk-SK"/>
        </w:rPr>
        <w:tab/>
      </w:r>
      <w:r w:rsidRPr="004537B7">
        <w:rPr>
          <w:sz w:val="24"/>
          <w:lang w:val="sk-SK"/>
        </w:rPr>
        <w:t>V zmysle článku 3 nariadenia o EGF.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37B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37B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37B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0/2025"/>
    <w:docVar w:name="dvlangue" w:val="SK"/>
    <w:docVar w:name="dvnumam" w:val="0"/>
    <w:docVar w:name="dvpe" w:val="771.884"/>
    <w:docVar w:name="dvrapporteur" w:val="Spravodajca: "/>
    <w:docVar w:name="dvtitre" w:val="Uznesenie Európskeho parlamentu z xx. mája 2025 o návrhu rozhodnutia Európskeho parlamentu a Rady o mobilizácii Európskeho fondu na prispôsobenie sa globalizácii na pomoc pracovníkom, ktorí prišli o zamestnanie, na základe žiadosti Belgicka – EGF/2024/003 BE/Van Hool(COM(2025)0001 – C10-0056/2025 – 2025/0061(BUD))"/>
  </w:docVars>
  <w:rsids>
    <w:rsidRoot w:val="0072125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87EFA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36A0"/>
    <w:rsid w:val="004537B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18E9"/>
    <w:rsid w:val="005C2568"/>
    <w:rsid w:val="005F1B17"/>
    <w:rsid w:val="006037C0"/>
    <w:rsid w:val="006631B6"/>
    <w:rsid w:val="00680577"/>
    <w:rsid w:val="006F74FA"/>
    <w:rsid w:val="0072125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4EB5"/>
    <w:rsid w:val="00842779"/>
    <w:rsid w:val="00865F67"/>
    <w:rsid w:val="00881A7B"/>
    <w:rsid w:val="008840E5"/>
    <w:rsid w:val="00887B3E"/>
    <w:rsid w:val="008A5937"/>
    <w:rsid w:val="008C2AC6"/>
    <w:rsid w:val="008C68B8"/>
    <w:rsid w:val="00930C23"/>
    <w:rsid w:val="0093193B"/>
    <w:rsid w:val="009509D8"/>
    <w:rsid w:val="00950B64"/>
    <w:rsid w:val="00981893"/>
    <w:rsid w:val="009F5907"/>
    <w:rsid w:val="00A1687D"/>
    <w:rsid w:val="00A43E52"/>
    <w:rsid w:val="00A4678D"/>
    <w:rsid w:val="00A778C7"/>
    <w:rsid w:val="00AA13F5"/>
    <w:rsid w:val="00AB441E"/>
    <w:rsid w:val="00AB6293"/>
    <w:rsid w:val="00AC246D"/>
    <w:rsid w:val="00AC7AD5"/>
    <w:rsid w:val="00AE0928"/>
    <w:rsid w:val="00AF3B82"/>
    <w:rsid w:val="00B12E95"/>
    <w:rsid w:val="00B22876"/>
    <w:rsid w:val="00B558F0"/>
    <w:rsid w:val="00B95FAD"/>
    <w:rsid w:val="00BA68F5"/>
    <w:rsid w:val="00BD48FE"/>
    <w:rsid w:val="00BD7BD8"/>
    <w:rsid w:val="00BE6ADC"/>
    <w:rsid w:val="00C05BFE"/>
    <w:rsid w:val="00C176C0"/>
    <w:rsid w:val="00C23CD4"/>
    <w:rsid w:val="00C61C0C"/>
    <w:rsid w:val="00C87972"/>
    <w:rsid w:val="00C941CB"/>
    <w:rsid w:val="00CC2357"/>
    <w:rsid w:val="00CF071A"/>
    <w:rsid w:val="00D058B8"/>
    <w:rsid w:val="00D56C11"/>
    <w:rsid w:val="00D834A0"/>
    <w:rsid w:val="00D85826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4739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00809F"/>
  <w15:chartTrackingRefBased/>
  <w15:docId w15:val="{17C4D12D-3E20-482C-8884-5D3A61DB8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236A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4236A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4236A0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236A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236A0"/>
    <w:rPr>
      <w:sz w:val="24"/>
      <w:lang w:val="sk-SK"/>
    </w:rPr>
  </w:style>
  <w:style w:type="paragraph" w:customStyle="1" w:styleId="NormalBold24a">
    <w:name w:val="NormalBold24a"/>
    <w:basedOn w:val="Normal"/>
    <w:rsid w:val="004236A0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4236A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236A0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236A0"/>
    <w:rPr>
      <w:sz w:val="24"/>
      <w:lang w:val="sk-SK"/>
    </w:rPr>
  </w:style>
  <w:style w:type="character" w:styleId="Emphasis">
    <w:name w:val="Emphasis"/>
    <w:basedOn w:val="DefaultParagraphFont"/>
    <w:uiPriority w:val="20"/>
    <w:qFormat/>
    <w:rsid w:val="004236A0"/>
    <w:rPr>
      <w:i/>
      <w:iCs/>
    </w:rPr>
  </w:style>
  <w:style w:type="paragraph" w:customStyle="1" w:styleId="Institutionquiagit">
    <w:name w:val="Institution qui agit"/>
    <w:basedOn w:val="Normal"/>
    <w:next w:val="Normal"/>
    <w:rsid w:val="004236A0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4236A0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4236A0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236A0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236A0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236A0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character" w:styleId="Hyperlink">
    <w:name w:val="Hyperlink"/>
    <w:basedOn w:val="DefaultParagraphFont"/>
    <w:uiPriority w:val="99"/>
    <w:rsid w:val="004236A0"/>
    <w:rPr>
      <w:color w:val="0563C1" w:themeColor="hyperlink"/>
      <w:u w:val="single"/>
    </w:rPr>
  </w:style>
  <w:style w:type="character" w:customStyle="1" w:styleId="PageHeadingChar">
    <w:name w:val="PageHeading Char"/>
    <w:basedOn w:val="DefaultParagraphFont"/>
    <w:link w:val="PageHeading"/>
    <w:rsid w:val="004236A0"/>
    <w:rPr>
      <w:rFonts w:ascii="Arial" w:hAnsi="Arial" w:cs="Arial"/>
      <w:b/>
      <w:sz w:val="24"/>
      <w:lang w:val="sk-SK"/>
    </w:rPr>
  </w:style>
  <w:style w:type="paragraph" w:styleId="Footer">
    <w:name w:val="footer"/>
    <w:basedOn w:val="Normal"/>
    <w:link w:val="FooterChar"/>
    <w:rsid w:val="00D858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85826"/>
    <w:rPr>
      <w:sz w:val="24"/>
      <w:lang w:val="sk-SK"/>
    </w:rPr>
  </w:style>
  <w:style w:type="paragraph" w:styleId="BalloonText">
    <w:name w:val="Balloon Text"/>
    <w:basedOn w:val="Normal"/>
    <w:link w:val="BalloonTextChar"/>
    <w:rsid w:val="00AC7A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C7AD5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EC7D4-B8D3-46FA-827D-1F448E11A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1332</Words>
  <Characters>8158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2025-06-10T15:42:00Z</dcterms:created>
  <dcterms:modified xsi:type="dcterms:W3CDTF">2025-06-10T15:42:00Z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P10_TA(2025)0074_</vt:lpwstr>
  </property>
  <property fmtid="{D5CDD505-2E9C-101B-9397-08002B2CF9AE}" pid="4" name="&lt;Type&gt;">
    <vt:lpwstr>RR</vt:lpwstr>
  </property>
</Properties>
</file>